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theme/themeOverride2.xml" ContentType="application/vnd.openxmlformats-officedocument.themeOverride+xml"/>
  <Override PartName="/word/charts/chart19.xml" ContentType="application/vnd.openxmlformats-officedocument.drawingml.chart+xml"/>
  <Override PartName="/word/theme/themeOverride3.xml" ContentType="application/vnd.openxmlformats-officedocument.themeOverride+xml"/>
  <Override PartName="/word/charts/chart20.xml" ContentType="application/vnd.openxmlformats-officedocument.drawingml.chart+xml"/>
  <Override PartName="/word/theme/themeOverride4.xml" ContentType="application/vnd.openxmlformats-officedocument.themeOverride+xml"/>
  <Override PartName="/word/charts/chart21.xml" ContentType="application/vnd.openxmlformats-officedocument.drawingml.chart+xml"/>
  <Override PartName="/word/theme/themeOverride5.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6.xml" ContentType="application/vnd.openxmlformats-officedocument.themeOverride+xml"/>
  <Override PartName="/word/charts/chart32.xml" ContentType="application/vnd.openxmlformats-officedocument.drawingml.chart+xml"/>
  <Override PartName="/word/theme/themeOverride7.xml" ContentType="application/vnd.openxmlformats-officedocument.themeOverride+xml"/>
  <Override PartName="/word/charts/chart33.xml" ContentType="application/vnd.openxmlformats-officedocument.drawingml.chart+xml"/>
  <Override PartName="/word/theme/themeOverride8.xml" ContentType="application/vnd.openxmlformats-officedocument.themeOverride+xml"/>
  <Override PartName="/word/charts/chart3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CE1" w:rsidRPr="00BE15CA" w:rsidRDefault="00F71CE1" w:rsidP="008A378D">
      <w:pPr>
        <w:tabs>
          <w:tab w:val="left" w:pos="1456"/>
        </w:tabs>
        <w:jc w:val="right"/>
        <w:rPr>
          <w:rFonts w:ascii="Verdana" w:hAnsi="Verdana"/>
          <w:sz w:val="18"/>
          <w:szCs w:val="18"/>
        </w:rPr>
      </w:pPr>
    </w:p>
    <w:p w:rsidR="00F71CE1" w:rsidRPr="00BE15CA" w:rsidRDefault="00F71CE1" w:rsidP="00F71CE1">
      <w:pPr>
        <w:jc w:val="right"/>
        <w:rPr>
          <w:rFonts w:ascii="Verdana" w:hAnsi="Verdana"/>
          <w:sz w:val="18"/>
          <w:szCs w:val="18"/>
        </w:rPr>
      </w:pPr>
      <w:r w:rsidRPr="00BE15CA">
        <w:rPr>
          <w:rFonts w:ascii="Verdana" w:hAnsi="Verdana"/>
          <w:sz w:val="18"/>
          <w:szCs w:val="18"/>
        </w:rPr>
        <w:t xml:space="preserve">   </w:t>
      </w:r>
    </w:p>
    <w:p w:rsidR="00F71CE1" w:rsidRPr="00BE15CA" w:rsidRDefault="00F71CE1" w:rsidP="00F71CE1">
      <w:pPr>
        <w:jc w:val="center"/>
        <w:rPr>
          <w:rFonts w:ascii="Verdana" w:hAnsi="Verdana"/>
          <w:b/>
          <w:sz w:val="18"/>
          <w:szCs w:val="18"/>
        </w:rPr>
      </w:pPr>
      <w:bookmarkStart w:id="0" w:name="_Toc349293185"/>
    </w:p>
    <w:p w:rsidR="00F71CE1" w:rsidRPr="00BE15CA" w:rsidRDefault="00F71CE1" w:rsidP="00F71CE1">
      <w:pPr>
        <w:jc w:val="center"/>
        <w:rPr>
          <w:rFonts w:ascii="Verdana" w:hAnsi="Verdana"/>
          <w:b/>
          <w:sz w:val="18"/>
          <w:szCs w:val="18"/>
        </w:rPr>
      </w:pPr>
    </w:p>
    <w:p w:rsidR="00F71CE1" w:rsidRPr="00BE15CA" w:rsidRDefault="00F71CE1" w:rsidP="00F71CE1">
      <w:pPr>
        <w:jc w:val="center"/>
        <w:rPr>
          <w:rFonts w:ascii="Verdana" w:hAnsi="Verdana"/>
          <w:b/>
          <w:sz w:val="28"/>
          <w:szCs w:val="18"/>
        </w:rPr>
      </w:pPr>
      <w:r w:rsidRPr="00BE15CA">
        <w:rPr>
          <w:rFonts w:ascii="Verdana" w:hAnsi="Verdana"/>
          <w:b/>
          <w:sz w:val="28"/>
          <w:szCs w:val="18"/>
        </w:rPr>
        <w:t>EMPRESA DE ACUEDUCTO, ALCANTARILLADO Y ASEO DE YOPAL EICE - ESP</w:t>
      </w:r>
    </w:p>
    <w:p w:rsidR="00F71CE1" w:rsidRPr="00BE15CA" w:rsidRDefault="00F71CE1" w:rsidP="00F71CE1">
      <w:pPr>
        <w:rPr>
          <w:rFonts w:ascii="Verdana" w:hAnsi="Verdana"/>
          <w:sz w:val="28"/>
          <w:szCs w:val="18"/>
        </w:rPr>
      </w:pPr>
    </w:p>
    <w:p w:rsidR="00F71CE1" w:rsidRPr="00BE15CA" w:rsidRDefault="00F71CE1" w:rsidP="00F71CE1">
      <w:pPr>
        <w:rPr>
          <w:rFonts w:ascii="Verdana" w:hAnsi="Verdana"/>
          <w:sz w:val="28"/>
          <w:szCs w:val="18"/>
        </w:rPr>
      </w:pPr>
    </w:p>
    <w:p w:rsidR="00F71CE1" w:rsidRPr="00BE15CA" w:rsidRDefault="00F71CE1" w:rsidP="00F71CE1">
      <w:pPr>
        <w:rPr>
          <w:rFonts w:ascii="Verdana" w:hAnsi="Verdana"/>
          <w:sz w:val="28"/>
          <w:szCs w:val="18"/>
        </w:rPr>
      </w:pPr>
    </w:p>
    <w:p w:rsidR="00F71CE1" w:rsidRPr="00BE15CA" w:rsidRDefault="00F71CE1" w:rsidP="00F71CE1">
      <w:pPr>
        <w:rPr>
          <w:rFonts w:ascii="Verdana" w:hAnsi="Verdana"/>
          <w:sz w:val="28"/>
          <w:szCs w:val="18"/>
        </w:rPr>
      </w:pPr>
    </w:p>
    <w:p w:rsidR="00F71CE1" w:rsidRPr="00BE15CA" w:rsidRDefault="00F71CE1" w:rsidP="00F71CE1">
      <w:pPr>
        <w:rPr>
          <w:rFonts w:ascii="Verdana" w:hAnsi="Verdana"/>
          <w:sz w:val="28"/>
          <w:szCs w:val="18"/>
        </w:rPr>
      </w:pPr>
    </w:p>
    <w:p w:rsidR="00F71CE1" w:rsidRPr="00BE15CA" w:rsidRDefault="00F71CE1" w:rsidP="00F71CE1">
      <w:pPr>
        <w:rPr>
          <w:rFonts w:ascii="Verdana" w:hAnsi="Verdana"/>
          <w:sz w:val="28"/>
          <w:szCs w:val="18"/>
        </w:rPr>
      </w:pPr>
    </w:p>
    <w:p w:rsidR="00F71CE1" w:rsidRPr="00BE15CA" w:rsidRDefault="00F71CE1" w:rsidP="00F71CE1">
      <w:pPr>
        <w:rPr>
          <w:rFonts w:ascii="Verdana" w:hAnsi="Verdana"/>
          <w:sz w:val="28"/>
          <w:szCs w:val="18"/>
        </w:rPr>
      </w:pPr>
    </w:p>
    <w:p w:rsidR="00F71CE1" w:rsidRPr="00BE15CA" w:rsidRDefault="00F71CE1" w:rsidP="00F71CE1">
      <w:pPr>
        <w:rPr>
          <w:rFonts w:ascii="Verdana" w:hAnsi="Verdana"/>
          <w:sz w:val="28"/>
          <w:szCs w:val="18"/>
        </w:rPr>
      </w:pPr>
    </w:p>
    <w:p w:rsidR="00F71CE1" w:rsidRPr="00BE15CA" w:rsidRDefault="00F71CE1" w:rsidP="00F71CE1">
      <w:pPr>
        <w:rPr>
          <w:rFonts w:ascii="Verdana" w:hAnsi="Verdana"/>
          <w:sz w:val="28"/>
          <w:szCs w:val="18"/>
        </w:rPr>
      </w:pPr>
    </w:p>
    <w:p w:rsidR="00F71CE1" w:rsidRPr="00BE15CA" w:rsidRDefault="00F71CE1" w:rsidP="00F71CE1">
      <w:pPr>
        <w:rPr>
          <w:rFonts w:ascii="Verdana" w:hAnsi="Verdana"/>
          <w:sz w:val="28"/>
          <w:szCs w:val="18"/>
        </w:rPr>
      </w:pPr>
    </w:p>
    <w:p w:rsidR="00F71CE1" w:rsidRPr="00BE15CA" w:rsidRDefault="00F71CE1" w:rsidP="00F71CE1">
      <w:pPr>
        <w:rPr>
          <w:rFonts w:ascii="Verdana" w:hAnsi="Verdana"/>
          <w:sz w:val="28"/>
          <w:szCs w:val="18"/>
        </w:rPr>
      </w:pPr>
    </w:p>
    <w:p w:rsidR="00F71CE1" w:rsidRPr="00BE15CA" w:rsidRDefault="00F71CE1" w:rsidP="00F71CE1">
      <w:pPr>
        <w:pStyle w:val="Ttulo1"/>
        <w:tabs>
          <w:tab w:val="left" w:pos="426"/>
        </w:tabs>
        <w:jc w:val="center"/>
        <w:rPr>
          <w:sz w:val="28"/>
          <w:szCs w:val="18"/>
        </w:rPr>
      </w:pPr>
      <w:bookmarkStart w:id="1" w:name="_Toc349666332"/>
      <w:bookmarkStart w:id="2" w:name="_Toc349666662"/>
      <w:bookmarkStart w:id="3" w:name="_Toc377809506"/>
      <w:bookmarkStart w:id="4" w:name="_Toc380680066"/>
      <w:bookmarkStart w:id="5" w:name="_Toc380680674"/>
      <w:bookmarkStart w:id="6" w:name="_Toc380680831"/>
      <w:bookmarkStart w:id="7" w:name="_Toc381001918"/>
      <w:bookmarkStart w:id="8" w:name="_Toc412553623"/>
      <w:bookmarkStart w:id="9" w:name="_Toc412553770"/>
      <w:bookmarkStart w:id="10" w:name="_Toc444000151"/>
      <w:bookmarkStart w:id="11" w:name="_Toc444007815"/>
      <w:bookmarkStart w:id="12" w:name="_Toc444855951"/>
      <w:bookmarkStart w:id="13" w:name="_Toc444856480"/>
      <w:r w:rsidRPr="00BE15CA">
        <w:rPr>
          <w:sz w:val="28"/>
          <w:szCs w:val="18"/>
        </w:rPr>
        <w:t>INFORME</w:t>
      </w:r>
      <w:bookmarkEnd w:id="1"/>
      <w:bookmarkEnd w:id="2"/>
      <w:r w:rsidRPr="00BE15CA">
        <w:rPr>
          <w:sz w:val="28"/>
          <w:szCs w:val="18"/>
        </w:rPr>
        <w:t xml:space="preserve"> DE GESTIÓN</w:t>
      </w:r>
      <w:bookmarkEnd w:id="3"/>
      <w:r w:rsidRPr="00BE15CA">
        <w:rPr>
          <w:sz w:val="28"/>
          <w:szCs w:val="18"/>
        </w:rPr>
        <w:t xml:space="preserve"> 201</w:t>
      </w:r>
      <w:bookmarkEnd w:id="4"/>
      <w:bookmarkEnd w:id="5"/>
      <w:bookmarkEnd w:id="6"/>
      <w:bookmarkEnd w:id="7"/>
      <w:bookmarkEnd w:id="8"/>
      <w:bookmarkEnd w:id="9"/>
      <w:bookmarkEnd w:id="10"/>
      <w:bookmarkEnd w:id="11"/>
      <w:bookmarkEnd w:id="12"/>
      <w:bookmarkEnd w:id="13"/>
      <w:r w:rsidR="00AD6CEE">
        <w:rPr>
          <w:sz w:val="28"/>
          <w:szCs w:val="18"/>
        </w:rPr>
        <w:t>6</w:t>
      </w:r>
    </w:p>
    <w:p w:rsidR="00F71CE1" w:rsidRPr="00BE15CA" w:rsidRDefault="00F71CE1" w:rsidP="00F71CE1">
      <w:pPr>
        <w:rPr>
          <w:rFonts w:ascii="Verdana" w:hAnsi="Verdana"/>
          <w:sz w:val="28"/>
          <w:szCs w:val="18"/>
        </w:rPr>
      </w:pPr>
    </w:p>
    <w:p w:rsidR="00F71CE1" w:rsidRDefault="00F71CE1" w:rsidP="00F71CE1">
      <w:pPr>
        <w:pStyle w:val="Ttulo1"/>
        <w:tabs>
          <w:tab w:val="left" w:pos="426"/>
        </w:tabs>
        <w:jc w:val="both"/>
        <w:rPr>
          <w:sz w:val="28"/>
          <w:szCs w:val="18"/>
        </w:rPr>
      </w:pPr>
    </w:p>
    <w:p w:rsidR="00325261" w:rsidRPr="00325261" w:rsidRDefault="00325261" w:rsidP="00325261">
      <w:pPr>
        <w:rPr>
          <w:b/>
        </w:rPr>
      </w:pPr>
    </w:p>
    <w:p w:rsidR="00325261" w:rsidRPr="00325261" w:rsidRDefault="00325261" w:rsidP="00325261">
      <w:pPr>
        <w:rPr>
          <w:b/>
        </w:rPr>
      </w:pPr>
    </w:p>
    <w:p w:rsidR="00325261" w:rsidRPr="00325261" w:rsidRDefault="00325261" w:rsidP="00325261">
      <w:pPr>
        <w:rPr>
          <w:b/>
        </w:rPr>
      </w:pPr>
    </w:p>
    <w:p w:rsidR="00F71CE1" w:rsidRPr="00BE15CA" w:rsidRDefault="00F71CE1" w:rsidP="00F71CE1">
      <w:pPr>
        <w:rPr>
          <w:rFonts w:ascii="Verdana" w:hAnsi="Verdana"/>
          <w:sz w:val="28"/>
          <w:szCs w:val="18"/>
        </w:rPr>
      </w:pPr>
    </w:p>
    <w:p w:rsidR="00F71CE1" w:rsidRPr="00BE15CA" w:rsidRDefault="00F71CE1" w:rsidP="00F71CE1">
      <w:pPr>
        <w:rPr>
          <w:rFonts w:ascii="Verdana" w:hAnsi="Verdana"/>
          <w:sz w:val="28"/>
          <w:szCs w:val="18"/>
        </w:rPr>
      </w:pPr>
    </w:p>
    <w:p w:rsidR="00F71CE1" w:rsidRPr="00BE15CA" w:rsidRDefault="00F71CE1" w:rsidP="00F71CE1">
      <w:pPr>
        <w:jc w:val="center"/>
        <w:rPr>
          <w:rFonts w:ascii="Verdana" w:hAnsi="Verdana"/>
          <w:b/>
          <w:sz w:val="28"/>
          <w:szCs w:val="18"/>
        </w:rPr>
      </w:pPr>
    </w:p>
    <w:p w:rsidR="00F71CE1" w:rsidRPr="00BE15CA" w:rsidRDefault="00F71CE1" w:rsidP="00F71CE1">
      <w:pPr>
        <w:jc w:val="center"/>
        <w:rPr>
          <w:rFonts w:ascii="Verdana" w:hAnsi="Verdana"/>
          <w:b/>
          <w:sz w:val="28"/>
          <w:szCs w:val="18"/>
        </w:rPr>
      </w:pPr>
    </w:p>
    <w:p w:rsidR="00F71CE1" w:rsidRPr="00BE15CA" w:rsidRDefault="00F71CE1" w:rsidP="00F71CE1">
      <w:pPr>
        <w:jc w:val="center"/>
        <w:rPr>
          <w:rFonts w:ascii="Verdana" w:hAnsi="Verdana"/>
          <w:b/>
          <w:sz w:val="28"/>
          <w:szCs w:val="18"/>
        </w:rPr>
      </w:pPr>
    </w:p>
    <w:p w:rsidR="00F71CE1" w:rsidRPr="00BE15CA" w:rsidRDefault="00F71CE1" w:rsidP="00F71CE1">
      <w:pPr>
        <w:jc w:val="center"/>
        <w:rPr>
          <w:rFonts w:ascii="Verdana" w:hAnsi="Verdana"/>
          <w:b/>
          <w:sz w:val="28"/>
          <w:szCs w:val="18"/>
        </w:rPr>
      </w:pPr>
    </w:p>
    <w:p w:rsidR="00F71CE1" w:rsidRPr="00BE15CA" w:rsidRDefault="00F71CE1" w:rsidP="00F71CE1">
      <w:pPr>
        <w:jc w:val="center"/>
        <w:rPr>
          <w:rFonts w:ascii="Verdana" w:hAnsi="Verdana"/>
          <w:b/>
          <w:sz w:val="28"/>
          <w:szCs w:val="18"/>
        </w:rPr>
      </w:pPr>
    </w:p>
    <w:p w:rsidR="00F71CE1" w:rsidRPr="00BE15CA" w:rsidRDefault="00F71CE1" w:rsidP="00F71CE1">
      <w:pPr>
        <w:jc w:val="center"/>
        <w:rPr>
          <w:rFonts w:ascii="Verdana" w:hAnsi="Verdana"/>
          <w:b/>
          <w:sz w:val="28"/>
          <w:szCs w:val="18"/>
        </w:rPr>
      </w:pPr>
    </w:p>
    <w:p w:rsidR="00F71CE1" w:rsidRPr="00BE15CA" w:rsidRDefault="00F71CE1" w:rsidP="00F71CE1">
      <w:pPr>
        <w:jc w:val="center"/>
        <w:rPr>
          <w:rFonts w:ascii="Verdana" w:hAnsi="Verdana"/>
          <w:b/>
          <w:sz w:val="28"/>
          <w:szCs w:val="18"/>
        </w:rPr>
      </w:pPr>
    </w:p>
    <w:p w:rsidR="00F71CE1" w:rsidRPr="00BE15CA" w:rsidRDefault="00A400DC" w:rsidP="00F71CE1">
      <w:pPr>
        <w:jc w:val="center"/>
        <w:rPr>
          <w:rFonts w:ascii="Verdana" w:hAnsi="Verdana"/>
          <w:b/>
          <w:sz w:val="28"/>
          <w:szCs w:val="18"/>
        </w:rPr>
      </w:pPr>
      <w:r>
        <w:rPr>
          <w:rFonts w:ascii="Verdana" w:hAnsi="Verdana"/>
          <w:b/>
          <w:sz w:val="28"/>
          <w:szCs w:val="18"/>
        </w:rPr>
        <w:t>VIGENCIA 201</w:t>
      </w:r>
      <w:r w:rsidR="00AD6CEE">
        <w:rPr>
          <w:rFonts w:ascii="Verdana" w:hAnsi="Verdana"/>
          <w:b/>
          <w:sz w:val="28"/>
          <w:szCs w:val="18"/>
        </w:rPr>
        <w:t>6</w:t>
      </w:r>
    </w:p>
    <w:p w:rsidR="00F71CE1" w:rsidRPr="00BE15CA" w:rsidRDefault="00F71CE1" w:rsidP="00F71CE1">
      <w:pPr>
        <w:jc w:val="right"/>
        <w:rPr>
          <w:rFonts w:ascii="Verdana" w:hAnsi="Verdana"/>
          <w:sz w:val="28"/>
          <w:szCs w:val="18"/>
        </w:rPr>
      </w:pPr>
    </w:p>
    <w:p w:rsidR="00F71CE1" w:rsidRPr="00BE15CA" w:rsidRDefault="00F71CE1" w:rsidP="00F71CE1">
      <w:pPr>
        <w:jc w:val="right"/>
        <w:rPr>
          <w:rFonts w:ascii="Verdana" w:hAnsi="Verdana"/>
          <w:sz w:val="28"/>
          <w:szCs w:val="18"/>
        </w:rPr>
      </w:pPr>
    </w:p>
    <w:p w:rsidR="00F71CE1" w:rsidRPr="00BE15CA" w:rsidRDefault="00F71CE1" w:rsidP="00F71CE1">
      <w:pPr>
        <w:jc w:val="right"/>
        <w:rPr>
          <w:rFonts w:ascii="Verdana" w:hAnsi="Verdana"/>
          <w:sz w:val="18"/>
          <w:szCs w:val="18"/>
        </w:rPr>
      </w:pPr>
    </w:p>
    <w:p w:rsidR="00F71CE1" w:rsidRPr="00BE15CA" w:rsidRDefault="00F71CE1" w:rsidP="00F71CE1">
      <w:pPr>
        <w:jc w:val="right"/>
        <w:rPr>
          <w:rFonts w:ascii="Verdana" w:hAnsi="Verdana"/>
          <w:sz w:val="16"/>
          <w:szCs w:val="18"/>
        </w:rPr>
      </w:pPr>
      <w:r w:rsidRPr="00657574">
        <w:rPr>
          <w:rFonts w:ascii="Verdana" w:hAnsi="Verdana"/>
          <w:sz w:val="16"/>
          <w:szCs w:val="18"/>
        </w:rPr>
        <w:t>Informe 812.25.01.</w:t>
      </w:r>
      <w:r w:rsidR="00A0056F" w:rsidRPr="00657574">
        <w:rPr>
          <w:rFonts w:ascii="Verdana" w:hAnsi="Verdana"/>
          <w:sz w:val="16"/>
          <w:szCs w:val="18"/>
        </w:rPr>
        <w:t>00</w:t>
      </w:r>
      <w:r w:rsidR="00BE15CA" w:rsidRPr="00657574">
        <w:rPr>
          <w:rFonts w:ascii="Verdana" w:hAnsi="Verdana"/>
          <w:sz w:val="16"/>
          <w:szCs w:val="18"/>
        </w:rPr>
        <w:t>9</w:t>
      </w:r>
      <w:r w:rsidR="00657574" w:rsidRPr="00657574">
        <w:rPr>
          <w:rFonts w:ascii="Verdana" w:hAnsi="Verdana"/>
          <w:sz w:val="16"/>
          <w:szCs w:val="18"/>
        </w:rPr>
        <w:t>2</w:t>
      </w:r>
      <w:r w:rsidR="00A400DC" w:rsidRPr="00657574">
        <w:rPr>
          <w:rFonts w:ascii="Verdana" w:hAnsi="Verdana"/>
          <w:sz w:val="16"/>
          <w:szCs w:val="18"/>
        </w:rPr>
        <w:t>.1</w:t>
      </w:r>
      <w:r w:rsidR="00657574" w:rsidRPr="00657574">
        <w:rPr>
          <w:rFonts w:ascii="Verdana" w:hAnsi="Verdana"/>
          <w:sz w:val="16"/>
          <w:szCs w:val="18"/>
        </w:rPr>
        <w:t>7</w:t>
      </w:r>
      <w:r w:rsidRPr="00657574">
        <w:rPr>
          <w:rFonts w:ascii="Verdana" w:hAnsi="Verdana"/>
          <w:sz w:val="16"/>
          <w:szCs w:val="18"/>
        </w:rPr>
        <w:t xml:space="preserve"> del </w:t>
      </w:r>
      <w:r w:rsidR="00BE15CA" w:rsidRPr="00657574">
        <w:rPr>
          <w:rFonts w:ascii="Verdana" w:hAnsi="Verdana"/>
          <w:sz w:val="16"/>
          <w:szCs w:val="18"/>
        </w:rPr>
        <w:t>2</w:t>
      </w:r>
      <w:r w:rsidR="00E14759">
        <w:rPr>
          <w:rFonts w:ascii="Verdana" w:hAnsi="Verdana"/>
          <w:sz w:val="16"/>
          <w:szCs w:val="18"/>
        </w:rPr>
        <w:t>4</w:t>
      </w:r>
      <w:r w:rsidR="00A0056F" w:rsidRPr="00657574">
        <w:rPr>
          <w:rFonts w:ascii="Verdana" w:hAnsi="Verdana"/>
          <w:sz w:val="16"/>
          <w:szCs w:val="18"/>
        </w:rPr>
        <w:t xml:space="preserve"> </w:t>
      </w:r>
      <w:r w:rsidRPr="00657574">
        <w:rPr>
          <w:rFonts w:ascii="Verdana" w:hAnsi="Verdana"/>
          <w:sz w:val="16"/>
          <w:szCs w:val="18"/>
        </w:rPr>
        <w:t>febrero de 201</w:t>
      </w:r>
      <w:r w:rsidR="00657574" w:rsidRPr="00657574">
        <w:rPr>
          <w:rFonts w:ascii="Verdana" w:hAnsi="Verdana"/>
          <w:sz w:val="16"/>
          <w:szCs w:val="18"/>
        </w:rPr>
        <w:t>7</w:t>
      </w:r>
      <w:r w:rsidRPr="00657574">
        <w:rPr>
          <w:rFonts w:ascii="Verdana" w:hAnsi="Verdana"/>
          <w:sz w:val="16"/>
          <w:szCs w:val="18"/>
        </w:rPr>
        <w:t>.</w:t>
      </w:r>
      <w:r w:rsidRPr="00BE15CA">
        <w:rPr>
          <w:rFonts w:ascii="Verdana" w:hAnsi="Verdana"/>
          <w:sz w:val="16"/>
          <w:szCs w:val="18"/>
        </w:rPr>
        <w:t xml:space="preserve">   </w:t>
      </w:r>
    </w:p>
    <w:p w:rsidR="00F71CE1" w:rsidRPr="00BE15CA" w:rsidRDefault="00F71CE1" w:rsidP="00F71CE1">
      <w:pPr>
        <w:jc w:val="right"/>
        <w:rPr>
          <w:rFonts w:ascii="Verdana" w:hAnsi="Verdana"/>
          <w:sz w:val="16"/>
          <w:szCs w:val="18"/>
        </w:rPr>
      </w:pPr>
      <w:r w:rsidRPr="00BE15CA">
        <w:rPr>
          <w:rFonts w:ascii="Verdana" w:hAnsi="Verdana"/>
          <w:sz w:val="16"/>
          <w:szCs w:val="18"/>
        </w:rPr>
        <w:t xml:space="preserve">Elaboró: </w:t>
      </w:r>
      <w:r w:rsidR="00AD6CEE">
        <w:rPr>
          <w:rFonts w:ascii="Verdana" w:hAnsi="Verdana"/>
          <w:sz w:val="16"/>
          <w:szCs w:val="18"/>
        </w:rPr>
        <w:t>Adriana Cristina Rosas Valderrama</w:t>
      </w:r>
      <w:r w:rsidRPr="00BE15CA">
        <w:rPr>
          <w:rFonts w:ascii="Verdana" w:hAnsi="Verdana"/>
          <w:sz w:val="16"/>
          <w:szCs w:val="18"/>
        </w:rPr>
        <w:t xml:space="preserve"> // Profesional Planeación</w:t>
      </w:r>
    </w:p>
    <w:p w:rsidR="00F71CE1" w:rsidRPr="00BE15CA" w:rsidRDefault="00AD6CEE" w:rsidP="00F71CE1">
      <w:pPr>
        <w:jc w:val="right"/>
        <w:rPr>
          <w:rFonts w:ascii="Verdana" w:hAnsi="Verdana"/>
          <w:sz w:val="16"/>
          <w:szCs w:val="18"/>
        </w:rPr>
      </w:pPr>
      <w:r w:rsidRPr="00AD6CEE">
        <w:rPr>
          <w:rFonts w:ascii="Verdana" w:hAnsi="Verdana"/>
          <w:bCs/>
          <w:sz w:val="16"/>
          <w:szCs w:val="18"/>
        </w:rPr>
        <w:t xml:space="preserve">Zulma </w:t>
      </w:r>
      <w:proofErr w:type="spellStart"/>
      <w:r w:rsidRPr="00AD6CEE">
        <w:rPr>
          <w:rFonts w:ascii="Verdana" w:hAnsi="Verdana"/>
          <w:bCs/>
          <w:sz w:val="16"/>
          <w:szCs w:val="18"/>
        </w:rPr>
        <w:t>Yojana</w:t>
      </w:r>
      <w:proofErr w:type="spellEnd"/>
      <w:r w:rsidRPr="00AD6CEE">
        <w:rPr>
          <w:rFonts w:ascii="Verdana" w:hAnsi="Verdana"/>
          <w:bCs/>
          <w:sz w:val="16"/>
          <w:szCs w:val="18"/>
        </w:rPr>
        <w:t xml:space="preserve"> Pérez Rojas</w:t>
      </w:r>
      <w:r>
        <w:rPr>
          <w:rFonts w:ascii="Verdana" w:hAnsi="Verdana"/>
          <w:sz w:val="16"/>
          <w:szCs w:val="18"/>
        </w:rPr>
        <w:t xml:space="preserve"> </w:t>
      </w:r>
      <w:r w:rsidR="00F71CE1" w:rsidRPr="00BE15CA">
        <w:rPr>
          <w:rFonts w:ascii="Verdana" w:hAnsi="Verdana"/>
          <w:sz w:val="16"/>
          <w:szCs w:val="18"/>
        </w:rPr>
        <w:t xml:space="preserve">// </w:t>
      </w:r>
      <w:r w:rsidR="00F443DC">
        <w:rPr>
          <w:rFonts w:ascii="Verdana" w:hAnsi="Verdana"/>
          <w:sz w:val="16"/>
          <w:szCs w:val="18"/>
        </w:rPr>
        <w:t xml:space="preserve">Tecnólogo de </w:t>
      </w:r>
      <w:r w:rsidR="00657574">
        <w:rPr>
          <w:rFonts w:ascii="Verdana" w:hAnsi="Verdana"/>
          <w:sz w:val="16"/>
          <w:szCs w:val="18"/>
        </w:rPr>
        <w:t>Planeación</w:t>
      </w:r>
    </w:p>
    <w:p w:rsidR="00F71CE1" w:rsidRPr="00BE15CA" w:rsidRDefault="00F71CE1" w:rsidP="00F71CE1">
      <w:pPr>
        <w:rPr>
          <w:rFonts w:ascii="Verdana" w:hAnsi="Verdana"/>
          <w:b/>
          <w:sz w:val="18"/>
          <w:szCs w:val="18"/>
        </w:rPr>
      </w:pPr>
    </w:p>
    <w:p w:rsidR="00A91B3A" w:rsidRDefault="009D0F27" w:rsidP="00086E43">
      <w:pPr>
        <w:tabs>
          <w:tab w:val="left" w:pos="3353"/>
        </w:tabs>
        <w:rPr>
          <w:rFonts w:ascii="Verdana" w:hAnsi="Verdana"/>
          <w:b/>
          <w:sz w:val="20"/>
          <w:szCs w:val="18"/>
        </w:rPr>
      </w:pPr>
      <w:r>
        <w:rPr>
          <w:rFonts w:ascii="Verdana" w:hAnsi="Verdana"/>
          <w:b/>
          <w:sz w:val="18"/>
          <w:szCs w:val="18"/>
        </w:rPr>
        <w:lastRenderedPageBreak/>
        <w:tab/>
      </w:r>
    </w:p>
    <w:p w:rsidR="00F71CE1" w:rsidRPr="00BE15CA" w:rsidRDefault="00F71CE1" w:rsidP="00F71CE1">
      <w:pPr>
        <w:rPr>
          <w:rFonts w:ascii="Verdana" w:hAnsi="Verdana"/>
          <w:b/>
          <w:sz w:val="20"/>
          <w:szCs w:val="18"/>
        </w:rPr>
      </w:pPr>
      <w:r w:rsidRPr="00BE15CA">
        <w:rPr>
          <w:rFonts w:ascii="Verdana" w:hAnsi="Verdana"/>
          <w:b/>
          <w:sz w:val="20"/>
          <w:szCs w:val="18"/>
        </w:rPr>
        <w:t>EQUIPO DIRECTIVO</w:t>
      </w:r>
    </w:p>
    <w:p w:rsidR="00F71CE1" w:rsidRPr="00BE15CA" w:rsidRDefault="003959C5" w:rsidP="00F71CE1">
      <w:pPr>
        <w:rPr>
          <w:rFonts w:ascii="Verdana" w:hAnsi="Verdana"/>
          <w:sz w:val="20"/>
          <w:szCs w:val="18"/>
        </w:rPr>
      </w:pPr>
      <w:r>
        <w:rPr>
          <w:rFonts w:ascii="Verdana" w:hAnsi="Verdana"/>
          <w:b/>
          <w:noProof/>
          <w:sz w:val="20"/>
          <w:szCs w:val="18"/>
          <w:lang w:eastAsia="es-CO"/>
        </w:rPr>
        <mc:AlternateContent>
          <mc:Choice Requires="wps">
            <w:drawing>
              <wp:anchor distT="0" distB="0" distL="114300" distR="114300" simplePos="0" relativeHeight="251659776" behindDoc="0" locked="0" layoutInCell="1" allowOverlap="1" wp14:anchorId="41BF5F47" wp14:editId="65B70919">
                <wp:simplePos x="0" y="0"/>
                <wp:positionH relativeFrom="column">
                  <wp:posOffset>4707890</wp:posOffset>
                </wp:positionH>
                <wp:positionV relativeFrom="paragraph">
                  <wp:posOffset>506095</wp:posOffset>
                </wp:positionV>
                <wp:extent cx="683895" cy="142240"/>
                <wp:effectExtent l="0" t="0" r="1905" b="0"/>
                <wp:wrapNone/>
                <wp:docPr id="938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1422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2D1AE6" id="AutoShape 38" o:spid="_x0000_s1026" style="position:absolute;margin-left:370.7pt;margin-top:39.85pt;width:53.85pt;height:1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" stroked="f"/>
            </w:pict>
          </mc:Fallback>
        </mc:AlternateContent>
      </w:r>
    </w:p>
    <w:p w:rsidR="00F71CE1" w:rsidRPr="00BE15CA" w:rsidRDefault="00F71CE1" w:rsidP="00F71CE1">
      <w:pPr>
        <w:rPr>
          <w:rFonts w:ascii="Verdana" w:hAnsi="Verdana"/>
          <w:sz w:val="20"/>
          <w:szCs w:val="18"/>
        </w:rPr>
      </w:pPr>
    </w:p>
    <w:p w:rsidR="00F71CE1" w:rsidRPr="00BE15CA" w:rsidRDefault="00F71CE1" w:rsidP="00F71CE1">
      <w:pPr>
        <w:rPr>
          <w:rFonts w:ascii="Verdana" w:hAnsi="Verdana"/>
          <w:sz w:val="20"/>
          <w:szCs w:val="18"/>
        </w:rPr>
      </w:pPr>
    </w:p>
    <w:p w:rsidR="001311CF" w:rsidRDefault="001311CF" w:rsidP="00F71CE1">
      <w:pPr>
        <w:rPr>
          <w:rFonts w:ascii="Verdana" w:hAnsi="Verdana"/>
          <w:sz w:val="20"/>
          <w:szCs w:val="18"/>
        </w:rPr>
      </w:pPr>
    </w:p>
    <w:p w:rsidR="00295FB2" w:rsidRPr="00BE15CA" w:rsidRDefault="00295FB2" w:rsidP="00F71CE1">
      <w:pPr>
        <w:rPr>
          <w:rFonts w:ascii="Verdana" w:hAnsi="Verdana"/>
          <w:sz w:val="20"/>
          <w:szCs w:val="18"/>
        </w:rPr>
      </w:pPr>
    </w:p>
    <w:p w:rsidR="00F71CE1" w:rsidRPr="00BE15CA" w:rsidRDefault="00F71CE1" w:rsidP="00F71CE1">
      <w:pPr>
        <w:rPr>
          <w:rFonts w:ascii="Verdana" w:hAnsi="Verdana"/>
          <w:sz w:val="20"/>
          <w:szCs w:val="18"/>
        </w:rPr>
      </w:pPr>
    </w:p>
    <w:p w:rsidR="00F71CE1" w:rsidRPr="000A4516" w:rsidRDefault="00A400DC" w:rsidP="00F71CE1">
      <w:pPr>
        <w:rPr>
          <w:rFonts w:ascii="Verdana" w:hAnsi="Verdana"/>
          <w:sz w:val="20"/>
          <w:szCs w:val="18"/>
        </w:rPr>
      </w:pPr>
      <w:r w:rsidRPr="000A4516">
        <w:rPr>
          <w:rFonts w:ascii="Verdana" w:hAnsi="Verdana"/>
          <w:sz w:val="20"/>
          <w:szCs w:val="18"/>
        </w:rPr>
        <w:t>LUZ AMANDA CAMACHO SANCHEZ</w:t>
      </w:r>
    </w:p>
    <w:p w:rsidR="00F71CE1" w:rsidRPr="000A4516" w:rsidRDefault="00F71CE1" w:rsidP="00F71CE1">
      <w:pPr>
        <w:rPr>
          <w:rFonts w:ascii="Verdana" w:hAnsi="Verdana"/>
          <w:sz w:val="20"/>
          <w:szCs w:val="18"/>
        </w:rPr>
      </w:pPr>
      <w:r w:rsidRPr="000A4516">
        <w:rPr>
          <w:rFonts w:ascii="Verdana" w:hAnsi="Verdana"/>
          <w:sz w:val="20"/>
          <w:szCs w:val="18"/>
        </w:rPr>
        <w:t>AGENTE ESPECIAL EAAAY</w:t>
      </w:r>
    </w:p>
    <w:p w:rsidR="00F71CE1" w:rsidRPr="000A4516" w:rsidRDefault="00F71CE1" w:rsidP="00F71CE1">
      <w:pPr>
        <w:rPr>
          <w:rFonts w:ascii="Verdana" w:hAnsi="Verdana"/>
          <w:sz w:val="20"/>
          <w:szCs w:val="18"/>
        </w:rPr>
      </w:pPr>
    </w:p>
    <w:p w:rsidR="00F71CE1" w:rsidRPr="000A4516" w:rsidRDefault="00F71CE1" w:rsidP="00F71CE1">
      <w:pPr>
        <w:rPr>
          <w:rFonts w:ascii="Verdana" w:hAnsi="Verdana"/>
          <w:sz w:val="20"/>
          <w:szCs w:val="18"/>
        </w:rPr>
      </w:pPr>
    </w:p>
    <w:p w:rsidR="00F71CE1" w:rsidRPr="000A4516" w:rsidRDefault="00F71CE1" w:rsidP="00F71CE1">
      <w:pPr>
        <w:rPr>
          <w:rFonts w:ascii="Verdana" w:hAnsi="Verdana"/>
          <w:sz w:val="20"/>
          <w:szCs w:val="18"/>
        </w:rPr>
      </w:pPr>
    </w:p>
    <w:p w:rsidR="00F71CE1" w:rsidRPr="000A4516" w:rsidRDefault="00F71CE1" w:rsidP="00F71CE1">
      <w:pPr>
        <w:rPr>
          <w:rFonts w:ascii="Verdana" w:hAnsi="Verdana"/>
          <w:sz w:val="20"/>
          <w:szCs w:val="18"/>
        </w:rPr>
      </w:pPr>
    </w:p>
    <w:p w:rsidR="00F71CE1" w:rsidRPr="000A4516" w:rsidRDefault="008703F1" w:rsidP="00F71CE1">
      <w:pPr>
        <w:rPr>
          <w:rFonts w:ascii="Verdana" w:hAnsi="Verdana"/>
          <w:sz w:val="20"/>
          <w:szCs w:val="18"/>
        </w:rPr>
      </w:pPr>
      <w:r w:rsidRPr="000A4516">
        <w:rPr>
          <w:rFonts w:ascii="Verdana" w:hAnsi="Verdana"/>
          <w:sz w:val="20"/>
          <w:szCs w:val="18"/>
        </w:rPr>
        <w:t xml:space="preserve">JOSE ANDRES CORREDOR GAITAN </w:t>
      </w:r>
    </w:p>
    <w:p w:rsidR="00F71CE1" w:rsidRPr="000A4516" w:rsidRDefault="00F71CE1" w:rsidP="00F71CE1">
      <w:pPr>
        <w:rPr>
          <w:rFonts w:ascii="Verdana" w:hAnsi="Verdana"/>
          <w:sz w:val="20"/>
          <w:szCs w:val="18"/>
        </w:rPr>
      </w:pPr>
      <w:r w:rsidRPr="000A4516">
        <w:rPr>
          <w:rFonts w:ascii="Verdana" w:hAnsi="Verdana"/>
          <w:sz w:val="20"/>
          <w:szCs w:val="18"/>
        </w:rPr>
        <w:t>DIREC</w:t>
      </w:r>
      <w:r w:rsidR="008703F1" w:rsidRPr="000A4516">
        <w:rPr>
          <w:rFonts w:ascii="Verdana" w:hAnsi="Verdana"/>
          <w:sz w:val="20"/>
          <w:szCs w:val="18"/>
        </w:rPr>
        <w:t>TOR ADMINSITRATIVO Y FINANCIERO</w:t>
      </w:r>
    </w:p>
    <w:p w:rsidR="00F71CE1" w:rsidRPr="000A4516" w:rsidRDefault="00F71CE1" w:rsidP="00F71CE1">
      <w:pPr>
        <w:tabs>
          <w:tab w:val="left" w:pos="6900"/>
        </w:tabs>
        <w:rPr>
          <w:rFonts w:ascii="Verdana" w:hAnsi="Verdana"/>
          <w:sz w:val="20"/>
          <w:szCs w:val="18"/>
        </w:rPr>
      </w:pPr>
      <w:r w:rsidRPr="000A4516">
        <w:rPr>
          <w:rFonts w:ascii="Verdana" w:hAnsi="Verdana"/>
          <w:sz w:val="20"/>
          <w:szCs w:val="18"/>
        </w:rPr>
        <w:tab/>
      </w:r>
    </w:p>
    <w:p w:rsidR="00F71CE1" w:rsidRPr="000A4516" w:rsidRDefault="00F71CE1" w:rsidP="00F71CE1">
      <w:pPr>
        <w:rPr>
          <w:rFonts w:ascii="Verdana" w:hAnsi="Verdana"/>
          <w:sz w:val="20"/>
          <w:szCs w:val="18"/>
        </w:rPr>
      </w:pPr>
    </w:p>
    <w:p w:rsidR="00295FB2" w:rsidRPr="000A4516" w:rsidRDefault="00295FB2" w:rsidP="00F71CE1">
      <w:pPr>
        <w:rPr>
          <w:rFonts w:ascii="Verdana" w:hAnsi="Verdana"/>
          <w:sz w:val="20"/>
          <w:szCs w:val="18"/>
        </w:rPr>
      </w:pPr>
    </w:p>
    <w:p w:rsidR="00F71CE1" w:rsidRPr="000A4516" w:rsidRDefault="00F71CE1" w:rsidP="00F71CE1">
      <w:pPr>
        <w:rPr>
          <w:rFonts w:ascii="Verdana" w:hAnsi="Verdana"/>
          <w:sz w:val="20"/>
          <w:szCs w:val="18"/>
        </w:rPr>
      </w:pPr>
    </w:p>
    <w:p w:rsidR="00F71CE1" w:rsidRPr="000A4516" w:rsidRDefault="00F71CE1" w:rsidP="00F71CE1">
      <w:pPr>
        <w:rPr>
          <w:rFonts w:ascii="Verdana" w:hAnsi="Verdana"/>
          <w:sz w:val="20"/>
          <w:szCs w:val="18"/>
        </w:rPr>
      </w:pPr>
    </w:p>
    <w:p w:rsidR="00F71CE1" w:rsidRPr="000A4516" w:rsidRDefault="00F71CE1" w:rsidP="00F71CE1">
      <w:pPr>
        <w:rPr>
          <w:rFonts w:ascii="Verdana" w:hAnsi="Verdana"/>
          <w:sz w:val="20"/>
          <w:szCs w:val="18"/>
        </w:rPr>
      </w:pPr>
      <w:r w:rsidRPr="000A4516">
        <w:rPr>
          <w:rFonts w:ascii="Verdana" w:hAnsi="Verdana"/>
          <w:sz w:val="20"/>
          <w:szCs w:val="18"/>
        </w:rPr>
        <w:t>FABIAN HUMBERTO FAJARDO RESTREPO</w:t>
      </w:r>
    </w:p>
    <w:p w:rsidR="00F71CE1" w:rsidRPr="000A4516" w:rsidRDefault="00F71CE1" w:rsidP="00F71CE1">
      <w:pPr>
        <w:rPr>
          <w:rFonts w:ascii="Verdana" w:hAnsi="Verdana"/>
          <w:sz w:val="20"/>
          <w:szCs w:val="18"/>
        </w:rPr>
      </w:pPr>
      <w:r w:rsidRPr="000A4516">
        <w:rPr>
          <w:rFonts w:ascii="Verdana" w:hAnsi="Verdana"/>
          <w:sz w:val="20"/>
          <w:szCs w:val="18"/>
        </w:rPr>
        <w:t>DIRECTOR TÉCNICO</w:t>
      </w:r>
    </w:p>
    <w:p w:rsidR="00F71CE1" w:rsidRPr="000A4516" w:rsidRDefault="00F71CE1" w:rsidP="00F71CE1">
      <w:pPr>
        <w:rPr>
          <w:rFonts w:ascii="Verdana" w:hAnsi="Verdana"/>
          <w:sz w:val="20"/>
          <w:szCs w:val="18"/>
        </w:rPr>
      </w:pPr>
    </w:p>
    <w:p w:rsidR="00F71CE1" w:rsidRPr="000A4516" w:rsidRDefault="00F71CE1" w:rsidP="00F71CE1">
      <w:pPr>
        <w:rPr>
          <w:rFonts w:ascii="Verdana" w:hAnsi="Verdana"/>
          <w:sz w:val="20"/>
          <w:szCs w:val="18"/>
        </w:rPr>
      </w:pPr>
    </w:p>
    <w:p w:rsidR="00F71CE1" w:rsidRPr="000A4516" w:rsidRDefault="00F71CE1" w:rsidP="00F71CE1">
      <w:pPr>
        <w:rPr>
          <w:rFonts w:ascii="Verdana" w:hAnsi="Verdana"/>
          <w:sz w:val="20"/>
          <w:szCs w:val="18"/>
        </w:rPr>
      </w:pPr>
    </w:p>
    <w:p w:rsidR="00A400DC" w:rsidRPr="000A4516" w:rsidRDefault="00A400DC" w:rsidP="00F71CE1">
      <w:pPr>
        <w:rPr>
          <w:rFonts w:ascii="Verdana" w:hAnsi="Verdana"/>
          <w:sz w:val="20"/>
          <w:szCs w:val="18"/>
        </w:rPr>
      </w:pPr>
    </w:p>
    <w:p w:rsidR="00F71CE1" w:rsidRPr="000A4516" w:rsidRDefault="008703F1" w:rsidP="00F71CE1">
      <w:pPr>
        <w:rPr>
          <w:rFonts w:ascii="Verdana" w:hAnsi="Verdana"/>
          <w:sz w:val="20"/>
          <w:szCs w:val="18"/>
        </w:rPr>
      </w:pPr>
      <w:r w:rsidRPr="000A4516">
        <w:rPr>
          <w:rFonts w:ascii="Verdana" w:hAnsi="Verdana"/>
          <w:sz w:val="20"/>
          <w:szCs w:val="18"/>
        </w:rPr>
        <w:t>GUSTAVO ADOLFO TORRES MELO</w:t>
      </w:r>
    </w:p>
    <w:p w:rsidR="00F71CE1" w:rsidRPr="000A4516" w:rsidRDefault="00F71CE1" w:rsidP="00F71CE1">
      <w:pPr>
        <w:rPr>
          <w:rFonts w:ascii="Verdana" w:hAnsi="Verdana"/>
          <w:sz w:val="20"/>
          <w:szCs w:val="18"/>
        </w:rPr>
      </w:pPr>
      <w:r w:rsidRPr="000A4516">
        <w:rPr>
          <w:rFonts w:ascii="Verdana" w:hAnsi="Verdana"/>
          <w:sz w:val="20"/>
          <w:szCs w:val="18"/>
        </w:rPr>
        <w:t>DIRECTOR</w:t>
      </w:r>
      <w:r w:rsidR="00A0056F" w:rsidRPr="000A4516">
        <w:rPr>
          <w:rFonts w:ascii="Verdana" w:hAnsi="Verdana"/>
          <w:sz w:val="20"/>
          <w:szCs w:val="18"/>
        </w:rPr>
        <w:t>A</w:t>
      </w:r>
      <w:r w:rsidRPr="000A4516">
        <w:rPr>
          <w:rFonts w:ascii="Verdana" w:hAnsi="Verdana"/>
          <w:sz w:val="20"/>
          <w:szCs w:val="18"/>
        </w:rPr>
        <w:t xml:space="preserve"> COMERCIAL</w:t>
      </w:r>
    </w:p>
    <w:p w:rsidR="00F71CE1" w:rsidRPr="000A4516" w:rsidRDefault="00F71CE1" w:rsidP="00F71CE1">
      <w:pPr>
        <w:rPr>
          <w:rFonts w:ascii="Verdana" w:hAnsi="Verdana"/>
          <w:sz w:val="20"/>
          <w:szCs w:val="18"/>
        </w:rPr>
      </w:pPr>
    </w:p>
    <w:p w:rsidR="00F71CE1" w:rsidRPr="000A4516" w:rsidRDefault="00F71CE1" w:rsidP="00F71CE1">
      <w:pPr>
        <w:rPr>
          <w:rFonts w:ascii="Verdana" w:hAnsi="Verdana"/>
          <w:sz w:val="20"/>
          <w:szCs w:val="18"/>
        </w:rPr>
      </w:pPr>
    </w:p>
    <w:p w:rsidR="00A400DC" w:rsidRPr="000A4516" w:rsidRDefault="00A400DC" w:rsidP="00F71CE1">
      <w:pPr>
        <w:rPr>
          <w:rFonts w:ascii="Verdana" w:hAnsi="Verdana"/>
          <w:sz w:val="20"/>
          <w:szCs w:val="18"/>
        </w:rPr>
      </w:pPr>
    </w:p>
    <w:p w:rsidR="00F71CE1" w:rsidRPr="000A4516" w:rsidRDefault="00F71CE1" w:rsidP="00F71CE1">
      <w:pPr>
        <w:rPr>
          <w:rFonts w:ascii="Verdana" w:hAnsi="Verdana"/>
          <w:sz w:val="20"/>
          <w:szCs w:val="18"/>
        </w:rPr>
      </w:pPr>
    </w:p>
    <w:p w:rsidR="00F71CE1" w:rsidRPr="000A4516" w:rsidRDefault="00F71CE1" w:rsidP="00F71CE1">
      <w:pPr>
        <w:rPr>
          <w:rFonts w:ascii="Verdana" w:hAnsi="Verdana"/>
          <w:sz w:val="20"/>
          <w:szCs w:val="18"/>
        </w:rPr>
      </w:pPr>
    </w:p>
    <w:p w:rsidR="00F71CE1" w:rsidRPr="000A4516" w:rsidRDefault="00A400DC" w:rsidP="00F71CE1">
      <w:pPr>
        <w:rPr>
          <w:rFonts w:ascii="Verdana" w:hAnsi="Verdana"/>
          <w:sz w:val="20"/>
          <w:szCs w:val="18"/>
        </w:rPr>
      </w:pPr>
      <w:r w:rsidRPr="000A4516">
        <w:rPr>
          <w:rFonts w:ascii="Verdana" w:hAnsi="Verdana"/>
          <w:sz w:val="20"/>
          <w:szCs w:val="18"/>
        </w:rPr>
        <w:t xml:space="preserve">FREDY FERLEY ALDANA ARIAS </w:t>
      </w:r>
    </w:p>
    <w:p w:rsidR="00F71CE1" w:rsidRPr="000A4516" w:rsidRDefault="00A400DC" w:rsidP="00F71CE1">
      <w:pPr>
        <w:rPr>
          <w:rFonts w:ascii="Verdana" w:hAnsi="Verdana"/>
          <w:sz w:val="20"/>
          <w:szCs w:val="18"/>
        </w:rPr>
      </w:pPr>
      <w:r w:rsidRPr="000A4516">
        <w:rPr>
          <w:rFonts w:ascii="Verdana" w:hAnsi="Verdana"/>
          <w:sz w:val="20"/>
          <w:szCs w:val="18"/>
        </w:rPr>
        <w:t>DIRECTOR</w:t>
      </w:r>
      <w:r w:rsidR="00F71CE1" w:rsidRPr="000A4516">
        <w:rPr>
          <w:rFonts w:ascii="Verdana" w:hAnsi="Verdana"/>
          <w:sz w:val="20"/>
          <w:szCs w:val="18"/>
        </w:rPr>
        <w:t xml:space="preserve"> ASEO</w:t>
      </w:r>
      <w:r w:rsidR="008703F1" w:rsidRPr="000A4516">
        <w:rPr>
          <w:rFonts w:ascii="Verdana" w:hAnsi="Verdana"/>
          <w:sz w:val="20"/>
          <w:szCs w:val="18"/>
        </w:rPr>
        <w:t xml:space="preserve"> </w:t>
      </w:r>
      <w:proofErr w:type="gramStart"/>
      <w:r w:rsidR="008703F1" w:rsidRPr="000A4516">
        <w:rPr>
          <w:rFonts w:ascii="Verdana" w:hAnsi="Verdana"/>
          <w:sz w:val="20"/>
          <w:szCs w:val="18"/>
        </w:rPr>
        <w:t>( E</w:t>
      </w:r>
      <w:proofErr w:type="gramEnd"/>
      <w:r w:rsidR="008703F1" w:rsidRPr="000A4516">
        <w:rPr>
          <w:rFonts w:ascii="Verdana" w:hAnsi="Verdana"/>
          <w:sz w:val="20"/>
          <w:szCs w:val="18"/>
        </w:rPr>
        <w:t xml:space="preserve"> )</w:t>
      </w:r>
    </w:p>
    <w:p w:rsidR="00F71CE1" w:rsidRPr="000A4516" w:rsidRDefault="00F71CE1" w:rsidP="00F71CE1">
      <w:pPr>
        <w:rPr>
          <w:rFonts w:ascii="Verdana" w:hAnsi="Verdana"/>
          <w:sz w:val="20"/>
          <w:szCs w:val="18"/>
        </w:rPr>
      </w:pPr>
    </w:p>
    <w:p w:rsidR="00F71CE1" w:rsidRPr="000A4516" w:rsidRDefault="00F71CE1" w:rsidP="00F71CE1">
      <w:pPr>
        <w:rPr>
          <w:rFonts w:ascii="Verdana" w:hAnsi="Verdana"/>
          <w:sz w:val="20"/>
          <w:szCs w:val="18"/>
        </w:rPr>
      </w:pPr>
    </w:p>
    <w:p w:rsidR="00F71CE1" w:rsidRPr="000A4516" w:rsidRDefault="00F71CE1" w:rsidP="00F71CE1">
      <w:pPr>
        <w:rPr>
          <w:rFonts w:ascii="Verdana" w:hAnsi="Verdana"/>
          <w:sz w:val="20"/>
          <w:szCs w:val="18"/>
        </w:rPr>
      </w:pPr>
    </w:p>
    <w:p w:rsidR="00F71CE1" w:rsidRPr="000A4516" w:rsidRDefault="00F71CE1" w:rsidP="00F71CE1">
      <w:pPr>
        <w:rPr>
          <w:rFonts w:ascii="Verdana" w:hAnsi="Verdana"/>
          <w:sz w:val="20"/>
          <w:szCs w:val="18"/>
        </w:rPr>
      </w:pPr>
    </w:p>
    <w:p w:rsidR="006934CD" w:rsidRPr="000A4516" w:rsidRDefault="006934CD" w:rsidP="00F71CE1">
      <w:pPr>
        <w:rPr>
          <w:rFonts w:ascii="Verdana" w:hAnsi="Verdana"/>
          <w:sz w:val="20"/>
          <w:szCs w:val="18"/>
        </w:rPr>
      </w:pPr>
    </w:p>
    <w:p w:rsidR="00A27BAB" w:rsidRPr="000A4516" w:rsidRDefault="00A27BAB" w:rsidP="00F71CE1">
      <w:pPr>
        <w:rPr>
          <w:rFonts w:ascii="Verdana" w:hAnsi="Verdana"/>
          <w:sz w:val="20"/>
          <w:szCs w:val="18"/>
        </w:rPr>
      </w:pPr>
    </w:p>
    <w:p w:rsidR="00A27BAB" w:rsidRPr="000A4516" w:rsidRDefault="00A27BAB" w:rsidP="00F71CE1">
      <w:pPr>
        <w:rPr>
          <w:rFonts w:ascii="Verdana" w:hAnsi="Verdana"/>
          <w:sz w:val="20"/>
          <w:szCs w:val="18"/>
        </w:rPr>
      </w:pPr>
    </w:p>
    <w:p w:rsidR="00A27BAB" w:rsidRPr="000A4516" w:rsidRDefault="00A27BAB" w:rsidP="00F71CE1">
      <w:pPr>
        <w:rPr>
          <w:rFonts w:ascii="Verdana" w:hAnsi="Verdana"/>
          <w:sz w:val="20"/>
          <w:szCs w:val="18"/>
        </w:rPr>
      </w:pPr>
    </w:p>
    <w:p w:rsidR="006934CD" w:rsidRPr="000A4516" w:rsidRDefault="006934CD" w:rsidP="00F71CE1">
      <w:pPr>
        <w:rPr>
          <w:rFonts w:ascii="Verdana" w:hAnsi="Verdana"/>
          <w:sz w:val="20"/>
          <w:szCs w:val="18"/>
        </w:rPr>
      </w:pPr>
    </w:p>
    <w:p w:rsidR="00F71CE1" w:rsidRPr="000A4516" w:rsidRDefault="00F71CE1" w:rsidP="00F71CE1">
      <w:pPr>
        <w:rPr>
          <w:rFonts w:ascii="Verdana" w:hAnsi="Verdana"/>
          <w:sz w:val="20"/>
          <w:szCs w:val="18"/>
        </w:rPr>
      </w:pPr>
    </w:p>
    <w:p w:rsidR="00086E43" w:rsidRPr="000A4516" w:rsidRDefault="00086E43" w:rsidP="00F71CE1">
      <w:pPr>
        <w:rPr>
          <w:rFonts w:ascii="Verdana" w:hAnsi="Verdana"/>
          <w:sz w:val="20"/>
          <w:szCs w:val="18"/>
        </w:rPr>
      </w:pPr>
    </w:p>
    <w:p w:rsidR="000A74C2" w:rsidRPr="000A4516" w:rsidRDefault="000A74C2" w:rsidP="00F71CE1">
      <w:pPr>
        <w:rPr>
          <w:rFonts w:ascii="Verdana" w:hAnsi="Verdana"/>
          <w:sz w:val="20"/>
          <w:szCs w:val="18"/>
        </w:rPr>
      </w:pPr>
    </w:p>
    <w:p w:rsidR="000A74C2" w:rsidRPr="000A4516" w:rsidRDefault="000A74C2" w:rsidP="00F71CE1">
      <w:pPr>
        <w:rPr>
          <w:rFonts w:ascii="Verdana" w:hAnsi="Verdana"/>
          <w:sz w:val="20"/>
          <w:szCs w:val="18"/>
        </w:rPr>
      </w:pPr>
    </w:p>
    <w:p w:rsidR="00295FB2" w:rsidRPr="000A4516" w:rsidRDefault="00295FB2" w:rsidP="00F71CE1">
      <w:pPr>
        <w:rPr>
          <w:rFonts w:ascii="Verdana" w:hAnsi="Verdana"/>
          <w:sz w:val="20"/>
          <w:szCs w:val="18"/>
        </w:rPr>
      </w:pPr>
    </w:p>
    <w:p w:rsidR="00295FB2" w:rsidRPr="000A4516" w:rsidRDefault="00295FB2" w:rsidP="00F71CE1">
      <w:pPr>
        <w:rPr>
          <w:rFonts w:ascii="Verdana" w:hAnsi="Verdana"/>
          <w:sz w:val="20"/>
          <w:szCs w:val="18"/>
        </w:rPr>
      </w:pPr>
    </w:p>
    <w:p w:rsidR="00F71CE1" w:rsidRPr="000A4516" w:rsidRDefault="00F71CE1" w:rsidP="00F71CE1">
      <w:pPr>
        <w:pStyle w:val="Ttulo1"/>
        <w:jc w:val="center"/>
        <w:rPr>
          <w:sz w:val="18"/>
          <w:szCs w:val="18"/>
        </w:rPr>
      </w:pPr>
      <w:bookmarkStart w:id="14" w:name="_Toc380680832"/>
      <w:bookmarkStart w:id="15" w:name="_Toc381001919"/>
      <w:bookmarkStart w:id="16" w:name="_Toc412553624"/>
      <w:bookmarkStart w:id="17" w:name="_Toc412553771"/>
      <w:bookmarkStart w:id="18" w:name="_Toc444000152"/>
      <w:bookmarkStart w:id="19" w:name="_Toc444007816"/>
      <w:bookmarkStart w:id="20" w:name="_Toc444856481"/>
      <w:r w:rsidRPr="000A4516">
        <w:rPr>
          <w:sz w:val="18"/>
          <w:szCs w:val="18"/>
        </w:rPr>
        <w:t>INTRODUCCIÓN</w:t>
      </w:r>
      <w:bookmarkEnd w:id="14"/>
      <w:bookmarkEnd w:id="15"/>
      <w:bookmarkEnd w:id="16"/>
      <w:bookmarkEnd w:id="17"/>
      <w:bookmarkEnd w:id="18"/>
      <w:bookmarkEnd w:id="19"/>
      <w:bookmarkEnd w:id="20"/>
    </w:p>
    <w:p w:rsidR="00F71CE1" w:rsidRPr="000A4516" w:rsidRDefault="00F71CE1" w:rsidP="00F71CE1">
      <w:pPr>
        <w:rPr>
          <w:rFonts w:ascii="Verdana" w:hAnsi="Verdana"/>
          <w:sz w:val="18"/>
          <w:szCs w:val="18"/>
        </w:rPr>
      </w:pPr>
    </w:p>
    <w:p w:rsidR="00A400DC" w:rsidRPr="000A4516" w:rsidRDefault="00A400DC" w:rsidP="00F71CE1">
      <w:pPr>
        <w:rPr>
          <w:rFonts w:ascii="Verdana" w:hAnsi="Verdana"/>
          <w:sz w:val="18"/>
          <w:szCs w:val="18"/>
        </w:rPr>
      </w:pPr>
    </w:p>
    <w:p w:rsidR="00F71CE1" w:rsidRPr="000A4516" w:rsidRDefault="00F71CE1" w:rsidP="00F71CE1">
      <w:pPr>
        <w:contextualSpacing/>
        <w:jc w:val="both"/>
        <w:rPr>
          <w:rFonts w:ascii="Verdana" w:hAnsi="Verdana" w:cs="Tahoma"/>
          <w:bCs/>
          <w:sz w:val="18"/>
          <w:szCs w:val="18"/>
        </w:rPr>
      </w:pPr>
      <w:r w:rsidRPr="000A4516">
        <w:rPr>
          <w:rFonts w:ascii="Verdana" w:hAnsi="Verdana" w:cs="Tahoma"/>
          <w:bCs/>
          <w:sz w:val="18"/>
          <w:szCs w:val="18"/>
        </w:rPr>
        <w:t>La Empresa de Acueducto, Alcantarillado y Aseo de Yopal EICE – ESP “EAAAY EICE ESP”, es prestadora de los servicios públicos domiciliarios de acueducto, alcantarillado y aseo y sus actividades complementarias de barrido y limpieza de vías y áreas públicas, transporte, tratamiento, aprovechamiento y disposición final de residuos sólidos de origen residencial o comercial, así como la recolección, transporte y recolección de escombros, en el municipio de Yopal. Su naturaleza jurídica es la de una empresa industrial y comercial del estado, con personería jurídica, autonomía administrativa y financiera y capital independiente, de conformidad a la Ley 489 de 1998.</w:t>
      </w:r>
    </w:p>
    <w:p w:rsidR="00F71CE1" w:rsidRPr="000A4516" w:rsidRDefault="00F71CE1" w:rsidP="00F71CE1">
      <w:pPr>
        <w:pStyle w:val="Prrafodelista"/>
        <w:tabs>
          <w:tab w:val="left" w:pos="284"/>
          <w:tab w:val="left" w:pos="567"/>
        </w:tabs>
        <w:ind w:left="0"/>
        <w:jc w:val="both"/>
        <w:rPr>
          <w:rFonts w:ascii="Verdana" w:hAnsi="Verdana" w:cs="Arial"/>
          <w:sz w:val="18"/>
          <w:szCs w:val="18"/>
        </w:rPr>
      </w:pPr>
    </w:p>
    <w:p w:rsidR="00F71CE1" w:rsidRPr="000A4516" w:rsidRDefault="00F71CE1" w:rsidP="00F71CE1">
      <w:pPr>
        <w:pStyle w:val="Textoindependiente"/>
        <w:ind w:right="-91"/>
        <w:contextualSpacing/>
        <w:rPr>
          <w:rFonts w:ascii="Verdana" w:hAnsi="Verdana" w:cs="Tahoma"/>
          <w:bCs/>
          <w:sz w:val="18"/>
          <w:szCs w:val="18"/>
        </w:rPr>
      </w:pPr>
    </w:p>
    <w:p w:rsidR="00F71CE1" w:rsidRPr="000A4516" w:rsidRDefault="00F71CE1" w:rsidP="00F71CE1">
      <w:pPr>
        <w:pStyle w:val="Textoindependiente"/>
        <w:ind w:right="-91"/>
        <w:contextualSpacing/>
        <w:rPr>
          <w:rFonts w:ascii="Verdana" w:hAnsi="Verdana" w:cs="Tahoma"/>
          <w:bCs/>
          <w:sz w:val="18"/>
          <w:szCs w:val="18"/>
        </w:rPr>
      </w:pPr>
      <w:r w:rsidRPr="000A4516">
        <w:rPr>
          <w:rFonts w:ascii="Verdana" w:hAnsi="Verdana" w:cs="Tahoma"/>
          <w:bCs/>
          <w:sz w:val="18"/>
          <w:szCs w:val="18"/>
        </w:rPr>
        <w:t xml:space="preserve">El objetivo </w:t>
      </w:r>
      <w:r w:rsidR="00693A0B">
        <w:rPr>
          <w:rFonts w:ascii="Verdana" w:hAnsi="Verdana" w:cs="Tahoma"/>
          <w:bCs/>
          <w:sz w:val="18"/>
          <w:szCs w:val="18"/>
        </w:rPr>
        <w:t>de la visión de la alta dirección</w:t>
      </w:r>
      <w:r w:rsidRPr="000A4516">
        <w:rPr>
          <w:rFonts w:ascii="Verdana" w:hAnsi="Verdana" w:cs="Tahoma"/>
          <w:bCs/>
          <w:sz w:val="18"/>
          <w:szCs w:val="18"/>
        </w:rPr>
        <w:t xml:space="preserve"> “</w:t>
      </w:r>
      <w:r w:rsidR="008703F1" w:rsidRPr="000A4516">
        <w:rPr>
          <w:rFonts w:ascii="Verdana" w:hAnsi="Verdana" w:cs="Tahoma"/>
          <w:b/>
          <w:bCs/>
          <w:i/>
          <w:sz w:val="18"/>
          <w:szCs w:val="18"/>
        </w:rPr>
        <w:t>EN DEFENSA DE LO PÚBLICO CON CALIDAD Y SERVICIO OPORTUNO</w:t>
      </w:r>
      <w:r w:rsidRPr="000A4516">
        <w:rPr>
          <w:rFonts w:ascii="Verdana" w:hAnsi="Verdana" w:cs="Tahoma"/>
          <w:bCs/>
          <w:sz w:val="18"/>
          <w:szCs w:val="18"/>
        </w:rPr>
        <w:t>”, es articular las actividades institucionales de conformidad con su competencia legal, y establecer los objetivos estratégicos y metas que enmarcan los planes d</w:t>
      </w:r>
      <w:r w:rsidR="008703F1" w:rsidRPr="000A4516">
        <w:rPr>
          <w:rFonts w:ascii="Verdana" w:hAnsi="Verdana" w:cs="Tahoma"/>
          <w:bCs/>
          <w:sz w:val="18"/>
          <w:szCs w:val="18"/>
        </w:rPr>
        <w:t>e acción durante el periodo 2016 - 2019</w:t>
      </w:r>
      <w:r w:rsidRPr="000A4516">
        <w:rPr>
          <w:rFonts w:ascii="Verdana" w:hAnsi="Verdana" w:cs="Tahoma"/>
          <w:bCs/>
          <w:sz w:val="18"/>
          <w:szCs w:val="18"/>
        </w:rPr>
        <w:t>, contando de esta manera con un instrumento de evaluación de la Gestión.</w:t>
      </w:r>
    </w:p>
    <w:p w:rsidR="00F71CE1" w:rsidRPr="000A4516" w:rsidRDefault="00F71CE1" w:rsidP="00F71CE1">
      <w:pPr>
        <w:pStyle w:val="Prrafodelista"/>
        <w:tabs>
          <w:tab w:val="left" w:pos="284"/>
          <w:tab w:val="left" w:pos="567"/>
        </w:tabs>
        <w:ind w:left="0"/>
        <w:jc w:val="both"/>
        <w:rPr>
          <w:rFonts w:ascii="Verdana" w:hAnsi="Verdana" w:cs="Arial"/>
          <w:sz w:val="18"/>
          <w:szCs w:val="18"/>
        </w:rPr>
      </w:pPr>
    </w:p>
    <w:p w:rsidR="00F71CE1" w:rsidRPr="000A4516" w:rsidRDefault="00F71CE1" w:rsidP="00F71CE1">
      <w:pPr>
        <w:contextualSpacing/>
        <w:jc w:val="both"/>
        <w:rPr>
          <w:rFonts w:ascii="Verdana" w:hAnsi="Verdana" w:cs="Tahoma"/>
          <w:bCs/>
          <w:sz w:val="18"/>
          <w:szCs w:val="18"/>
        </w:rPr>
      </w:pPr>
      <w:r w:rsidRPr="000A4516">
        <w:rPr>
          <w:rFonts w:ascii="Verdana" w:hAnsi="Verdana" w:cs="Tahoma"/>
          <w:bCs/>
          <w:sz w:val="18"/>
          <w:szCs w:val="18"/>
        </w:rPr>
        <w:t>El día 04 de mayo se toma posesión de la Empresa de conformidad con lo contemplado en la resolución No. SSPD – 20131300012555 del 03/05/2013 “</w:t>
      </w:r>
      <w:r w:rsidRPr="000A4516">
        <w:rPr>
          <w:rFonts w:ascii="Verdana" w:hAnsi="Verdana" w:cs="Tahoma"/>
          <w:bCs/>
          <w:i/>
          <w:sz w:val="18"/>
          <w:szCs w:val="18"/>
        </w:rPr>
        <w:t>Por la cual se ordena la toma de posesión con fines liquidatorios – etapa de administración temporal de la Empresa de Acueducto, Alcantarillado y Aseo de Yopal EICE – ESP</w:t>
      </w:r>
      <w:r w:rsidRPr="000A4516">
        <w:rPr>
          <w:rFonts w:ascii="Verdana" w:hAnsi="Verdana" w:cs="Tahoma"/>
          <w:bCs/>
          <w:sz w:val="18"/>
          <w:szCs w:val="18"/>
        </w:rPr>
        <w:t>”.</w:t>
      </w:r>
    </w:p>
    <w:p w:rsidR="00F71CE1" w:rsidRPr="000A4516" w:rsidRDefault="00F71CE1" w:rsidP="00F71CE1">
      <w:pPr>
        <w:contextualSpacing/>
        <w:jc w:val="both"/>
        <w:rPr>
          <w:rFonts w:ascii="Verdana" w:hAnsi="Verdana" w:cs="Tahoma"/>
          <w:bCs/>
          <w:sz w:val="18"/>
          <w:szCs w:val="18"/>
        </w:rPr>
      </w:pPr>
    </w:p>
    <w:p w:rsidR="008703F1" w:rsidRPr="000A4516" w:rsidRDefault="00F71CE1" w:rsidP="00F71CE1">
      <w:pPr>
        <w:pStyle w:val="Prrafodelista"/>
        <w:tabs>
          <w:tab w:val="left" w:pos="284"/>
          <w:tab w:val="left" w:pos="567"/>
        </w:tabs>
        <w:ind w:left="0"/>
        <w:jc w:val="both"/>
        <w:rPr>
          <w:rFonts w:ascii="Verdana" w:hAnsi="Verdana" w:cs="Arial"/>
          <w:sz w:val="18"/>
          <w:szCs w:val="18"/>
        </w:rPr>
      </w:pPr>
      <w:r w:rsidRPr="000A4516">
        <w:rPr>
          <w:rFonts w:ascii="Verdana" w:hAnsi="Verdana" w:cs="Arial"/>
          <w:sz w:val="18"/>
          <w:szCs w:val="18"/>
        </w:rPr>
        <w:t>En el 201</w:t>
      </w:r>
      <w:r w:rsidR="008703F1" w:rsidRPr="000A4516">
        <w:rPr>
          <w:rFonts w:ascii="Verdana" w:hAnsi="Verdana" w:cs="Arial"/>
          <w:sz w:val="18"/>
          <w:szCs w:val="18"/>
        </w:rPr>
        <w:t>6</w:t>
      </w:r>
      <w:r w:rsidRPr="000A4516">
        <w:rPr>
          <w:rFonts w:ascii="Verdana" w:hAnsi="Verdana" w:cs="Arial"/>
          <w:sz w:val="18"/>
          <w:szCs w:val="18"/>
        </w:rPr>
        <w:t>, la EAAAY EICE - ESP,</w:t>
      </w:r>
      <w:r w:rsidR="008703F1" w:rsidRPr="000A4516">
        <w:rPr>
          <w:rFonts w:ascii="Verdana" w:hAnsi="Verdana" w:cs="Arial"/>
          <w:sz w:val="18"/>
          <w:szCs w:val="18"/>
        </w:rPr>
        <w:t xml:space="preserve"> ha continuado con la operación continua en la prestación de sus servicios, haciendo frente de manera oportuna a los retos que se han presentado, esto enmarcado en políticas de austeridad del gasto y transparencia en el actuar institucional y personal por parte de los trabajadores.</w:t>
      </w:r>
    </w:p>
    <w:p w:rsidR="00F71CE1" w:rsidRPr="000A4516" w:rsidRDefault="00F71CE1" w:rsidP="00F71CE1">
      <w:pPr>
        <w:pStyle w:val="Prrafodelista"/>
        <w:tabs>
          <w:tab w:val="left" w:pos="284"/>
          <w:tab w:val="left" w:pos="567"/>
        </w:tabs>
        <w:ind w:left="0"/>
        <w:jc w:val="both"/>
        <w:rPr>
          <w:rFonts w:ascii="Verdana" w:hAnsi="Verdana" w:cs="Arial"/>
          <w:sz w:val="18"/>
          <w:szCs w:val="18"/>
        </w:rPr>
      </w:pPr>
    </w:p>
    <w:p w:rsidR="00F71CE1" w:rsidRPr="000A4516" w:rsidRDefault="00F71CE1" w:rsidP="00F71CE1">
      <w:pPr>
        <w:pStyle w:val="Prrafodelista"/>
        <w:tabs>
          <w:tab w:val="left" w:pos="284"/>
          <w:tab w:val="left" w:pos="567"/>
        </w:tabs>
        <w:ind w:left="0"/>
        <w:jc w:val="both"/>
        <w:rPr>
          <w:rFonts w:ascii="Verdana" w:hAnsi="Verdana" w:cs="Arial"/>
          <w:sz w:val="18"/>
          <w:szCs w:val="18"/>
        </w:rPr>
      </w:pPr>
      <w:r w:rsidRPr="000A4516">
        <w:rPr>
          <w:rFonts w:ascii="Verdana" w:hAnsi="Verdana" w:cs="Arial"/>
          <w:sz w:val="18"/>
          <w:szCs w:val="18"/>
        </w:rPr>
        <w:t xml:space="preserve">El presente informe de gestión recopila todas las acciones de la EAAAY EICE - ESP, sus principales logros y los </w:t>
      </w:r>
      <w:r w:rsidR="00AE76F0" w:rsidRPr="000A4516">
        <w:rPr>
          <w:rFonts w:ascii="Verdana" w:hAnsi="Verdana" w:cs="Arial"/>
          <w:sz w:val="18"/>
          <w:szCs w:val="18"/>
        </w:rPr>
        <w:t>avances</w:t>
      </w:r>
      <w:r w:rsidRPr="000A4516">
        <w:rPr>
          <w:rFonts w:ascii="Verdana" w:hAnsi="Verdana" w:cs="Arial"/>
          <w:sz w:val="18"/>
          <w:szCs w:val="18"/>
        </w:rPr>
        <w:t xml:space="preserve"> en su dimensión social, ambie</w:t>
      </w:r>
      <w:r w:rsidR="00E53226">
        <w:rPr>
          <w:rFonts w:ascii="Verdana" w:hAnsi="Verdana" w:cs="Arial"/>
          <w:sz w:val="18"/>
          <w:szCs w:val="18"/>
        </w:rPr>
        <w:t xml:space="preserve">ntal y económica, teniendo como base de trabajo las políticas históricas enmarcadas dentro del plan de acción 2015, su articulación con el plan de acción 2016 y la visión </w:t>
      </w:r>
      <w:r w:rsidR="00955F25">
        <w:rPr>
          <w:rFonts w:ascii="Verdana" w:hAnsi="Verdana" w:cs="Arial"/>
          <w:sz w:val="18"/>
          <w:szCs w:val="18"/>
        </w:rPr>
        <w:t>de la alta dirección.</w:t>
      </w:r>
      <w:r w:rsidR="00E53226">
        <w:rPr>
          <w:rFonts w:ascii="Verdana" w:hAnsi="Verdana" w:cs="Arial"/>
          <w:sz w:val="18"/>
          <w:szCs w:val="18"/>
        </w:rPr>
        <w:t xml:space="preserve"> </w:t>
      </w:r>
    </w:p>
    <w:p w:rsidR="00F71CE1" w:rsidRPr="000A4516" w:rsidRDefault="00F71CE1" w:rsidP="00F71CE1">
      <w:pPr>
        <w:pStyle w:val="TDC1"/>
        <w:rPr>
          <w:sz w:val="18"/>
          <w:szCs w:val="18"/>
        </w:rPr>
      </w:pPr>
      <w:bookmarkStart w:id="21" w:name="_GoBack"/>
      <w:bookmarkEnd w:id="21"/>
    </w:p>
    <w:p w:rsidR="00F71CE1" w:rsidRPr="000A4516" w:rsidRDefault="00F71CE1" w:rsidP="00F71CE1">
      <w:pPr>
        <w:rPr>
          <w:rFonts w:ascii="Verdana" w:hAnsi="Verdana"/>
          <w:sz w:val="18"/>
          <w:szCs w:val="18"/>
        </w:rPr>
      </w:pPr>
    </w:p>
    <w:p w:rsidR="00F71CE1" w:rsidRPr="000A4516" w:rsidRDefault="00F71CE1" w:rsidP="00F71CE1">
      <w:pPr>
        <w:pStyle w:val="TDC1"/>
        <w:rPr>
          <w:sz w:val="18"/>
          <w:szCs w:val="18"/>
        </w:rPr>
      </w:pPr>
    </w:p>
    <w:p w:rsidR="00F71CE1" w:rsidRPr="000A4516" w:rsidRDefault="00F71CE1" w:rsidP="00F71CE1">
      <w:pPr>
        <w:pStyle w:val="TDC1"/>
        <w:rPr>
          <w:sz w:val="18"/>
          <w:szCs w:val="18"/>
        </w:rPr>
      </w:pPr>
    </w:p>
    <w:p w:rsidR="00F71CE1" w:rsidRPr="000A4516" w:rsidRDefault="00F71CE1" w:rsidP="00F71CE1">
      <w:pPr>
        <w:pStyle w:val="TDC1"/>
        <w:rPr>
          <w:sz w:val="18"/>
          <w:szCs w:val="18"/>
        </w:rPr>
      </w:pPr>
    </w:p>
    <w:p w:rsidR="00F71CE1" w:rsidRPr="000A4516" w:rsidRDefault="00F71CE1" w:rsidP="00F71CE1">
      <w:pPr>
        <w:pStyle w:val="TDC1"/>
        <w:rPr>
          <w:sz w:val="18"/>
          <w:szCs w:val="18"/>
        </w:rPr>
      </w:pPr>
    </w:p>
    <w:p w:rsidR="00F71CE1" w:rsidRPr="000A4516" w:rsidRDefault="00F71CE1" w:rsidP="00F71CE1">
      <w:pPr>
        <w:rPr>
          <w:rFonts w:ascii="Verdana" w:hAnsi="Verdana"/>
          <w:sz w:val="18"/>
          <w:szCs w:val="18"/>
        </w:rPr>
      </w:pPr>
    </w:p>
    <w:p w:rsidR="00576758" w:rsidRPr="000A4516" w:rsidRDefault="00576758" w:rsidP="00F71CE1">
      <w:pPr>
        <w:rPr>
          <w:rFonts w:ascii="Verdana" w:hAnsi="Verdana"/>
          <w:sz w:val="18"/>
          <w:szCs w:val="18"/>
        </w:rPr>
      </w:pPr>
    </w:p>
    <w:p w:rsidR="008703F1" w:rsidRPr="000A4516" w:rsidRDefault="008703F1" w:rsidP="00F71CE1">
      <w:pPr>
        <w:rPr>
          <w:rFonts w:ascii="Verdana" w:hAnsi="Verdana"/>
          <w:sz w:val="18"/>
          <w:szCs w:val="18"/>
        </w:rPr>
      </w:pPr>
    </w:p>
    <w:p w:rsidR="008703F1" w:rsidRPr="000A4516" w:rsidRDefault="008703F1" w:rsidP="00F71CE1">
      <w:pPr>
        <w:rPr>
          <w:rFonts w:ascii="Verdana" w:hAnsi="Verdana"/>
          <w:sz w:val="18"/>
          <w:szCs w:val="18"/>
        </w:rPr>
      </w:pPr>
    </w:p>
    <w:p w:rsidR="008703F1" w:rsidRPr="000A4516" w:rsidRDefault="008703F1" w:rsidP="00F71CE1">
      <w:pPr>
        <w:rPr>
          <w:rFonts w:ascii="Verdana" w:hAnsi="Verdana"/>
          <w:sz w:val="18"/>
          <w:szCs w:val="18"/>
        </w:rPr>
      </w:pPr>
    </w:p>
    <w:p w:rsidR="00E24E42" w:rsidRPr="000A4516" w:rsidRDefault="00E24E42" w:rsidP="00F71CE1">
      <w:pPr>
        <w:rPr>
          <w:rFonts w:ascii="Verdana" w:hAnsi="Verdana"/>
          <w:sz w:val="18"/>
          <w:szCs w:val="18"/>
        </w:rPr>
      </w:pPr>
    </w:p>
    <w:p w:rsidR="00E24E42" w:rsidRPr="000A4516" w:rsidRDefault="00E24E42" w:rsidP="00F71CE1">
      <w:pPr>
        <w:rPr>
          <w:rFonts w:ascii="Verdana" w:hAnsi="Verdana"/>
          <w:sz w:val="18"/>
          <w:szCs w:val="18"/>
        </w:rPr>
      </w:pPr>
    </w:p>
    <w:p w:rsidR="00A400DC" w:rsidRPr="000A4516" w:rsidRDefault="00A400DC" w:rsidP="00F71CE1">
      <w:pPr>
        <w:rPr>
          <w:rFonts w:ascii="Verdana" w:hAnsi="Verdana"/>
          <w:sz w:val="18"/>
          <w:szCs w:val="18"/>
        </w:rPr>
      </w:pPr>
    </w:p>
    <w:p w:rsidR="00A400DC" w:rsidRPr="000A4516" w:rsidRDefault="00A400DC" w:rsidP="00F71CE1">
      <w:pPr>
        <w:rPr>
          <w:rFonts w:ascii="Verdana" w:hAnsi="Verdana"/>
          <w:sz w:val="18"/>
          <w:szCs w:val="18"/>
        </w:rPr>
      </w:pPr>
    </w:p>
    <w:p w:rsidR="00F0474B" w:rsidRPr="000A4516" w:rsidRDefault="00F0474B" w:rsidP="00F71CE1">
      <w:pPr>
        <w:rPr>
          <w:rFonts w:ascii="Verdana" w:hAnsi="Verdana"/>
          <w:sz w:val="18"/>
          <w:szCs w:val="18"/>
        </w:rPr>
      </w:pPr>
    </w:p>
    <w:p w:rsidR="003C7DA2" w:rsidRDefault="003C7DA2" w:rsidP="00431E54">
      <w:pPr>
        <w:pStyle w:val="TDC1"/>
        <w:spacing w:before="0"/>
        <w:contextualSpacing/>
        <w:jc w:val="center"/>
        <w:rPr>
          <w:rFonts w:ascii="Verdana" w:hAnsi="Verdana"/>
          <w:sz w:val="18"/>
          <w:szCs w:val="18"/>
        </w:rPr>
      </w:pPr>
    </w:p>
    <w:p w:rsidR="00F71CE1" w:rsidRPr="000A4516" w:rsidRDefault="00F71CE1" w:rsidP="00431E54">
      <w:pPr>
        <w:pStyle w:val="TDC1"/>
        <w:spacing w:before="0"/>
        <w:contextualSpacing/>
        <w:jc w:val="center"/>
        <w:rPr>
          <w:rFonts w:ascii="Verdana" w:hAnsi="Verdana"/>
          <w:sz w:val="18"/>
          <w:szCs w:val="18"/>
        </w:rPr>
      </w:pPr>
      <w:r w:rsidRPr="000A4516">
        <w:rPr>
          <w:rFonts w:ascii="Verdana" w:hAnsi="Verdana"/>
          <w:sz w:val="18"/>
          <w:szCs w:val="18"/>
        </w:rPr>
        <w:t>CONTENIDO</w:t>
      </w:r>
    </w:p>
    <w:tbl>
      <w:tblPr>
        <w:tblW w:w="9660" w:type="dxa"/>
        <w:tblInd w:w="70" w:type="dxa"/>
        <w:tblCellMar>
          <w:left w:w="70" w:type="dxa"/>
          <w:right w:w="70" w:type="dxa"/>
        </w:tblCellMar>
        <w:tblLook w:val="04A0" w:firstRow="1" w:lastRow="0" w:firstColumn="1" w:lastColumn="0" w:noHBand="0" w:noVBand="1"/>
      </w:tblPr>
      <w:tblGrid>
        <w:gridCol w:w="8460"/>
        <w:gridCol w:w="1200"/>
      </w:tblGrid>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szCs w:val="24"/>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both"/>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b/>
                <w:bCs/>
                <w:sz w:val="18"/>
                <w:szCs w:val="18"/>
                <w:lang w:eastAsia="es-CO"/>
              </w:rPr>
            </w:pPr>
            <w:hyperlink w:anchor="RANGE!_Toc444856482" w:history="1">
              <w:r w:rsidRPr="00556220">
                <w:rPr>
                  <w:rFonts w:ascii="Verdana" w:eastAsia="Times New Roman" w:hAnsi="Verdana"/>
                  <w:b/>
                  <w:bCs/>
                  <w:noProof/>
                  <w:sz w:val="18"/>
                  <w:szCs w:val="18"/>
                  <w:lang w:eastAsia="es-CO"/>
                </w:rPr>
                <w:t>1  PLANEACIÓN ESTRATEGICA</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b/>
                <w:bCs/>
                <w:sz w:val="18"/>
                <w:szCs w:val="18"/>
                <w:lang w:eastAsia="es-CO"/>
              </w:rPr>
            </w:pPr>
            <w:hyperlink w:anchor="RANGE!_Toc444856482" w:history="1">
              <w:r w:rsidRPr="00556220">
                <w:rPr>
                  <w:rFonts w:ascii="Verdana" w:eastAsia="Times New Roman" w:hAnsi="Verdana"/>
                  <w:b/>
                  <w:bCs/>
                  <w:sz w:val="18"/>
                  <w:szCs w:val="18"/>
                  <w:lang w:eastAsia="es-CO"/>
                </w:rPr>
                <w:t>8</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483" w:history="1">
              <w:r w:rsidRPr="00556220">
                <w:rPr>
                  <w:rFonts w:ascii="Verdana" w:eastAsia="Times New Roman" w:hAnsi="Verdana"/>
                  <w:sz w:val="18"/>
                  <w:szCs w:val="18"/>
                  <w:lang w:eastAsia="es-CO"/>
                </w:rPr>
                <w:t>1.1  MISION, VISION Y PRINCIPIOS ETICOS EMPRESARIALES</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483" w:history="1">
              <w:r w:rsidRPr="00556220">
                <w:rPr>
                  <w:rFonts w:ascii="Verdana" w:eastAsia="Times New Roman" w:hAnsi="Verdana"/>
                  <w:webHidden/>
                  <w:sz w:val="18"/>
                  <w:szCs w:val="18"/>
                  <w:lang w:eastAsia="es-CO"/>
                </w:rPr>
                <w:t>8</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484" w:history="1">
              <w:r w:rsidRPr="00556220">
                <w:rPr>
                  <w:rFonts w:ascii="Verdana" w:eastAsia="Times New Roman" w:hAnsi="Verdana"/>
                  <w:sz w:val="18"/>
                  <w:szCs w:val="18"/>
                  <w:lang w:eastAsia="es-CO"/>
                </w:rPr>
                <w:t>1.2 OBJETIVOS, ESTRATEGIAS Y METAS 2012-2015</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484" w:history="1">
              <w:r w:rsidRPr="00556220">
                <w:rPr>
                  <w:rFonts w:ascii="Verdana" w:eastAsia="Times New Roman" w:hAnsi="Verdana"/>
                  <w:webHidden/>
                  <w:sz w:val="18"/>
                  <w:szCs w:val="18"/>
                  <w:lang w:eastAsia="es-CO"/>
                </w:rPr>
                <w:t>9</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b/>
                <w:bCs/>
                <w:sz w:val="18"/>
                <w:szCs w:val="18"/>
                <w:lang w:eastAsia="es-CO"/>
              </w:rPr>
            </w:pPr>
            <w:hyperlink w:anchor="RANGE!_Toc444856485" w:history="1">
              <w:r w:rsidRPr="00556220">
                <w:rPr>
                  <w:rFonts w:ascii="Verdana" w:eastAsia="Times New Roman" w:hAnsi="Verdana"/>
                  <w:b/>
                  <w:bCs/>
                  <w:noProof/>
                  <w:sz w:val="18"/>
                  <w:szCs w:val="18"/>
                  <w:lang w:eastAsia="es-CO"/>
                </w:rPr>
                <w:t>2 RESULTADOS PLAN DE GESTION Y RESULTADOS</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b/>
                <w:bCs/>
                <w:sz w:val="18"/>
                <w:szCs w:val="18"/>
                <w:lang w:eastAsia="es-CO"/>
              </w:rPr>
            </w:pPr>
            <w:r w:rsidRPr="00556220">
              <w:rPr>
                <w:rFonts w:ascii="Verdana" w:eastAsia="Times New Roman" w:hAnsi="Verdana"/>
                <w:b/>
                <w:bCs/>
                <w:sz w:val="18"/>
                <w:szCs w:val="18"/>
                <w:lang w:eastAsia="es-CO"/>
              </w:rPr>
              <w:t>12</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b/>
                <w:bCs/>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450"/>
        </w:trPr>
        <w:tc>
          <w:tcPr>
            <w:tcW w:w="8460" w:type="dxa"/>
            <w:tcBorders>
              <w:top w:val="nil"/>
              <w:left w:val="nil"/>
              <w:bottom w:val="nil"/>
              <w:right w:val="nil"/>
            </w:tcBorders>
            <w:shd w:val="clear" w:color="auto" w:fill="auto"/>
            <w:vAlign w:val="center"/>
            <w:hideMark/>
          </w:tcPr>
          <w:p w:rsidR="00556220" w:rsidRPr="00556220" w:rsidRDefault="00556220" w:rsidP="00556220">
            <w:pPr>
              <w:rPr>
                <w:rFonts w:ascii="Verdana" w:eastAsia="Times New Roman" w:hAnsi="Verdana"/>
                <w:b/>
                <w:bCs/>
                <w:sz w:val="18"/>
                <w:szCs w:val="18"/>
                <w:lang w:eastAsia="es-CO"/>
              </w:rPr>
            </w:pPr>
            <w:r w:rsidRPr="00556220">
              <w:rPr>
                <w:rFonts w:ascii="Verdana" w:eastAsia="Times New Roman" w:hAnsi="Verdana"/>
                <w:b/>
                <w:bCs/>
                <w:sz w:val="18"/>
                <w:szCs w:val="18"/>
                <w:lang w:eastAsia="es-CO"/>
              </w:rPr>
              <w:t>I. MEJORAR EFICIENCIA Y EFICACIA EN LA PRESTACION DE LO SERVICIOS DE ACUEDUCTO, ALCANTARILLADO Y ASEO</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b/>
                <w:bCs/>
                <w:sz w:val="18"/>
                <w:szCs w:val="18"/>
                <w:lang w:eastAsia="es-CO"/>
              </w:rPr>
            </w:pP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Times New Roman" w:eastAsia="Times New Roman" w:hAnsi="Times New Roman"/>
                <w:sz w:val="20"/>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r w:rsidRPr="00556220">
              <w:rPr>
                <w:rFonts w:ascii="Verdana" w:eastAsia="Times New Roman" w:hAnsi="Verdana"/>
                <w:sz w:val="18"/>
                <w:szCs w:val="18"/>
                <w:lang w:eastAsia="es-CO"/>
              </w:rPr>
              <w:t>1 CONSTRUCCIÓN Y OPTIMIZACIÓN DE LAS REDES DE ACUEDUCTO Y ALCANTARILLADO</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12</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488" w:history="1">
              <w:r w:rsidRPr="00556220">
                <w:rPr>
                  <w:rFonts w:ascii="Verdana" w:eastAsia="Times New Roman" w:hAnsi="Verdana"/>
                  <w:sz w:val="18"/>
                  <w:szCs w:val="18"/>
                  <w:lang w:eastAsia="es-CO"/>
                </w:rPr>
                <w:t>1.1COBERTURA ACUEDUCTO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488" w:history="1">
              <w:r w:rsidRPr="00556220">
                <w:rPr>
                  <w:rFonts w:ascii="Verdana" w:eastAsia="Times New Roman" w:hAnsi="Verdana"/>
                  <w:webHidden/>
                  <w:sz w:val="18"/>
                  <w:szCs w:val="18"/>
                  <w:lang w:eastAsia="es-CO"/>
                </w:rPr>
                <w:t>12</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489" w:history="1">
              <w:r w:rsidRPr="00556220">
                <w:rPr>
                  <w:rFonts w:ascii="Verdana" w:eastAsia="Times New Roman" w:hAnsi="Verdana"/>
                  <w:sz w:val="18"/>
                  <w:szCs w:val="18"/>
                  <w:lang w:eastAsia="es-CO"/>
                </w:rPr>
                <w:t>1.1.1  Cobertura Técnica Acueducto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489" w:history="1">
              <w:r w:rsidRPr="00556220">
                <w:rPr>
                  <w:rFonts w:ascii="Verdana" w:eastAsia="Times New Roman" w:hAnsi="Verdana"/>
                  <w:webHidden/>
                  <w:sz w:val="18"/>
                  <w:szCs w:val="18"/>
                  <w:lang w:eastAsia="es-CO"/>
                </w:rPr>
                <w:t>12</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490" w:history="1">
              <w:r w:rsidRPr="00556220">
                <w:rPr>
                  <w:rFonts w:ascii="Verdana" w:eastAsia="Times New Roman" w:hAnsi="Verdana"/>
                  <w:sz w:val="18"/>
                  <w:szCs w:val="18"/>
                  <w:lang w:eastAsia="es-CO"/>
                </w:rPr>
                <w:t>1.1.2 Cobertura Comercial Acueducto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12</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491" w:history="1">
              <w:r w:rsidRPr="00556220">
                <w:rPr>
                  <w:rFonts w:ascii="Verdana" w:eastAsia="Times New Roman" w:hAnsi="Verdana"/>
                  <w:sz w:val="18"/>
                  <w:szCs w:val="18"/>
                  <w:lang w:eastAsia="es-CO"/>
                </w:rPr>
                <w:t>1.2COBERTURA ALCANTARILLADO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491" w:history="1">
              <w:r w:rsidRPr="00556220">
                <w:rPr>
                  <w:rFonts w:ascii="Verdana" w:eastAsia="Times New Roman" w:hAnsi="Verdana"/>
                  <w:webHidden/>
                  <w:sz w:val="18"/>
                  <w:szCs w:val="18"/>
                  <w:lang w:eastAsia="es-CO"/>
                </w:rPr>
                <w:t>14</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492" w:history="1">
              <w:r w:rsidRPr="00556220">
                <w:rPr>
                  <w:rFonts w:ascii="Verdana" w:eastAsia="Times New Roman" w:hAnsi="Verdana"/>
                  <w:sz w:val="18"/>
                  <w:szCs w:val="18"/>
                  <w:lang w:eastAsia="es-CO"/>
                </w:rPr>
                <w:t>1.2.1  Cobertura Técnica Alcantarillado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492" w:history="1">
              <w:r w:rsidRPr="00556220">
                <w:rPr>
                  <w:rFonts w:ascii="Verdana" w:eastAsia="Times New Roman" w:hAnsi="Verdana"/>
                  <w:webHidden/>
                  <w:sz w:val="18"/>
                  <w:szCs w:val="18"/>
                  <w:lang w:eastAsia="es-CO"/>
                </w:rPr>
                <w:t>14</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493" w:history="1">
              <w:r w:rsidRPr="00556220">
                <w:rPr>
                  <w:rFonts w:ascii="Verdana" w:eastAsia="Times New Roman" w:hAnsi="Verdana"/>
                  <w:sz w:val="18"/>
                  <w:szCs w:val="18"/>
                  <w:lang w:eastAsia="es-CO"/>
                </w:rPr>
                <w:t>1.2.2  Cobertura Comercial Alcantarillado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493" w:history="1">
              <w:r w:rsidRPr="00556220">
                <w:rPr>
                  <w:rFonts w:ascii="Verdana" w:eastAsia="Times New Roman" w:hAnsi="Verdana"/>
                  <w:webHidden/>
                  <w:sz w:val="18"/>
                  <w:szCs w:val="18"/>
                  <w:lang w:eastAsia="es-CO"/>
                </w:rPr>
                <w:t>16</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494" w:history="1">
              <w:r w:rsidRPr="00556220">
                <w:rPr>
                  <w:rFonts w:ascii="Verdana" w:eastAsia="Times New Roman" w:hAnsi="Verdana"/>
                  <w:sz w:val="18"/>
                  <w:szCs w:val="18"/>
                  <w:lang w:eastAsia="es-CO"/>
                </w:rPr>
                <w:t>1.3VARIACION COBERTURA ACUEDUCTO, ALCANTARILLADO Y ASEO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494" w:history="1">
              <w:r w:rsidRPr="00556220">
                <w:rPr>
                  <w:rFonts w:ascii="Verdana" w:eastAsia="Times New Roman" w:hAnsi="Verdana"/>
                  <w:webHidden/>
                  <w:sz w:val="18"/>
                  <w:szCs w:val="18"/>
                  <w:lang w:eastAsia="es-CO"/>
                </w:rPr>
                <w:t>17</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495" w:history="1">
              <w:r w:rsidRPr="00556220">
                <w:rPr>
                  <w:rFonts w:ascii="Verdana" w:eastAsia="Times New Roman" w:hAnsi="Verdana"/>
                  <w:sz w:val="18"/>
                  <w:szCs w:val="18"/>
                  <w:lang w:eastAsia="es-CO"/>
                </w:rPr>
                <w:t>1.3.1  Suscriptores por Estrato Acueducto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495" w:history="1">
              <w:r w:rsidRPr="00556220">
                <w:rPr>
                  <w:rFonts w:ascii="Verdana" w:eastAsia="Times New Roman" w:hAnsi="Verdana"/>
                  <w:webHidden/>
                  <w:sz w:val="18"/>
                  <w:szCs w:val="18"/>
                  <w:lang w:eastAsia="es-CO"/>
                </w:rPr>
                <w:t>17</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496" w:history="1">
              <w:r w:rsidRPr="00556220">
                <w:rPr>
                  <w:rFonts w:ascii="Verdana" w:eastAsia="Times New Roman" w:hAnsi="Verdana"/>
                  <w:sz w:val="18"/>
                  <w:szCs w:val="18"/>
                  <w:lang w:eastAsia="es-CO"/>
                </w:rPr>
                <w:t>1.3.2  Suscriptores por Estrato Alcantarillado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496" w:history="1">
              <w:r w:rsidRPr="00556220">
                <w:rPr>
                  <w:rFonts w:ascii="Verdana" w:eastAsia="Times New Roman" w:hAnsi="Verdana"/>
                  <w:webHidden/>
                  <w:sz w:val="18"/>
                  <w:szCs w:val="18"/>
                  <w:lang w:eastAsia="es-CO"/>
                </w:rPr>
                <w:t>18</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497" w:history="1">
              <w:r w:rsidRPr="00556220">
                <w:rPr>
                  <w:rFonts w:ascii="Verdana" w:eastAsia="Times New Roman" w:hAnsi="Verdana"/>
                  <w:sz w:val="18"/>
                  <w:szCs w:val="18"/>
                  <w:lang w:eastAsia="es-CO"/>
                </w:rPr>
                <w:t>1.3.3  Suscriptores por Estrato Aseo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497" w:history="1">
              <w:r w:rsidRPr="00556220">
                <w:rPr>
                  <w:rFonts w:ascii="Verdana" w:eastAsia="Times New Roman" w:hAnsi="Verdana"/>
                  <w:webHidden/>
                  <w:sz w:val="18"/>
                  <w:szCs w:val="18"/>
                  <w:lang w:eastAsia="es-CO"/>
                </w:rPr>
                <w:t>18</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498" w:history="1">
              <w:r w:rsidRPr="00556220">
                <w:rPr>
                  <w:rFonts w:ascii="Verdana" w:eastAsia="Times New Roman" w:hAnsi="Verdana"/>
                  <w:noProof/>
                  <w:sz w:val="18"/>
                  <w:szCs w:val="18"/>
                  <w:lang w:eastAsia="es-CO"/>
                </w:rPr>
                <w:t>2 MANTENER LA CONTINUIDAD DE LOS SERVICIOS DE ACUEDUCTO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19</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499" w:history="1">
              <w:r w:rsidRPr="00556220">
                <w:rPr>
                  <w:rFonts w:ascii="Verdana" w:eastAsia="Times New Roman" w:hAnsi="Verdana"/>
                  <w:sz w:val="18"/>
                  <w:szCs w:val="18"/>
                  <w:lang w:eastAsia="es-CO"/>
                </w:rPr>
                <w:t>2.1  OPTIMIZACION DEL SISTEMA PROVISIONAL DE AGUA POTABLE</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499" w:history="1">
              <w:r w:rsidRPr="00556220">
                <w:rPr>
                  <w:rFonts w:ascii="Verdana" w:eastAsia="Times New Roman" w:hAnsi="Verdana"/>
                  <w:sz w:val="18"/>
                  <w:szCs w:val="18"/>
                  <w:lang w:eastAsia="es-CO"/>
                </w:rPr>
                <w:t>20</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00" w:history="1">
              <w:r w:rsidRPr="00556220">
                <w:rPr>
                  <w:rFonts w:ascii="Verdana" w:eastAsia="Times New Roman" w:hAnsi="Verdana"/>
                  <w:sz w:val="18"/>
                  <w:szCs w:val="18"/>
                  <w:lang w:eastAsia="es-CO"/>
                </w:rPr>
                <w:t>2.2  ACCIONES A CORTO PLAZO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00" w:history="1">
              <w:r w:rsidRPr="00556220">
                <w:rPr>
                  <w:rFonts w:ascii="Verdana" w:eastAsia="Times New Roman" w:hAnsi="Verdana"/>
                  <w:webHidden/>
                  <w:sz w:val="18"/>
                  <w:szCs w:val="18"/>
                  <w:lang w:eastAsia="es-CO"/>
                </w:rPr>
                <w:t>25</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01" w:history="1">
              <w:r w:rsidRPr="00556220">
                <w:rPr>
                  <w:rFonts w:ascii="Verdana" w:eastAsia="Times New Roman" w:hAnsi="Verdana"/>
                  <w:sz w:val="18"/>
                  <w:szCs w:val="18"/>
                  <w:lang w:eastAsia="es-CO"/>
                </w:rPr>
                <w:t>2.2.1  Atención de la Emergencia:</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01" w:history="1">
              <w:r w:rsidRPr="00556220">
                <w:rPr>
                  <w:rFonts w:ascii="Verdana" w:eastAsia="Times New Roman" w:hAnsi="Verdana"/>
                  <w:webHidden/>
                  <w:sz w:val="18"/>
                  <w:szCs w:val="18"/>
                  <w:lang w:eastAsia="es-CO"/>
                </w:rPr>
                <w:t>25</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02" w:history="1">
              <w:r w:rsidRPr="00556220">
                <w:rPr>
                  <w:rFonts w:ascii="Verdana" w:eastAsia="Times New Roman" w:hAnsi="Verdana"/>
                  <w:sz w:val="18"/>
                  <w:szCs w:val="18"/>
                  <w:lang w:eastAsia="es-CO"/>
                </w:rPr>
                <w:t>2.3 ACCIONES A MEDIANO PLAZO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02" w:history="1">
              <w:r w:rsidRPr="00556220">
                <w:rPr>
                  <w:rFonts w:ascii="Verdana" w:eastAsia="Times New Roman" w:hAnsi="Verdana"/>
                  <w:webHidden/>
                  <w:sz w:val="18"/>
                  <w:szCs w:val="18"/>
                  <w:lang w:eastAsia="es-CO"/>
                </w:rPr>
                <w:t>27</w:t>
              </w:r>
            </w:hyperlink>
          </w:p>
        </w:tc>
      </w:tr>
      <w:tr w:rsidR="00556220" w:rsidRPr="00556220" w:rsidTr="00556220">
        <w:trPr>
          <w:trHeight w:val="450"/>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03" w:history="1">
              <w:r w:rsidRPr="00556220">
                <w:rPr>
                  <w:rFonts w:ascii="Verdana" w:eastAsia="Times New Roman" w:hAnsi="Verdana"/>
                  <w:sz w:val="18"/>
                  <w:szCs w:val="18"/>
                  <w:lang w:eastAsia="es-CO"/>
                </w:rPr>
                <w:t>2.3.1 Pozos Profundos de Villa María, Manga de Coleo, Central de Abastos y Núcleo Urbano II.</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27</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04" w:history="1">
              <w:r w:rsidRPr="00556220">
                <w:rPr>
                  <w:rFonts w:ascii="Verdana" w:eastAsia="Times New Roman" w:hAnsi="Verdana"/>
                  <w:sz w:val="18"/>
                  <w:szCs w:val="18"/>
                  <w:lang w:eastAsia="es-CO"/>
                </w:rPr>
                <w:t>2.3.2  Construcción Alterna</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04" w:history="1">
              <w:r w:rsidRPr="00556220">
                <w:rPr>
                  <w:rFonts w:ascii="Verdana" w:eastAsia="Times New Roman" w:hAnsi="Verdana"/>
                  <w:webHidden/>
                  <w:sz w:val="18"/>
                  <w:szCs w:val="18"/>
                  <w:lang w:eastAsia="es-CO"/>
                </w:rPr>
                <w:t>27</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05" w:history="1">
              <w:r w:rsidRPr="00556220">
                <w:rPr>
                  <w:rFonts w:ascii="Verdana" w:eastAsia="Times New Roman" w:hAnsi="Verdana"/>
                  <w:sz w:val="18"/>
                  <w:szCs w:val="18"/>
                  <w:lang w:eastAsia="es-CO"/>
                </w:rPr>
                <w:t>2.4  ACCIONES A LARGO PLAZO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05" w:history="1">
              <w:r w:rsidRPr="00556220">
                <w:rPr>
                  <w:rFonts w:ascii="Verdana" w:eastAsia="Times New Roman" w:hAnsi="Verdana"/>
                  <w:webHidden/>
                  <w:sz w:val="18"/>
                  <w:szCs w:val="18"/>
                  <w:lang w:eastAsia="es-CO"/>
                </w:rPr>
                <w:t>29</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06" w:history="1">
              <w:r w:rsidRPr="00556220">
                <w:rPr>
                  <w:rFonts w:ascii="Verdana" w:eastAsia="Times New Roman" w:hAnsi="Verdana"/>
                  <w:sz w:val="18"/>
                  <w:szCs w:val="18"/>
                  <w:lang w:eastAsia="es-CO"/>
                </w:rPr>
                <w:t>2.4.1 Diseños Definitivos Sistema de Acueducto: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06" w:history="1">
              <w:r w:rsidRPr="00556220">
                <w:rPr>
                  <w:rFonts w:ascii="Verdana" w:eastAsia="Times New Roman" w:hAnsi="Verdana"/>
                  <w:webHidden/>
                  <w:sz w:val="18"/>
                  <w:szCs w:val="18"/>
                  <w:lang w:eastAsia="es-CO"/>
                </w:rPr>
                <w:t>29</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07" w:history="1">
              <w:r w:rsidRPr="00556220">
                <w:rPr>
                  <w:rFonts w:ascii="Verdana" w:eastAsia="Times New Roman" w:hAnsi="Verdana"/>
                  <w:sz w:val="18"/>
                  <w:szCs w:val="18"/>
                  <w:lang w:eastAsia="es-CO"/>
                </w:rPr>
                <w:t>3 ACTUALIZAR EL CATASTRO DE REDES Y USUARIOS  DE ACUEDUCTO Y ALCANTARILLADO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30</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08" w:history="1">
              <w:r w:rsidRPr="00556220">
                <w:rPr>
                  <w:rFonts w:ascii="Verdana" w:eastAsia="Times New Roman" w:hAnsi="Verdana"/>
                  <w:sz w:val="18"/>
                  <w:szCs w:val="18"/>
                  <w:lang w:eastAsia="es-CO"/>
                </w:rPr>
                <w:t>3.1 CATASTRO REDES ACUEDUCTO Y ALCANTARILLADO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08" w:history="1">
              <w:r w:rsidRPr="00556220">
                <w:rPr>
                  <w:rFonts w:ascii="Verdana" w:eastAsia="Times New Roman" w:hAnsi="Verdana"/>
                  <w:sz w:val="18"/>
                  <w:szCs w:val="18"/>
                  <w:lang w:eastAsia="es-CO"/>
                </w:rPr>
                <w:t>30</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10" w:history="1">
              <w:r w:rsidRPr="00556220">
                <w:rPr>
                  <w:rFonts w:ascii="Verdana" w:eastAsia="Times New Roman" w:hAnsi="Verdana"/>
                  <w:noProof/>
                  <w:sz w:val="18"/>
                  <w:szCs w:val="18"/>
                  <w:lang w:eastAsia="es-CO"/>
                </w:rPr>
                <w:t>4 OPTIMIZAR LOS ESTÁNDARES DE CALIDAD DEL AGUA Y VERTIMIENTO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31</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40"/>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11" w:history="1">
              <w:r w:rsidRPr="00556220">
                <w:rPr>
                  <w:rFonts w:ascii="Verdana" w:eastAsia="Times New Roman" w:hAnsi="Verdana"/>
                  <w:sz w:val="18"/>
                  <w:szCs w:val="18"/>
                  <w:lang w:eastAsia="es-CO"/>
                </w:rPr>
                <w:t>4.1 INDICE DE RIESGO DE CALIDAD DE AGUA</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11" w:history="1">
              <w:r w:rsidRPr="00556220">
                <w:rPr>
                  <w:rFonts w:ascii="Verdana" w:eastAsia="Times New Roman" w:hAnsi="Verdana"/>
                  <w:sz w:val="18"/>
                  <w:szCs w:val="18"/>
                  <w:lang w:eastAsia="es-CO"/>
                </w:rPr>
                <w:t>31</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12" w:history="1">
              <w:r w:rsidRPr="00556220">
                <w:rPr>
                  <w:rFonts w:ascii="Verdana" w:eastAsia="Times New Roman" w:hAnsi="Verdana"/>
                  <w:sz w:val="18"/>
                  <w:szCs w:val="18"/>
                  <w:lang w:eastAsia="es-CO"/>
                </w:rPr>
                <w:t>4.2 DBO5  - SST</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12" w:history="1">
              <w:r w:rsidRPr="00556220">
                <w:rPr>
                  <w:rFonts w:ascii="Verdana" w:eastAsia="Times New Roman" w:hAnsi="Verdana"/>
                  <w:webHidden/>
                  <w:sz w:val="18"/>
                  <w:szCs w:val="18"/>
                  <w:lang w:eastAsia="es-CO"/>
                </w:rPr>
                <w:t>34</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13" w:history="1">
              <w:r w:rsidRPr="00556220">
                <w:rPr>
                  <w:rFonts w:ascii="Verdana" w:eastAsia="Times New Roman" w:hAnsi="Verdana"/>
                  <w:noProof/>
                  <w:sz w:val="18"/>
                  <w:szCs w:val="18"/>
                  <w:lang w:eastAsia="es-CO"/>
                </w:rPr>
                <w:t>5 CONTROLAR LAS PÉRDIDAS DE AGUA</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36</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14" w:history="1">
              <w:r w:rsidRPr="00556220">
                <w:rPr>
                  <w:rFonts w:ascii="Verdana" w:eastAsia="Times New Roman" w:hAnsi="Verdana"/>
                  <w:noProof/>
                  <w:sz w:val="18"/>
                  <w:szCs w:val="18"/>
                  <w:lang w:eastAsia="es-CO"/>
                </w:rPr>
                <w:t>6 FORTALECER EL MANEJO DE RESIDUOS SÓLIDOS</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37</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15" w:history="1">
              <w:r w:rsidRPr="00556220">
                <w:rPr>
                  <w:rFonts w:ascii="Verdana" w:eastAsia="Times New Roman" w:hAnsi="Verdana"/>
                  <w:sz w:val="18"/>
                  <w:szCs w:val="18"/>
                  <w:lang w:eastAsia="es-CO"/>
                </w:rPr>
                <w:t>6.1  CONTINUIDAD EL SERVICIO DE ASEO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15" w:history="1">
              <w:r w:rsidRPr="00556220">
                <w:rPr>
                  <w:rFonts w:ascii="Verdana" w:eastAsia="Times New Roman" w:hAnsi="Verdana"/>
                  <w:webHidden/>
                  <w:sz w:val="18"/>
                  <w:szCs w:val="18"/>
                  <w:lang w:eastAsia="es-CO"/>
                </w:rPr>
                <w:t>37</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16" w:history="1">
              <w:r w:rsidRPr="00556220">
                <w:rPr>
                  <w:rFonts w:ascii="Verdana" w:eastAsia="Times New Roman" w:hAnsi="Verdana"/>
                  <w:sz w:val="18"/>
                  <w:szCs w:val="18"/>
                  <w:lang w:eastAsia="es-CO"/>
                </w:rPr>
                <w:t>6.2  POBLACION BENEFICIADA SERVICIO DE ASEO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16" w:history="1">
              <w:r w:rsidRPr="00556220">
                <w:rPr>
                  <w:rFonts w:ascii="Verdana" w:eastAsia="Times New Roman" w:hAnsi="Verdana"/>
                  <w:webHidden/>
                  <w:sz w:val="18"/>
                  <w:szCs w:val="18"/>
                  <w:lang w:eastAsia="es-CO"/>
                </w:rPr>
                <w:t>38</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17" w:history="1">
              <w:r w:rsidRPr="00556220">
                <w:rPr>
                  <w:rFonts w:ascii="Verdana" w:eastAsia="Times New Roman" w:hAnsi="Verdana"/>
                  <w:sz w:val="18"/>
                  <w:szCs w:val="18"/>
                  <w:lang w:eastAsia="es-CO"/>
                </w:rPr>
                <w:t>6.3  COBERTURA SERVICIO DE ASEO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17" w:history="1">
              <w:r w:rsidRPr="00556220">
                <w:rPr>
                  <w:rFonts w:ascii="Verdana" w:eastAsia="Times New Roman" w:hAnsi="Verdana"/>
                  <w:webHidden/>
                  <w:sz w:val="18"/>
                  <w:szCs w:val="18"/>
                  <w:lang w:eastAsia="es-CO"/>
                </w:rPr>
                <w:t>39</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18" w:history="1">
              <w:r w:rsidRPr="00556220">
                <w:rPr>
                  <w:rFonts w:ascii="Verdana" w:eastAsia="Times New Roman" w:hAnsi="Verdana"/>
                  <w:sz w:val="18"/>
                  <w:szCs w:val="18"/>
                  <w:lang w:eastAsia="es-CO"/>
                </w:rPr>
                <w:t>6.4  CALIDAD DISPOSICION DE LOS RESIDUOS SOLIDOS</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18" w:history="1">
              <w:r w:rsidRPr="00556220">
                <w:rPr>
                  <w:rFonts w:ascii="Verdana" w:eastAsia="Times New Roman" w:hAnsi="Verdana"/>
                  <w:webHidden/>
                  <w:sz w:val="18"/>
                  <w:szCs w:val="18"/>
                  <w:lang w:eastAsia="es-CO"/>
                </w:rPr>
                <w:t>40</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19" w:history="1">
              <w:r w:rsidRPr="00556220">
                <w:rPr>
                  <w:rFonts w:ascii="Verdana" w:eastAsia="Times New Roman" w:hAnsi="Verdana"/>
                  <w:sz w:val="18"/>
                  <w:szCs w:val="18"/>
                  <w:lang w:eastAsia="es-CO"/>
                </w:rPr>
                <w:t>6.5  GESTIÓN DIRECCIÓN ASEO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19" w:history="1">
              <w:r w:rsidRPr="00556220">
                <w:rPr>
                  <w:rFonts w:ascii="Verdana" w:eastAsia="Times New Roman" w:hAnsi="Verdana"/>
                  <w:webHidden/>
                  <w:sz w:val="18"/>
                  <w:szCs w:val="18"/>
                  <w:lang w:eastAsia="es-CO"/>
                </w:rPr>
                <w:t>41</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20" w:history="1">
              <w:r w:rsidRPr="00556220">
                <w:rPr>
                  <w:rFonts w:ascii="Verdana" w:eastAsia="Times New Roman" w:hAnsi="Verdana"/>
                  <w:sz w:val="18"/>
                  <w:szCs w:val="18"/>
                  <w:lang w:eastAsia="es-CO"/>
                </w:rPr>
                <w:t>6.5.1 Unidad de Operaciones y Mantenimiento: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20" w:history="1">
              <w:r w:rsidRPr="00556220">
                <w:rPr>
                  <w:rFonts w:ascii="Verdana" w:eastAsia="Times New Roman" w:hAnsi="Verdana"/>
                  <w:webHidden/>
                  <w:sz w:val="18"/>
                  <w:szCs w:val="18"/>
                  <w:lang w:eastAsia="es-CO"/>
                </w:rPr>
                <w:t>41</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21" w:history="1">
              <w:r w:rsidRPr="00556220">
                <w:rPr>
                  <w:rFonts w:ascii="Verdana" w:eastAsia="Times New Roman" w:hAnsi="Verdana"/>
                  <w:sz w:val="18"/>
                  <w:szCs w:val="18"/>
                  <w:lang w:eastAsia="es-CO"/>
                </w:rPr>
                <w:t>6.5.2  Unidad de Relleno Sanitario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21" w:history="1">
              <w:r w:rsidRPr="00556220">
                <w:rPr>
                  <w:rFonts w:ascii="Verdana" w:eastAsia="Times New Roman" w:hAnsi="Verdana"/>
                  <w:webHidden/>
                  <w:sz w:val="18"/>
                  <w:szCs w:val="18"/>
                  <w:lang w:eastAsia="es-CO"/>
                </w:rPr>
                <w:t>42</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22" w:history="1">
              <w:r w:rsidRPr="00556220">
                <w:rPr>
                  <w:rFonts w:ascii="Verdana" w:eastAsia="Times New Roman" w:hAnsi="Verdana"/>
                  <w:sz w:val="18"/>
                  <w:szCs w:val="18"/>
                  <w:lang w:eastAsia="es-CO"/>
                </w:rPr>
                <w:t>6.5.3 Oficina de Aprovechamiento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22" w:history="1">
              <w:r w:rsidRPr="00556220">
                <w:rPr>
                  <w:rFonts w:ascii="Verdana" w:eastAsia="Times New Roman" w:hAnsi="Verdana"/>
                  <w:webHidden/>
                  <w:sz w:val="18"/>
                  <w:szCs w:val="18"/>
                  <w:lang w:eastAsia="es-CO"/>
                </w:rPr>
                <w:t>46</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6.5.4 Operación CLUS</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48</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both"/>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23" w:history="1">
              <w:r w:rsidRPr="00556220">
                <w:rPr>
                  <w:rFonts w:ascii="Verdana" w:eastAsia="Times New Roman" w:hAnsi="Verdana"/>
                  <w:noProof/>
                  <w:sz w:val="18"/>
                  <w:szCs w:val="18"/>
                  <w:lang w:eastAsia="es-CO"/>
                </w:rPr>
                <w:t>7 MEJORAR EL DESEMPEÑO AMBIENTAL</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49</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24" w:history="1">
              <w:r w:rsidRPr="00556220">
                <w:rPr>
                  <w:rFonts w:ascii="Verdana" w:eastAsia="Times New Roman" w:hAnsi="Verdana"/>
                  <w:sz w:val="18"/>
                  <w:szCs w:val="18"/>
                  <w:lang w:eastAsia="es-CO"/>
                </w:rPr>
                <w:t>7.1  INDICE DE INVERSIONES AMBIENTALES</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24" w:history="1">
              <w:r w:rsidRPr="00556220">
                <w:rPr>
                  <w:rFonts w:ascii="Verdana" w:eastAsia="Times New Roman" w:hAnsi="Verdana"/>
                  <w:sz w:val="18"/>
                  <w:szCs w:val="18"/>
                  <w:lang w:eastAsia="es-CO"/>
                </w:rPr>
                <w:t>49</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25" w:history="1">
              <w:r w:rsidRPr="00556220">
                <w:rPr>
                  <w:rFonts w:ascii="Verdana" w:eastAsia="Times New Roman" w:hAnsi="Verdana"/>
                  <w:sz w:val="18"/>
                  <w:szCs w:val="18"/>
                  <w:lang w:eastAsia="es-CO"/>
                </w:rPr>
                <w:t>7.2  CUMPLIMIENTO DEL PSMV</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25" w:history="1">
              <w:r w:rsidRPr="00556220">
                <w:rPr>
                  <w:rFonts w:ascii="Verdana" w:eastAsia="Times New Roman" w:hAnsi="Verdana"/>
                  <w:webHidden/>
                  <w:sz w:val="18"/>
                  <w:szCs w:val="18"/>
                  <w:lang w:eastAsia="es-CO"/>
                </w:rPr>
                <w:t>50</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r w:rsidRPr="00556220">
              <w:rPr>
                <w:rFonts w:ascii="Verdana" w:eastAsia="Times New Roman" w:hAnsi="Verdana"/>
                <w:sz w:val="18"/>
                <w:szCs w:val="18"/>
                <w:lang w:eastAsia="es-CO"/>
              </w:rPr>
              <w:t>7.3 CUMPLIMIENTO DEL PUEA</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50</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r w:rsidRPr="00556220">
              <w:rPr>
                <w:rFonts w:ascii="Verdana" w:eastAsia="Times New Roman" w:hAnsi="Verdana"/>
                <w:sz w:val="18"/>
                <w:szCs w:val="18"/>
                <w:lang w:eastAsia="es-CO"/>
              </w:rPr>
              <w:t>7.4 CUMPLIMIENTO DEL PGIRS</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50</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b/>
                <w:bCs/>
                <w:sz w:val="18"/>
                <w:szCs w:val="18"/>
                <w:lang w:eastAsia="es-CO"/>
              </w:rPr>
            </w:pPr>
            <w:hyperlink w:anchor="RANGE!_Toc444856526" w:history="1">
              <w:r w:rsidRPr="00556220">
                <w:rPr>
                  <w:rFonts w:ascii="Verdana" w:eastAsia="Times New Roman" w:hAnsi="Verdana"/>
                  <w:b/>
                  <w:bCs/>
                  <w:noProof/>
                  <w:sz w:val="18"/>
                  <w:szCs w:val="18"/>
                  <w:lang w:eastAsia="es-CO"/>
                </w:rPr>
                <w:t>II  GARANTIZAR LA VIABILIDAD FINANCIERA</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b/>
                <w:bCs/>
                <w:sz w:val="18"/>
                <w:szCs w:val="18"/>
                <w:lang w:eastAsia="es-CO"/>
              </w:rPr>
            </w:pP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b/>
                <w:bCs/>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27" w:history="1">
              <w:r w:rsidRPr="00556220">
                <w:rPr>
                  <w:rFonts w:ascii="Verdana" w:eastAsia="Times New Roman" w:hAnsi="Verdana"/>
                  <w:noProof/>
                  <w:sz w:val="18"/>
                  <w:szCs w:val="18"/>
                  <w:lang w:eastAsia="es-CO"/>
                </w:rPr>
                <w:t>1 GESTION FINANCIERA</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52</w:t>
            </w:r>
          </w:p>
        </w:tc>
      </w:tr>
      <w:tr w:rsidR="00556220" w:rsidRPr="00556220" w:rsidTr="00556220">
        <w:trPr>
          <w:trHeight w:val="102"/>
        </w:trPr>
        <w:tc>
          <w:tcPr>
            <w:tcW w:w="8460" w:type="dxa"/>
            <w:tcBorders>
              <w:top w:val="nil"/>
              <w:left w:val="nil"/>
              <w:bottom w:val="nil"/>
              <w:right w:val="nil"/>
            </w:tcBorders>
            <w:shd w:val="clear" w:color="auto" w:fill="auto"/>
            <w:noWrap/>
            <w:vAlign w:val="bottom"/>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28" w:history="1">
              <w:r w:rsidRPr="00556220">
                <w:rPr>
                  <w:rFonts w:ascii="Verdana" w:eastAsia="Times New Roman" w:hAnsi="Verdana"/>
                  <w:sz w:val="18"/>
                  <w:szCs w:val="18"/>
                  <w:lang w:eastAsia="es-CO"/>
                </w:rPr>
                <w:t>1.1 PRESUPUESTO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28" w:history="1">
              <w:r w:rsidRPr="00556220">
                <w:rPr>
                  <w:rFonts w:ascii="Verdana" w:eastAsia="Times New Roman" w:hAnsi="Verdana"/>
                  <w:webHidden/>
                  <w:sz w:val="18"/>
                  <w:szCs w:val="18"/>
                  <w:lang w:eastAsia="es-CO"/>
                </w:rPr>
                <w:t>52</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30" w:history="1">
              <w:r w:rsidRPr="00556220">
                <w:rPr>
                  <w:rFonts w:ascii="Verdana" w:eastAsia="Times New Roman" w:hAnsi="Verdana"/>
                  <w:sz w:val="18"/>
                  <w:szCs w:val="18"/>
                  <w:lang w:eastAsia="es-CO"/>
                </w:rPr>
                <w:t xml:space="preserve">1.1.1 Ejecución de ingresos a diciembre 2016 </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52</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31" w:history="1">
              <w:r w:rsidRPr="00556220">
                <w:rPr>
                  <w:rFonts w:ascii="Verdana" w:eastAsia="Times New Roman" w:hAnsi="Verdana"/>
                  <w:sz w:val="18"/>
                  <w:szCs w:val="18"/>
                  <w:lang w:eastAsia="es-CO"/>
                </w:rPr>
                <w:t xml:space="preserve">1.1.2 Comportamiento de recaudo </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53</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32" w:history="1">
              <w:r w:rsidRPr="00556220">
                <w:rPr>
                  <w:rFonts w:ascii="Verdana" w:eastAsia="Times New Roman" w:hAnsi="Verdana"/>
                  <w:sz w:val="18"/>
                  <w:szCs w:val="18"/>
                  <w:lang w:eastAsia="es-CO"/>
                </w:rPr>
                <w:t>1.1.3 Ejecución de gastos a diciembre 2016</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54</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33" w:history="1">
              <w:r w:rsidRPr="00556220">
                <w:rPr>
                  <w:rFonts w:ascii="Verdana" w:eastAsia="Times New Roman" w:hAnsi="Verdana"/>
                  <w:sz w:val="18"/>
                  <w:szCs w:val="18"/>
                  <w:lang w:eastAsia="es-CO"/>
                </w:rPr>
                <w:t>1.2 CONTABILIDAD</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33" w:history="1">
              <w:r w:rsidRPr="00556220">
                <w:rPr>
                  <w:rFonts w:ascii="Verdana" w:eastAsia="Times New Roman" w:hAnsi="Verdana"/>
                  <w:webHidden/>
                  <w:sz w:val="18"/>
                  <w:szCs w:val="18"/>
                  <w:lang w:eastAsia="es-CO"/>
                </w:rPr>
                <w:t>55</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34" w:history="1">
              <w:r w:rsidRPr="00556220">
                <w:rPr>
                  <w:rFonts w:ascii="Verdana" w:eastAsia="Times New Roman" w:hAnsi="Verdana"/>
                  <w:sz w:val="18"/>
                  <w:szCs w:val="18"/>
                  <w:lang w:eastAsia="es-CO"/>
                </w:rPr>
                <w:t>1.2.1 Balance General Comparativo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55</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35" w:history="1">
              <w:r w:rsidRPr="00556220">
                <w:rPr>
                  <w:rFonts w:ascii="Verdana" w:eastAsia="Times New Roman" w:hAnsi="Verdana"/>
                  <w:sz w:val="18"/>
                  <w:szCs w:val="18"/>
                  <w:lang w:eastAsia="es-CO"/>
                </w:rPr>
                <w:t>1.2.2 Estado de la Actividad Financiera, Económica, Social y Ambiental</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57</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1.2.3 costos operacionales compartidos</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59</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1.2.4 Coeficiente Operacional</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60</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37" w:history="1">
              <w:r w:rsidRPr="00556220">
                <w:rPr>
                  <w:rFonts w:ascii="Verdana" w:eastAsia="Times New Roman" w:hAnsi="Verdana"/>
                  <w:sz w:val="18"/>
                  <w:szCs w:val="18"/>
                  <w:lang w:eastAsia="es-CO"/>
                </w:rPr>
                <w:t>1.3 TESORERIA</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37" w:history="1">
              <w:r w:rsidRPr="00556220">
                <w:rPr>
                  <w:rFonts w:ascii="Verdana" w:eastAsia="Times New Roman" w:hAnsi="Verdana"/>
                  <w:webHidden/>
                  <w:sz w:val="18"/>
                  <w:szCs w:val="18"/>
                  <w:lang w:eastAsia="es-CO"/>
                </w:rPr>
                <w:t>61</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1.3.1 Recaudo de terceros y obligaciones por pagar</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61</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 xml:space="preserve">1.3.2 Cierre presupuestal y </w:t>
            </w:r>
            <w:proofErr w:type="spellStart"/>
            <w:r w:rsidRPr="00556220">
              <w:rPr>
                <w:rFonts w:ascii="Verdana" w:eastAsia="Times New Roman" w:hAnsi="Verdana"/>
                <w:sz w:val="18"/>
                <w:szCs w:val="18"/>
                <w:lang w:eastAsia="es-CO"/>
              </w:rPr>
              <w:t>tesoral</w:t>
            </w:r>
            <w:proofErr w:type="spellEnd"/>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62</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 xml:space="preserve">1.3.3 Subsidios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62</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 xml:space="preserve">1.3.4 Recaudo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63</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1.3.5 Indicadores tesorería</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64</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450"/>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41" w:history="1">
              <w:r w:rsidRPr="00556220">
                <w:rPr>
                  <w:rFonts w:ascii="Verdana" w:eastAsia="Times New Roman" w:hAnsi="Verdana"/>
                  <w:noProof/>
                  <w:sz w:val="18"/>
                  <w:szCs w:val="18"/>
                  <w:lang w:eastAsia="es-CO"/>
                </w:rPr>
                <w:t>2 ACTUALIZACION ESTRUCTURA TARIFARIA SERVICIO DE ACUEDUCTO Y ALCANTARILLADO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64</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42" w:history="1">
              <w:r w:rsidRPr="00556220">
                <w:rPr>
                  <w:rFonts w:ascii="Verdana" w:eastAsia="Times New Roman" w:hAnsi="Verdana"/>
                  <w:noProof/>
                  <w:sz w:val="18"/>
                  <w:szCs w:val="18"/>
                  <w:lang w:eastAsia="es-CO"/>
                </w:rPr>
                <w:t>3 CONSECUCIÓN DE FUENTES DE FINANCIACIÓN PARA INVERSIÓN</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65</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44" w:history="1">
              <w:r w:rsidRPr="00556220">
                <w:rPr>
                  <w:rFonts w:ascii="Verdana" w:eastAsia="Times New Roman" w:hAnsi="Verdana"/>
                  <w:sz w:val="18"/>
                  <w:szCs w:val="18"/>
                  <w:lang w:eastAsia="es-CO"/>
                </w:rPr>
                <w:t>3.2  EJECUCIÓN DE INVERSIONES</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44" w:history="1">
              <w:r w:rsidRPr="00556220">
                <w:rPr>
                  <w:rFonts w:ascii="Verdana" w:eastAsia="Times New Roman" w:hAnsi="Verdana"/>
                  <w:sz w:val="18"/>
                  <w:szCs w:val="18"/>
                  <w:lang w:eastAsia="es-CO"/>
                </w:rPr>
                <w:t>65</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45" w:history="1">
              <w:r w:rsidRPr="00556220">
                <w:rPr>
                  <w:rFonts w:ascii="Verdana" w:eastAsia="Times New Roman" w:hAnsi="Verdana"/>
                  <w:sz w:val="18"/>
                  <w:szCs w:val="18"/>
                  <w:lang w:eastAsia="es-CO"/>
                </w:rPr>
                <w:t>3.2.1 Ejecución Inversiones Recursos Propios</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45" w:history="1">
              <w:r w:rsidRPr="00556220">
                <w:rPr>
                  <w:rFonts w:ascii="Verdana" w:eastAsia="Times New Roman" w:hAnsi="Verdana"/>
                  <w:sz w:val="18"/>
                  <w:szCs w:val="18"/>
                  <w:lang w:eastAsia="es-CO"/>
                </w:rPr>
                <w:t>65</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b/>
                <w:bCs/>
                <w:sz w:val="18"/>
                <w:szCs w:val="18"/>
                <w:lang w:eastAsia="es-CO"/>
              </w:rPr>
            </w:pPr>
            <w:hyperlink w:anchor="RANGE!_Toc444856546" w:history="1">
              <w:r w:rsidRPr="00556220">
                <w:rPr>
                  <w:rFonts w:ascii="Verdana" w:eastAsia="Times New Roman" w:hAnsi="Verdana"/>
                  <w:b/>
                  <w:bCs/>
                  <w:noProof/>
                  <w:sz w:val="18"/>
                  <w:szCs w:val="18"/>
                  <w:lang w:eastAsia="es-CO"/>
                </w:rPr>
                <w:t>III  GESTIÓN COMERCIAL</w:t>
              </w:r>
            </w:hyperlink>
          </w:p>
        </w:tc>
        <w:tc>
          <w:tcPr>
            <w:tcW w:w="1200" w:type="dxa"/>
            <w:tcBorders>
              <w:top w:val="nil"/>
              <w:left w:val="nil"/>
              <w:bottom w:val="nil"/>
              <w:right w:val="nil"/>
            </w:tcBorders>
            <w:shd w:val="clear" w:color="auto" w:fill="auto"/>
            <w:noWrap/>
            <w:vAlign w:val="center"/>
            <w:hideMark/>
          </w:tcPr>
          <w:p w:rsidR="00556220" w:rsidRPr="00556220" w:rsidRDefault="00556220" w:rsidP="00A74F10">
            <w:pPr>
              <w:jc w:val="center"/>
              <w:rPr>
                <w:rFonts w:ascii="Verdana" w:eastAsia="Times New Roman" w:hAnsi="Verdana"/>
                <w:b/>
                <w:bCs/>
                <w:sz w:val="18"/>
                <w:szCs w:val="18"/>
                <w:lang w:eastAsia="es-CO"/>
              </w:rPr>
            </w:pP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b/>
                <w:bCs/>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47" w:history="1">
              <w:r w:rsidRPr="00556220">
                <w:rPr>
                  <w:rFonts w:ascii="Verdana" w:eastAsia="Times New Roman" w:hAnsi="Verdana"/>
                  <w:noProof/>
                  <w:sz w:val="18"/>
                  <w:szCs w:val="18"/>
                  <w:lang w:eastAsia="es-CO"/>
                </w:rPr>
                <w:t>1 FACTURACIÓN Y CRITICA</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68</w:t>
            </w:r>
          </w:p>
        </w:tc>
      </w:tr>
      <w:tr w:rsidR="00556220" w:rsidRPr="00556220" w:rsidTr="00556220">
        <w:trPr>
          <w:trHeight w:val="102"/>
        </w:trPr>
        <w:tc>
          <w:tcPr>
            <w:tcW w:w="8460" w:type="dxa"/>
            <w:tcBorders>
              <w:top w:val="nil"/>
              <w:left w:val="nil"/>
              <w:bottom w:val="nil"/>
              <w:right w:val="nil"/>
            </w:tcBorders>
            <w:shd w:val="clear" w:color="auto" w:fill="auto"/>
            <w:noWrap/>
            <w:vAlign w:val="bottom"/>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1.1 SUSCRIPTORES PROYECTADOS</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68</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1.2 COBERTURA URBANA</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69</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 xml:space="preserve">1.3 CONSUMO M3 POR ESTRATO Y SERVICIO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69</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 xml:space="preserve">1.4 ANALISIS DEL FACTURADO POR ESTRATO Y SERVICIO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71</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1.5 BALANCE DE LOS SUSCRIPTORES FACTURADOS POR SERVICIO Y ESTRATO</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73</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48" w:history="1">
              <w:r w:rsidRPr="00556220">
                <w:rPr>
                  <w:rFonts w:ascii="Verdana" w:eastAsia="Times New Roman" w:hAnsi="Verdana"/>
                  <w:noProof/>
                  <w:sz w:val="18"/>
                  <w:szCs w:val="18"/>
                  <w:lang w:eastAsia="es-CO"/>
                </w:rPr>
                <w:t>2 PETICIONES QUEJAS Y RECLAMOS</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74</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49" w:history="1">
              <w:r w:rsidRPr="00556220">
                <w:rPr>
                  <w:rFonts w:ascii="Verdana" w:eastAsia="Times New Roman" w:hAnsi="Verdana"/>
                  <w:sz w:val="18"/>
                  <w:szCs w:val="18"/>
                  <w:lang w:eastAsia="es-CO"/>
                </w:rPr>
                <w:t>2.1 OFICINA PQR</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49" w:history="1">
              <w:r w:rsidRPr="00556220">
                <w:rPr>
                  <w:rFonts w:ascii="Verdana" w:eastAsia="Times New Roman" w:hAnsi="Verdana"/>
                  <w:webHidden/>
                  <w:sz w:val="18"/>
                  <w:szCs w:val="18"/>
                  <w:lang w:eastAsia="es-CO"/>
                </w:rPr>
                <w:t>74</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50" w:history="1">
              <w:r w:rsidRPr="00556220">
                <w:rPr>
                  <w:rFonts w:ascii="Verdana" w:eastAsia="Times New Roman" w:hAnsi="Verdana"/>
                  <w:sz w:val="18"/>
                  <w:szCs w:val="18"/>
                  <w:lang w:eastAsia="es-CO"/>
                </w:rPr>
                <w:t>2.2 EFICIENCIA EN LA ATENCIÓN Y PRESTACION DE LOS SERVICIOS</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50" w:history="1">
              <w:r w:rsidRPr="00556220">
                <w:rPr>
                  <w:rFonts w:ascii="Verdana" w:eastAsia="Times New Roman" w:hAnsi="Verdana"/>
                  <w:webHidden/>
                  <w:sz w:val="18"/>
                  <w:szCs w:val="18"/>
                  <w:lang w:eastAsia="es-CO"/>
                </w:rPr>
                <w:t>75</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51" w:history="1">
              <w:r w:rsidRPr="00556220">
                <w:rPr>
                  <w:rFonts w:ascii="Verdana" w:eastAsia="Times New Roman" w:hAnsi="Verdana"/>
                  <w:noProof/>
                  <w:sz w:val="18"/>
                  <w:szCs w:val="18"/>
                  <w:lang w:eastAsia="es-CO"/>
                </w:rPr>
                <w:t>3 MICROMEDICIÓN Y COBERTURA</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77</w:t>
            </w:r>
          </w:p>
        </w:tc>
      </w:tr>
      <w:tr w:rsidR="00556220" w:rsidRPr="00556220" w:rsidTr="00556220">
        <w:trPr>
          <w:trHeight w:val="102"/>
        </w:trPr>
        <w:tc>
          <w:tcPr>
            <w:tcW w:w="8460" w:type="dxa"/>
            <w:tcBorders>
              <w:top w:val="nil"/>
              <w:left w:val="nil"/>
              <w:bottom w:val="nil"/>
              <w:right w:val="nil"/>
            </w:tcBorders>
            <w:shd w:val="clear" w:color="auto" w:fill="auto"/>
            <w:noWrap/>
            <w:vAlign w:val="bottom"/>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3.1 COBERTURA MICROMEDICIÓN</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77</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 xml:space="preserve">3.2 JORNADAS DE LIMPIEZA DE MICROMEDIDORES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77</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3.3 RELIQUIDACIONES POR SERVICIO</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78</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 xml:space="preserve">3.4 MATRÍCULAS NUEVAS POR ESTRATO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78</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 xml:space="preserve">3.5 SOLICITUDES DEL SERVICIO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79</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lastRenderedPageBreak/>
              <w:t xml:space="preserve">3.6 DESVIACIONES SIGNIFICATIVAS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79</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 xml:space="preserve">3.7 CAPACITACIONES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80</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both"/>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52" w:history="1">
              <w:r w:rsidRPr="00556220">
                <w:rPr>
                  <w:rFonts w:ascii="Verdana" w:eastAsia="Times New Roman" w:hAnsi="Verdana"/>
                  <w:noProof/>
                  <w:sz w:val="18"/>
                  <w:szCs w:val="18"/>
                  <w:lang w:eastAsia="es-CO"/>
                </w:rPr>
                <w:t>4 GESTION DE CARTERA</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80</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54" w:history="1">
              <w:r w:rsidRPr="00556220">
                <w:rPr>
                  <w:rFonts w:ascii="Verdana" w:eastAsia="Times New Roman" w:hAnsi="Verdana"/>
                  <w:sz w:val="18"/>
                  <w:szCs w:val="18"/>
                  <w:lang w:eastAsia="es-CO"/>
                </w:rPr>
                <w:t>4.1 ANÁLISIS CARTERA EDADES - SERVICIO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54" w:history="1">
              <w:r w:rsidRPr="00556220">
                <w:rPr>
                  <w:rFonts w:ascii="Verdana" w:eastAsia="Times New Roman" w:hAnsi="Verdana"/>
                  <w:sz w:val="18"/>
                  <w:szCs w:val="18"/>
                  <w:lang w:eastAsia="es-CO"/>
                </w:rPr>
                <w:t>80</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55" w:history="1">
              <w:r w:rsidRPr="00556220">
                <w:rPr>
                  <w:rFonts w:ascii="Verdana" w:eastAsia="Times New Roman" w:hAnsi="Verdana"/>
                  <w:sz w:val="18"/>
                  <w:szCs w:val="18"/>
                  <w:lang w:eastAsia="es-CO"/>
                </w:rPr>
                <w:t>4.2 ANÁLISIS CARTERA ESTRATO - SERVICIO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55" w:history="1">
              <w:r w:rsidRPr="00556220">
                <w:rPr>
                  <w:rFonts w:ascii="Verdana" w:eastAsia="Times New Roman" w:hAnsi="Verdana"/>
                  <w:sz w:val="18"/>
                  <w:szCs w:val="18"/>
                  <w:lang w:eastAsia="es-CO"/>
                </w:rPr>
                <w:t>81</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 xml:space="preserve">4.3 INDICADOR DE EFICIENCIA DEL RECAUDO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83</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56" w:history="1">
              <w:r w:rsidRPr="00556220">
                <w:rPr>
                  <w:rFonts w:ascii="Verdana" w:eastAsia="Times New Roman" w:hAnsi="Verdana"/>
                  <w:sz w:val="18"/>
                  <w:szCs w:val="18"/>
                  <w:lang w:eastAsia="es-CO"/>
                </w:rPr>
                <w:t>4.4 TOTAL FACTURADO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56" w:history="1">
              <w:r w:rsidRPr="00556220">
                <w:rPr>
                  <w:rFonts w:ascii="Verdana" w:eastAsia="Times New Roman" w:hAnsi="Verdana"/>
                  <w:webHidden/>
                  <w:sz w:val="18"/>
                  <w:szCs w:val="18"/>
                  <w:lang w:eastAsia="es-CO"/>
                </w:rPr>
                <w:t>83</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57" w:history="1">
              <w:r w:rsidRPr="00556220">
                <w:rPr>
                  <w:rFonts w:ascii="Verdana" w:eastAsia="Times New Roman" w:hAnsi="Verdana"/>
                  <w:sz w:val="18"/>
                  <w:szCs w:val="18"/>
                  <w:lang w:eastAsia="es-CO"/>
                </w:rPr>
                <w:t>4.5 ACUERDOS DE PAGO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57" w:history="1">
              <w:r w:rsidRPr="00556220">
                <w:rPr>
                  <w:rFonts w:ascii="Verdana" w:eastAsia="Times New Roman" w:hAnsi="Verdana"/>
                  <w:webHidden/>
                  <w:sz w:val="18"/>
                  <w:szCs w:val="18"/>
                  <w:lang w:eastAsia="es-CO"/>
                </w:rPr>
                <w:t>84</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58" w:history="1">
              <w:r w:rsidRPr="00556220">
                <w:rPr>
                  <w:rFonts w:ascii="Verdana" w:eastAsia="Times New Roman" w:hAnsi="Verdana"/>
                  <w:sz w:val="18"/>
                  <w:szCs w:val="18"/>
                  <w:lang w:eastAsia="es-CO"/>
                </w:rPr>
                <w:t>4.6 FRAUDES E ILEGALES</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58" w:history="1">
              <w:r w:rsidRPr="00556220">
                <w:rPr>
                  <w:rFonts w:ascii="Verdana" w:eastAsia="Times New Roman" w:hAnsi="Verdana"/>
                  <w:webHidden/>
                  <w:sz w:val="18"/>
                  <w:szCs w:val="18"/>
                  <w:lang w:eastAsia="es-CO"/>
                </w:rPr>
                <w:t>85</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b/>
                <w:bCs/>
                <w:sz w:val="18"/>
                <w:szCs w:val="18"/>
                <w:lang w:eastAsia="es-CO"/>
              </w:rPr>
            </w:pPr>
            <w:hyperlink w:anchor="RANGE!_Toc444856560" w:history="1">
              <w:r w:rsidRPr="00556220">
                <w:rPr>
                  <w:rFonts w:ascii="Verdana" w:eastAsia="Times New Roman" w:hAnsi="Verdana"/>
                  <w:b/>
                  <w:bCs/>
                  <w:noProof/>
                  <w:sz w:val="18"/>
                  <w:szCs w:val="18"/>
                  <w:lang w:eastAsia="es-CO"/>
                </w:rPr>
                <w:t>IV. FORTALECIMIENTO EMPRESARIAL</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b/>
                <w:bCs/>
                <w:sz w:val="18"/>
                <w:szCs w:val="18"/>
                <w:lang w:eastAsia="es-CO"/>
              </w:rPr>
            </w:pP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b/>
                <w:bCs/>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61" w:history="1">
              <w:r w:rsidRPr="00556220">
                <w:rPr>
                  <w:rFonts w:ascii="Verdana" w:eastAsia="Times New Roman" w:hAnsi="Verdana"/>
                  <w:noProof/>
                  <w:sz w:val="18"/>
                  <w:szCs w:val="18"/>
                  <w:lang w:eastAsia="es-CO"/>
                </w:rPr>
                <w:t>1 DESARROLLO DE LA PLANEACIÓN ESTRATÉGICA</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86</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62" w:history="1">
              <w:r w:rsidRPr="00556220">
                <w:rPr>
                  <w:rFonts w:ascii="Verdana" w:eastAsia="Times New Roman" w:hAnsi="Verdana"/>
                  <w:noProof/>
                  <w:sz w:val="18"/>
                  <w:szCs w:val="18"/>
                  <w:lang w:eastAsia="es-CO"/>
                </w:rPr>
                <w:t>2 GESTIÓN DEL TALENTO HUMANO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88</w:t>
            </w:r>
          </w:p>
        </w:tc>
      </w:tr>
      <w:tr w:rsidR="00556220" w:rsidRPr="00556220" w:rsidTr="00556220">
        <w:trPr>
          <w:trHeight w:val="102"/>
        </w:trPr>
        <w:tc>
          <w:tcPr>
            <w:tcW w:w="8460" w:type="dxa"/>
            <w:tcBorders>
              <w:top w:val="nil"/>
              <w:left w:val="nil"/>
              <w:bottom w:val="nil"/>
              <w:right w:val="nil"/>
            </w:tcBorders>
            <w:shd w:val="clear" w:color="auto" w:fill="auto"/>
            <w:noWrap/>
            <w:vAlign w:val="bottom"/>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r w:rsidRPr="00556220">
              <w:rPr>
                <w:rFonts w:ascii="Verdana" w:eastAsia="Times New Roman" w:hAnsi="Verdana"/>
                <w:sz w:val="18"/>
                <w:szCs w:val="18"/>
                <w:lang w:eastAsia="es-CO"/>
              </w:rPr>
              <w:t>2.1 NÚMERO DE TRABAJADORES</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89</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r w:rsidRPr="00556220">
              <w:rPr>
                <w:rFonts w:ascii="Verdana" w:eastAsia="Times New Roman" w:hAnsi="Verdana"/>
                <w:sz w:val="18"/>
                <w:szCs w:val="18"/>
                <w:lang w:eastAsia="es-CO"/>
              </w:rPr>
              <w:t>2.2 INFORME DE COSTO DE PERSONAL</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90</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63" w:history="1">
              <w:r w:rsidRPr="00556220">
                <w:rPr>
                  <w:rFonts w:ascii="Verdana" w:eastAsia="Times New Roman" w:hAnsi="Verdana"/>
                  <w:sz w:val="18"/>
                  <w:szCs w:val="18"/>
                  <w:lang w:eastAsia="es-CO"/>
                </w:rPr>
                <w:t>2.3  INDICE DE COSTO DE PERSONAL</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63" w:history="1">
              <w:r w:rsidRPr="00556220">
                <w:rPr>
                  <w:rFonts w:ascii="Verdana" w:eastAsia="Times New Roman" w:hAnsi="Verdana"/>
                  <w:webHidden/>
                  <w:sz w:val="18"/>
                  <w:szCs w:val="18"/>
                  <w:lang w:eastAsia="es-CO"/>
                </w:rPr>
                <w:t>91</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64" w:history="1">
              <w:r w:rsidRPr="00556220">
                <w:rPr>
                  <w:rFonts w:ascii="Verdana" w:eastAsia="Times New Roman" w:hAnsi="Verdana"/>
                  <w:sz w:val="18"/>
                  <w:szCs w:val="18"/>
                  <w:lang w:eastAsia="es-CO"/>
                </w:rPr>
                <w:t>2.3.1  Índice de Personal Servicio de Acueducto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64" w:history="1">
              <w:r w:rsidRPr="00556220">
                <w:rPr>
                  <w:rFonts w:ascii="Verdana" w:eastAsia="Times New Roman" w:hAnsi="Verdana"/>
                  <w:webHidden/>
                  <w:sz w:val="18"/>
                  <w:szCs w:val="18"/>
                  <w:lang w:eastAsia="es-CO"/>
                </w:rPr>
                <w:t>91</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65" w:history="1">
              <w:r w:rsidRPr="00556220">
                <w:rPr>
                  <w:rFonts w:ascii="Verdana" w:eastAsia="Times New Roman" w:hAnsi="Verdana"/>
                  <w:sz w:val="18"/>
                  <w:szCs w:val="18"/>
                  <w:lang w:eastAsia="es-CO"/>
                </w:rPr>
                <w:t>2.3.2  Índice de Personal Servicio de Alcantarillado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65" w:history="1">
              <w:r w:rsidRPr="00556220">
                <w:rPr>
                  <w:rFonts w:ascii="Verdana" w:eastAsia="Times New Roman" w:hAnsi="Verdana"/>
                  <w:webHidden/>
                  <w:sz w:val="18"/>
                  <w:szCs w:val="18"/>
                  <w:lang w:eastAsia="es-CO"/>
                </w:rPr>
                <w:t>91</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66" w:history="1">
              <w:r w:rsidRPr="00556220">
                <w:rPr>
                  <w:rFonts w:ascii="Verdana" w:eastAsia="Times New Roman" w:hAnsi="Verdana"/>
                  <w:sz w:val="18"/>
                  <w:szCs w:val="18"/>
                  <w:lang w:eastAsia="es-CO"/>
                </w:rPr>
                <w:t>2.3.3  Índice de Personal Servicio de Aseo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66" w:history="1">
              <w:r w:rsidRPr="00556220">
                <w:rPr>
                  <w:rFonts w:ascii="Verdana" w:eastAsia="Times New Roman" w:hAnsi="Verdana"/>
                  <w:webHidden/>
                  <w:sz w:val="18"/>
                  <w:szCs w:val="18"/>
                  <w:lang w:eastAsia="es-CO"/>
                </w:rPr>
                <w:t>92</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67" w:history="1">
              <w:r w:rsidRPr="00556220">
                <w:rPr>
                  <w:rFonts w:ascii="Verdana" w:eastAsia="Times New Roman" w:hAnsi="Verdana"/>
                  <w:sz w:val="18"/>
                  <w:szCs w:val="18"/>
                  <w:lang w:eastAsia="es-CO"/>
                </w:rPr>
                <w:t>2.3.4 Eficiencia Laboral Servicio de Acueducto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67" w:history="1">
              <w:r w:rsidRPr="00556220">
                <w:rPr>
                  <w:rFonts w:ascii="Verdana" w:eastAsia="Times New Roman" w:hAnsi="Verdana"/>
                  <w:webHidden/>
                  <w:sz w:val="18"/>
                  <w:szCs w:val="18"/>
                  <w:lang w:eastAsia="es-CO"/>
                </w:rPr>
                <w:t>92</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68" w:history="1">
              <w:r w:rsidRPr="00556220">
                <w:rPr>
                  <w:rFonts w:ascii="Verdana" w:eastAsia="Times New Roman" w:hAnsi="Verdana"/>
                  <w:sz w:val="18"/>
                  <w:szCs w:val="18"/>
                  <w:lang w:eastAsia="es-CO"/>
                </w:rPr>
                <w:t>2.3.5  Eficiencia Laboral Servicio de Alcantarillado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68" w:history="1">
              <w:r w:rsidRPr="00556220">
                <w:rPr>
                  <w:rFonts w:ascii="Verdana" w:eastAsia="Times New Roman" w:hAnsi="Verdana"/>
                  <w:webHidden/>
                  <w:sz w:val="18"/>
                  <w:szCs w:val="18"/>
                  <w:lang w:eastAsia="es-CO"/>
                </w:rPr>
                <w:t>92</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69" w:history="1">
              <w:r w:rsidRPr="00556220">
                <w:rPr>
                  <w:rFonts w:ascii="Verdana" w:eastAsia="Times New Roman" w:hAnsi="Verdana"/>
                  <w:sz w:val="18"/>
                  <w:szCs w:val="18"/>
                  <w:lang w:eastAsia="es-CO"/>
                </w:rPr>
                <w:t>2.3.6  Eficiencia Laboral Servicio de Aseo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69" w:history="1">
              <w:r w:rsidRPr="00556220">
                <w:rPr>
                  <w:rFonts w:ascii="Verdana" w:eastAsia="Times New Roman" w:hAnsi="Verdana"/>
                  <w:webHidden/>
                  <w:sz w:val="18"/>
                  <w:szCs w:val="18"/>
                  <w:lang w:eastAsia="es-CO"/>
                </w:rPr>
                <w:t>93</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70" w:history="1">
              <w:r w:rsidRPr="00556220">
                <w:rPr>
                  <w:rFonts w:ascii="Verdana" w:eastAsia="Times New Roman" w:hAnsi="Verdana"/>
                  <w:noProof/>
                  <w:sz w:val="18"/>
                  <w:szCs w:val="18"/>
                  <w:lang w:eastAsia="es-CO"/>
                </w:rPr>
                <w:t>3 OPORTUNIDAD EN LA INFORMACIÓN EMPRESARIAL</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93</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71" w:history="1">
              <w:r w:rsidRPr="00556220">
                <w:rPr>
                  <w:rFonts w:ascii="Verdana" w:eastAsia="Times New Roman" w:hAnsi="Verdana"/>
                  <w:sz w:val="18"/>
                  <w:szCs w:val="18"/>
                  <w:lang w:eastAsia="es-CO"/>
                </w:rPr>
                <w:t>3.1 REPORTE DE INFORMACION SUI</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71" w:history="1">
              <w:r w:rsidRPr="00556220">
                <w:rPr>
                  <w:rFonts w:ascii="Verdana" w:eastAsia="Times New Roman" w:hAnsi="Verdana"/>
                  <w:webHidden/>
                  <w:sz w:val="18"/>
                  <w:szCs w:val="18"/>
                  <w:lang w:eastAsia="es-CO"/>
                </w:rPr>
                <w:t>93</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72" w:history="1">
              <w:r w:rsidRPr="00556220">
                <w:rPr>
                  <w:rFonts w:ascii="Verdana" w:eastAsia="Times New Roman" w:hAnsi="Verdana"/>
                  <w:sz w:val="18"/>
                  <w:szCs w:val="18"/>
                  <w:lang w:eastAsia="es-CO"/>
                </w:rPr>
                <w:t>3.2  INFORME DE CONTROL SOCIAL</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72" w:history="1">
              <w:r w:rsidRPr="00556220">
                <w:rPr>
                  <w:rFonts w:ascii="Verdana" w:eastAsia="Times New Roman" w:hAnsi="Verdana"/>
                  <w:webHidden/>
                  <w:sz w:val="18"/>
                  <w:szCs w:val="18"/>
                  <w:lang w:eastAsia="es-CO"/>
                </w:rPr>
                <w:t>94</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73" w:history="1">
              <w:r w:rsidRPr="00556220">
                <w:rPr>
                  <w:rFonts w:ascii="Verdana" w:eastAsia="Times New Roman" w:hAnsi="Verdana"/>
                  <w:sz w:val="18"/>
                  <w:szCs w:val="18"/>
                  <w:lang w:eastAsia="es-CO"/>
                </w:rPr>
                <w:t>3.3  COMUNICACIÓN OPORTUNA A LA COMUNIDAD</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73" w:history="1">
              <w:r w:rsidRPr="00556220">
                <w:rPr>
                  <w:rFonts w:ascii="Verdana" w:eastAsia="Times New Roman" w:hAnsi="Verdana"/>
                  <w:sz w:val="18"/>
                  <w:szCs w:val="18"/>
                  <w:lang w:eastAsia="es-CO"/>
                </w:rPr>
                <w:t>94</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74" w:history="1">
              <w:r w:rsidRPr="00556220">
                <w:rPr>
                  <w:rFonts w:ascii="Verdana" w:eastAsia="Times New Roman" w:hAnsi="Verdana"/>
                  <w:sz w:val="18"/>
                  <w:szCs w:val="18"/>
                  <w:lang w:eastAsia="es-CO"/>
                </w:rPr>
                <w:t>3.4  GESTIÓN OFICINA DE SISTEMAS</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74" w:history="1">
              <w:r w:rsidRPr="00556220">
                <w:rPr>
                  <w:rFonts w:ascii="Verdana" w:eastAsia="Times New Roman" w:hAnsi="Verdana"/>
                  <w:sz w:val="18"/>
                  <w:szCs w:val="18"/>
                  <w:lang w:eastAsia="es-CO"/>
                </w:rPr>
                <w:t>95</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75" w:history="1">
              <w:r w:rsidRPr="00556220">
                <w:rPr>
                  <w:rFonts w:ascii="Verdana" w:eastAsia="Times New Roman" w:hAnsi="Verdana"/>
                  <w:sz w:val="18"/>
                  <w:szCs w:val="18"/>
                  <w:lang w:eastAsia="es-CO"/>
                </w:rPr>
                <w:t>3.4.1 Fortalecimiento del Software y hardware</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75" w:history="1">
              <w:r w:rsidRPr="00556220">
                <w:rPr>
                  <w:rFonts w:ascii="Verdana" w:eastAsia="Times New Roman" w:hAnsi="Verdana"/>
                  <w:sz w:val="18"/>
                  <w:szCs w:val="18"/>
                  <w:lang w:eastAsia="es-CO"/>
                </w:rPr>
                <w:t>95</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76" w:history="1">
              <w:r w:rsidRPr="00556220">
                <w:rPr>
                  <w:rFonts w:ascii="Verdana" w:eastAsia="Times New Roman" w:hAnsi="Verdana"/>
                  <w:sz w:val="18"/>
                  <w:szCs w:val="18"/>
                  <w:lang w:eastAsia="es-CO"/>
                </w:rPr>
                <w:t>3.4.2  Cumplimiento cronograma gobierno en línea</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76" w:history="1">
              <w:r w:rsidRPr="00556220">
                <w:rPr>
                  <w:rFonts w:ascii="Verdana" w:eastAsia="Times New Roman" w:hAnsi="Verdana"/>
                  <w:sz w:val="18"/>
                  <w:szCs w:val="18"/>
                  <w:lang w:eastAsia="es-CO"/>
                </w:rPr>
                <w:t>96</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77" w:history="1">
              <w:r w:rsidRPr="00556220">
                <w:rPr>
                  <w:rFonts w:ascii="Verdana" w:eastAsia="Times New Roman" w:hAnsi="Verdana"/>
                  <w:sz w:val="18"/>
                  <w:szCs w:val="18"/>
                  <w:lang w:eastAsia="es-CO"/>
                </w:rPr>
                <w:t>3.5 GESTIÓN DOCUMENTAL</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77" w:history="1">
              <w:r w:rsidRPr="00556220">
                <w:rPr>
                  <w:rFonts w:ascii="Verdana" w:eastAsia="Times New Roman" w:hAnsi="Verdana"/>
                  <w:sz w:val="18"/>
                  <w:szCs w:val="18"/>
                  <w:lang w:eastAsia="es-CO"/>
                </w:rPr>
                <w:t>98</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hyperlink w:anchor="RANGE!_Toc444856578" w:history="1">
              <w:r w:rsidRPr="00556220">
                <w:rPr>
                  <w:rFonts w:ascii="Verdana" w:eastAsia="Times New Roman" w:hAnsi="Verdana"/>
                  <w:sz w:val="18"/>
                  <w:szCs w:val="18"/>
                  <w:lang w:eastAsia="es-CO"/>
                </w:rPr>
                <w:t>3.5.1 indicadores 2016</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78" w:history="1">
              <w:r w:rsidRPr="00556220">
                <w:rPr>
                  <w:rFonts w:ascii="Verdana" w:eastAsia="Times New Roman" w:hAnsi="Verdana"/>
                  <w:webHidden/>
                  <w:sz w:val="18"/>
                  <w:szCs w:val="18"/>
                  <w:lang w:eastAsia="es-CO"/>
                </w:rPr>
                <w:t>100</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93" w:history="1">
              <w:r w:rsidRPr="00556220">
                <w:rPr>
                  <w:rFonts w:ascii="Verdana" w:eastAsia="Times New Roman" w:hAnsi="Verdana"/>
                  <w:sz w:val="18"/>
                  <w:szCs w:val="18"/>
                  <w:lang w:eastAsia="es-CO"/>
                </w:rPr>
                <w:t>3.6 ALMACEN</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93" w:history="1">
              <w:r w:rsidRPr="00556220">
                <w:rPr>
                  <w:rFonts w:ascii="Verdana" w:eastAsia="Times New Roman" w:hAnsi="Verdana"/>
                  <w:webHidden/>
                  <w:sz w:val="18"/>
                  <w:szCs w:val="18"/>
                  <w:lang w:eastAsia="es-CO"/>
                </w:rPr>
                <w:t>100</w:t>
              </w:r>
            </w:hyperlink>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 xml:space="preserve">3.6.1 Comparativo de ingresos y egresos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101</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 xml:space="preserve">3.6.2 proceso de venta de chatarra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101</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3.6.3 Inventarios</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101</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 xml:space="preserve">3.6.4 Proceso elementos de baja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102</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3.6.5 Proveedores</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102</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both"/>
              <w:rPr>
                <w:rFonts w:ascii="Verdana" w:eastAsia="Times New Roman" w:hAnsi="Verdana"/>
                <w:sz w:val="18"/>
                <w:szCs w:val="18"/>
                <w:lang w:eastAsia="es-CO"/>
              </w:rPr>
            </w:pPr>
            <w:r w:rsidRPr="00556220">
              <w:rPr>
                <w:rFonts w:ascii="Verdana" w:eastAsia="Times New Roman" w:hAnsi="Verdana"/>
                <w:sz w:val="18"/>
                <w:szCs w:val="18"/>
                <w:lang w:eastAsia="es-CO"/>
              </w:rPr>
              <w:t>3.6.6 Indicadores</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103</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r w:rsidRPr="00556220">
              <w:rPr>
                <w:rFonts w:ascii="Verdana" w:eastAsia="Times New Roman" w:hAnsi="Verdana"/>
                <w:sz w:val="18"/>
                <w:szCs w:val="18"/>
                <w:lang w:eastAsia="es-CO"/>
              </w:rPr>
              <w:t xml:space="preserve">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b/>
                <w:bCs/>
                <w:sz w:val="18"/>
                <w:szCs w:val="18"/>
                <w:lang w:eastAsia="es-CO"/>
              </w:rPr>
            </w:pPr>
            <w:hyperlink w:anchor="RANGE!_Toc444856594" w:history="1">
              <w:r w:rsidRPr="00556220">
                <w:rPr>
                  <w:rFonts w:ascii="Verdana" w:eastAsia="Times New Roman" w:hAnsi="Verdana"/>
                  <w:b/>
                  <w:bCs/>
                  <w:noProof/>
                  <w:sz w:val="18"/>
                  <w:szCs w:val="18"/>
                  <w:lang w:eastAsia="es-CO"/>
                </w:rPr>
                <w:t>V.  SOSTENIBILIDAD DE MECI</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b/>
                <w:bCs/>
                <w:sz w:val="18"/>
                <w:szCs w:val="18"/>
                <w:lang w:eastAsia="es-CO"/>
              </w:rPr>
            </w:pP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b/>
                <w:bCs/>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95" w:history="1">
              <w:r w:rsidRPr="00556220">
                <w:rPr>
                  <w:rFonts w:ascii="Verdana" w:eastAsia="Times New Roman" w:hAnsi="Verdana"/>
                  <w:noProof/>
                  <w:sz w:val="18"/>
                  <w:szCs w:val="18"/>
                  <w:lang w:eastAsia="es-CO"/>
                </w:rPr>
                <w:t>1 MEJORAMIENTO DEL MECI Y DE CONTROL INTERNO CONTABLE.</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104</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96" w:history="1">
              <w:r w:rsidRPr="00556220">
                <w:rPr>
                  <w:rFonts w:ascii="Verdana" w:eastAsia="Times New Roman" w:hAnsi="Verdana"/>
                  <w:sz w:val="18"/>
                  <w:szCs w:val="18"/>
                  <w:lang w:eastAsia="es-CO"/>
                </w:rPr>
                <w:t>1.1  CALIFICACION MECI – APLICATIVO DAFP</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96" w:history="1">
              <w:r w:rsidRPr="00556220">
                <w:rPr>
                  <w:rFonts w:ascii="Verdana" w:eastAsia="Times New Roman" w:hAnsi="Verdana"/>
                  <w:webHidden/>
                  <w:sz w:val="18"/>
                  <w:szCs w:val="18"/>
                  <w:lang w:eastAsia="es-CO"/>
                </w:rPr>
                <w:t>104</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97" w:history="1">
              <w:r w:rsidRPr="00556220">
                <w:rPr>
                  <w:rFonts w:ascii="Verdana" w:eastAsia="Times New Roman" w:hAnsi="Verdana"/>
                  <w:sz w:val="18"/>
                  <w:szCs w:val="18"/>
                  <w:lang w:eastAsia="es-CO"/>
                </w:rPr>
                <w:t>1.2  CALIFICACION CONTADURIA GENERAL DE LA NACION</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597" w:history="1">
              <w:r w:rsidRPr="00556220">
                <w:rPr>
                  <w:rFonts w:ascii="Verdana" w:eastAsia="Times New Roman" w:hAnsi="Verdana"/>
                  <w:webHidden/>
                  <w:sz w:val="18"/>
                  <w:szCs w:val="18"/>
                  <w:lang w:eastAsia="es-CO"/>
                </w:rPr>
                <w:t>105</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b/>
                <w:bCs/>
                <w:sz w:val="18"/>
                <w:szCs w:val="18"/>
                <w:lang w:eastAsia="es-CO"/>
              </w:rPr>
            </w:pPr>
            <w:hyperlink w:anchor="RANGE!_Toc444856598" w:history="1">
              <w:r w:rsidRPr="00556220">
                <w:rPr>
                  <w:rFonts w:ascii="Verdana" w:eastAsia="Times New Roman" w:hAnsi="Verdana"/>
                  <w:b/>
                  <w:bCs/>
                  <w:noProof/>
                  <w:sz w:val="18"/>
                  <w:szCs w:val="18"/>
                  <w:lang w:eastAsia="es-CO"/>
                </w:rPr>
                <w:t xml:space="preserve">VI  GESTIÓN JURÍDICA </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b/>
                <w:bCs/>
                <w:sz w:val="18"/>
                <w:szCs w:val="18"/>
                <w:lang w:eastAsia="es-CO"/>
              </w:rPr>
            </w:pP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b/>
                <w:bCs/>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599" w:history="1">
              <w:r w:rsidRPr="00556220">
                <w:rPr>
                  <w:rFonts w:ascii="Verdana" w:eastAsia="Times New Roman" w:hAnsi="Verdana"/>
                  <w:noProof/>
                  <w:sz w:val="18"/>
                  <w:szCs w:val="18"/>
                  <w:lang w:eastAsia="es-CO"/>
                </w:rPr>
                <w:t>1 PROCEDIMIENTO ASESORÍA JURÍDICA Y CONCEPTO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105</w:t>
            </w:r>
          </w:p>
        </w:tc>
      </w:tr>
      <w:tr w:rsidR="00556220" w:rsidRPr="00556220" w:rsidTr="00556220">
        <w:trPr>
          <w:trHeight w:val="102"/>
        </w:trPr>
        <w:tc>
          <w:tcPr>
            <w:tcW w:w="8460" w:type="dxa"/>
            <w:tcBorders>
              <w:top w:val="nil"/>
              <w:left w:val="nil"/>
              <w:bottom w:val="nil"/>
              <w:right w:val="nil"/>
            </w:tcBorders>
            <w:shd w:val="clear" w:color="auto" w:fill="auto"/>
            <w:noWrap/>
            <w:vAlign w:val="bottom"/>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600" w:history="1">
              <w:r w:rsidRPr="00556220">
                <w:rPr>
                  <w:rFonts w:ascii="Verdana" w:eastAsia="Times New Roman" w:hAnsi="Verdana"/>
                  <w:sz w:val="18"/>
                  <w:szCs w:val="18"/>
                  <w:lang w:eastAsia="es-CO"/>
                </w:rPr>
                <w:t xml:space="preserve">1.1 EMISIÓN DE ACTOS ADMINISTRATIVOS – RESOLUCIONES </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600" w:history="1">
              <w:r w:rsidRPr="00556220">
                <w:rPr>
                  <w:rFonts w:ascii="Verdana" w:eastAsia="Times New Roman" w:hAnsi="Verdana"/>
                  <w:sz w:val="18"/>
                  <w:szCs w:val="18"/>
                  <w:lang w:eastAsia="es-CO"/>
                </w:rPr>
                <w:t>105</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601" w:history="1">
              <w:r w:rsidRPr="00556220">
                <w:rPr>
                  <w:rFonts w:ascii="Verdana" w:eastAsia="Times New Roman" w:hAnsi="Verdana"/>
                  <w:sz w:val="18"/>
                  <w:szCs w:val="18"/>
                  <w:lang w:eastAsia="es-CO"/>
                </w:rPr>
                <w:t xml:space="preserve">1.2 CAPACITACIONES Y SOCIALIZACIONES </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601" w:history="1">
              <w:r w:rsidRPr="00556220">
                <w:rPr>
                  <w:rFonts w:ascii="Verdana" w:eastAsia="Times New Roman" w:hAnsi="Verdana"/>
                  <w:sz w:val="18"/>
                  <w:szCs w:val="18"/>
                  <w:lang w:eastAsia="es-CO"/>
                </w:rPr>
                <w:t>105</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602" w:history="1">
              <w:r w:rsidRPr="00556220">
                <w:rPr>
                  <w:rFonts w:ascii="Verdana" w:eastAsia="Times New Roman" w:hAnsi="Verdana"/>
                  <w:sz w:val="18"/>
                  <w:szCs w:val="18"/>
                  <w:lang w:eastAsia="es-CO"/>
                </w:rPr>
                <w:t xml:space="preserve">1.3 ASESORÍA JURÍDICA Y CONCEPTOS </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602" w:history="1">
              <w:r w:rsidRPr="00556220">
                <w:rPr>
                  <w:rFonts w:ascii="Verdana" w:eastAsia="Times New Roman" w:hAnsi="Verdana"/>
                  <w:sz w:val="18"/>
                  <w:szCs w:val="18"/>
                  <w:lang w:eastAsia="es-CO"/>
                </w:rPr>
                <w:t>107</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603" w:history="1">
              <w:r w:rsidRPr="00556220">
                <w:rPr>
                  <w:rFonts w:ascii="Verdana" w:eastAsia="Times New Roman" w:hAnsi="Verdana"/>
                  <w:sz w:val="18"/>
                  <w:szCs w:val="18"/>
                  <w:lang w:eastAsia="es-CO"/>
                </w:rPr>
                <w:t xml:space="preserve">1.4 ACTUACIONES ADMINISTRATIVAS </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603" w:history="1">
              <w:r w:rsidRPr="00556220">
                <w:rPr>
                  <w:rFonts w:ascii="Verdana" w:eastAsia="Times New Roman" w:hAnsi="Verdana"/>
                  <w:sz w:val="18"/>
                  <w:szCs w:val="18"/>
                  <w:lang w:eastAsia="es-CO"/>
                </w:rPr>
                <w:t>108</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604" w:history="1">
              <w:r w:rsidRPr="00556220">
                <w:rPr>
                  <w:rFonts w:ascii="Verdana" w:eastAsia="Times New Roman" w:hAnsi="Verdana"/>
                  <w:sz w:val="18"/>
                  <w:szCs w:val="18"/>
                  <w:lang w:eastAsia="es-CO"/>
                </w:rPr>
                <w:t xml:space="preserve">1.5 GESTIÓN RECUPERACIÓN DE CARTERA </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604" w:history="1">
              <w:r w:rsidRPr="00556220">
                <w:rPr>
                  <w:rFonts w:ascii="Verdana" w:eastAsia="Times New Roman" w:hAnsi="Verdana"/>
                  <w:sz w:val="18"/>
                  <w:szCs w:val="18"/>
                  <w:lang w:eastAsia="es-CO"/>
                </w:rPr>
                <w:t>111</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605" w:history="1">
              <w:r w:rsidRPr="00556220">
                <w:rPr>
                  <w:rFonts w:ascii="Verdana" w:eastAsia="Times New Roman" w:hAnsi="Verdana"/>
                  <w:sz w:val="18"/>
                  <w:szCs w:val="18"/>
                  <w:lang w:eastAsia="es-CO"/>
                </w:rPr>
                <w:t xml:space="preserve">1.6 PRESENTACIÓN DE INFORMES </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605" w:history="1">
              <w:r w:rsidRPr="00556220">
                <w:rPr>
                  <w:rFonts w:ascii="Verdana" w:eastAsia="Times New Roman" w:hAnsi="Verdana"/>
                  <w:sz w:val="18"/>
                  <w:szCs w:val="18"/>
                  <w:lang w:eastAsia="es-CO"/>
                </w:rPr>
                <w:t>111</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606" w:history="1">
              <w:r w:rsidRPr="00556220">
                <w:rPr>
                  <w:rFonts w:ascii="Verdana" w:eastAsia="Times New Roman" w:hAnsi="Verdana"/>
                  <w:sz w:val="18"/>
                  <w:szCs w:val="18"/>
                  <w:lang w:eastAsia="es-CO"/>
                </w:rPr>
                <w:t>1.7 PARTICIPACIÓN EN LOS COMITÉS DE CONCILIACIÓN</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606" w:history="1">
              <w:r w:rsidRPr="00556220">
                <w:rPr>
                  <w:rFonts w:ascii="Verdana" w:eastAsia="Times New Roman" w:hAnsi="Verdana"/>
                  <w:sz w:val="18"/>
                  <w:szCs w:val="18"/>
                  <w:lang w:eastAsia="es-CO"/>
                </w:rPr>
                <w:t>111</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607" w:history="1">
              <w:r w:rsidRPr="00556220">
                <w:rPr>
                  <w:rFonts w:ascii="Verdana" w:eastAsia="Times New Roman" w:hAnsi="Verdana"/>
                  <w:sz w:val="18"/>
                  <w:szCs w:val="18"/>
                  <w:lang w:eastAsia="es-CO"/>
                </w:rPr>
                <w:t xml:space="preserve">2.  PROCEDIMIENTO GESTIÓN CONTRACTUAL </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607" w:history="1">
              <w:r w:rsidRPr="00556220">
                <w:rPr>
                  <w:rFonts w:ascii="Verdana" w:eastAsia="Times New Roman" w:hAnsi="Verdana"/>
                  <w:sz w:val="18"/>
                  <w:szCs w:val="18"/>
                  <w:lang w:eastAsia="es-CO"/>
                </w:rPr>
                <w:t>123</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608" w:history="1">
              <w:r w:rsidRPr="00556220">
                <w:rPr>
                  <w:rFonts w:ascii="Verdana" w:eastAsia="Times New Roman" w:hAnsi="Verdana"/>
                  <w:sz w:val="18"/>
                  <w:szCs w:val="18"/>
                  <w:lang w:eastAsia="es-CO"/>
                </w:rPr>
                <w:t>2.1 LIQUIDACIÓN DE CONTRATOS Y CONVENIOS</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608" w:history="1">
              <w:r w:rsidRPr="00556220">
                <w:rPr>
                  <w:rFonts w:ascii="Verdana" w:eastAsia="Times New Roman" w:hAnsi="Verdana"/>
                  <w:sz w:val="18"/>
                  <w:szCs w:val="18"/>
                  <w:lang w:eastAsia="es-CO"/>
                </w:rPr>
                <w:t>124</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609" w:history="1">
              <w:r w:rsidRPr="00556220">
                <w:rPr>
                  <w:rFonts w:ascii="Verdana" w:eastAsia="Times New Roman" w:hAnsi="Verdana"/>
                  <w:sz w:val="18"/>
                  <w:szCs w:val="18"/>
                  <w:lang w:eastAsia="es-CO"/>
                </w:rPr>
                <w:t xml:space="preserve">2.2 CONTRATOS ADELANTADOS POR EL FONDO EMPRESARIAL DE LA SSPD </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609" w:history="1">
              <w:r w:rsidRPr="00556220">
                <w:rPr>
                  <w:rFonts w:ascii="Verdana" w:eastAsia="Times New Roman" w:hAnsi="Verdana"/>
                  <w:sz w:val="18"/>
                  <w:szCs w:val="18"/>
                  <w:lang w:eastAsia="es-CO"/>
                </w:rPr>
                <w:t>124</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610" w:history="1">
              <w:r w:rsidRPr="00556220">
                <w:rPr>
                  <w:rFonts w:ascii="Verdana" w:eastAsia="Times New Roman" w:hAnsi="Verdana"/>
                  <w:sz w:val="18"/>
                  <w:szCs w:val="18"/>
                  <w:lang w:eastAsia="es-CO"/>
                </w:rPr>
                <w:t>3. PROCEDIMIENTO DE CESIÓN DE DERECHOS CONTRACTUALES</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610" w:history="1">
              <w:r w:rsidRPr="00556220">
                <w:rPr>
                  <w:rFonts w:ascii="Verdana" w:eastAsia="Times New Roman" w:hAnsi="Verdana"/>
                  <w:sz w:val="18"/>
                  <w:szCs w:val="18"/>
                  <w:lang w:eastAsia="es-CO"/>
                </w:rPr>
                <w:t>125</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611" w:history="1">
              <w:r w:rsidRPr="00556220">
                <w:rPr>
                  <w:rFonts w:ascii="Verdana" w:eastAsia="Times New Roman" w:hAnsi="Verdana"/>
                  <w:sz w:val="18"/>
                  <w:szCs w:val="18"/>
                  <w:lang w:eastAsia="es-CO"/>
                </w:rPr>
                <w:t>4. PROCEDIMIENTO DE CESIÓN DE DERECHOS ECONÓMICOS</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611" w:history="1">
              <w:r w:rsidRPr="00556220">
                <w:rPr>
                  <w:rFonts w:ascii="Verdana" w:eastAsia="Times New Roman" w:hAnsi="Verdana"/>
                  <w:sz w:val="18"/>
                  <w:szCs w:val="18"/>
                  <w:lang w:eastAsia="es-CO"/>
                </w:rPr>
                <w:t>125</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hyperlink w:anchor="RANGE!_Toc444856612" w:history="1">
              <w:r w:rsidRPr="00556220">
                <w:rPr>
                  <w:rFonts w:ascii="Verdana" w:eastAsia="Times New Roman" w:hAnsi="Verdana"/>
                  <w:sz w:val="18"/>
                  <w:szCs w:val="18"/>
                  <w:lang w:eastAsia="es-CO"/>
                </w:rPr>
                <w:t>5. PROCEDIMIENTO ADMINISTRATIVO DISCIPLINARIO</w:t>
              </w:r>
            </w:hyperlink>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hyperlink w:anchor="RANGE!_Toc444856612" w:history="1">
              <w:r w:rsidRPr="00556220">
                <w:rPr>
                  <w:rFonts w:ascii="Verdana" w:eastAsia="Times New Roman" w:hAnsi="Verdana"/>
                  <w:sz w:val="18"/>
                  <w:szCs w:val="18"/>
                  <w:lang w:eastAsia="es-CO"/>
                </w:rPr>
                <w:t>125</w:t>
              </w:r>
            </w:hyperlink>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r w:rsidRPr="00556220">
              <w:rPr>
                <w:rFonts w:ascii="Verdana" w:eastAsia="Times New Roman" w:hAnsi="Verdana"/>
                <w:sz w:val="18"/>
                <w:szCs w:val="18"/>
                <w:lang w:eastAsia="es-CO"/>
              </w:rPr>
              <w:t>6. PROCEDIMIENTO ADMINISTRATIVO COACTIVO</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126</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r w:rsidRPr="00556220">
              <w:rPr>
                <w:rFonts w:ascii="Verdana" w:eastAsia="Times New Roman" w:hAnsi="Verdana"/>
                <w:sz w:val="18"/>
                <w:szCs w:val="18"/>
                <w:lang w:eastAsia="es-CO"/>
              </w:rPr>
              <w:t>7. PROCEDIMIENTO DE REPRESENTACIÓN JUDICIAL</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127</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r w:rsidRPr="00556220">
              <w:rPr>
                <w:rFonts w:ascii="Verdana" w:eastAsia="Times New Roman" w:hAnsi="Verdana"/>
                <w:sz w:val="18"/>
                <w:szCs w:val="18"/>
                <w:lang w:eastAsia="es-CO"/>
              </w:rPr>
              <w:t>7.1 PROCESOS JUDICIALES</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127</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r w:rsidRPr="00556220">
              <w:rPr>
                <w:rFonts w:ascii="Verdana" w:eastAsia="Times New Roman" w:hAnsi="Verdana"/>
                <w:sz w:val="18"/>
                <w:szCs w:val="18"/>
                <w:lang w:eastAsia="es-CO"/>
              </w:rPr>
              <w:t xml:space="preserve">7.2 EN DEFENSA JUDICIAL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128</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r w:rsidRPr="00556220">
              <w:rPr>
                <w:rFonts w:ascii="Verdana" w:eastAsia="Times New Roman" w:hAnsi="Verdana"/>
                <w:sz w:val="18"/>
                <w:szCs w:val="18"/>
                <w:lang w:eastAsia="es-CO"/>
              </w:rPr>
              <w:t>7.3 DEFENSA EN ACCIONES DE TUTELA</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129</w:t>
            </w: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r w:rsidRPr="00556220">
              <w:rPr>
                <w:rFonts w:ascii="Verdana" w:eastAsia="Times New Roman" w:hAnsi="Verdana"/>
                <w:sz w:val="18"/>
                <w:szCs w:val="18"/>
                <w:lang w:eastAsia="es-CO"/>
              </w:rPr>
              <w:t>7.5 PROCESOS POLICIVOS</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130</w:t>
            </w:r>
          </w:p>
        </w:tc>
      </w:tr>
      <w:tr w:rsidR="00556220" w:rsidRPr="00556220" w:rsidTr="00556220">
        <w:trPr>
          <w:trHeight w:val="102"/>
        </w:trPr>
        <w:tc>
          <w:tcPr>
            <w:tcW w:w="846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hideMark/>
          </w:tcPr>
          <w:p w:rsidR="00556220" w:rsidRPr="00556220" w:rsidRDefault="00556220" w:rsidP="00556220">
            <w:pPr>
              <w:rPr>
                <w:rFonts w:ascii="Times New Roman" w:eastAsia="Times New Roman" w:hAnsi="Times New Roman"/>
                <w:sz w:val="20"/>
                <w:lang w:eastAsia="es-CO"/>
              </w:rPr>
            </w:pPr>
          </w:p>
        </w:tc>
      </w:tr>
      <w:tr w:rsidR="00556220" w:rsidRPr="00556220" w:rsidTr="00556220">
        <w:trPr>
          <w:trHeight w:val="225"/>
        </w:trPr>
        <w:tc>
          <w:tcPr>
            <w:tcW w:w="8460" w:type="dxa"/>
            <w:tcBorders>
              <w:top w:val="nil"/>
              <w:left w:val="nil"/>
              <w:bottom w:val="nil"/>
              <w:right w:val="nil"/>
            </w:tcBorders>
            <w:shd w:val="clear" w:color="auto" w:fill="auto"/>
            <w:noWrap/>
            <w:vAlign w:val="center"/>
            <w:hideMark/>
          </w:tcPr>
          <w:p w:rsidR="00556220" w:rsidRPr="00556220" w:rsidRDefault="00556220" w:rsidP="00556220">
            <w:pPr>
              <w:rPr>
                <w:rFonts w:ascii="Verdana" w:eastAsia="Times New Roman" w:hAnsi="Verdana"/>
                <w:sz w:val="18"/>
                <w:szCs w:val="18"/>
                <w:lang w:eastAsia="es-CO"/>
              </w:rPr>
            </w:pPr>
            <w:r w:rsidRPr="00556220">
              <w:rPr>
                <w:rFonts w:ascii="Verdana" w:eastAsia="Times New Roman" w:hAnsi="Verdana"/>
                <w:sz w:val="18"/>
                <w:szCs w:val="18"/>
                <w:lang w:eastAsia="es-CO"/>
              </w:rPr>
              <w:t xml:space="preserve">8. PROCEDIMIENTO DE DERECHOS DE PETICIÓN Y REQUERIMIENTOS </w:t>
            </w:r>
          </w:p>
        </w:tc>
        <w:tc>
          <w:tcPr>
            <w:tcW w:w="1200" w:type="dxa"/>
            <w:tcBorders>
              <w:top w:val="nil"/>
              <w:left w:val="nil"/>
              <w:bottom w:val="nil"/>
              <w:right w:val="nil"/>
            </w:tcBorders>
            <w:shd w:val="clear" w:color="auto" w:fill="auto"/>
            <w:noWrap/>
            <w:vAlign w:val="center"/>
            <w:hideMark/>
          </w:tcPr>
          <w:p w:rsidR="00556220" w:rsidRPr="00556220" w:rsidRDefault="00556220" w:rsidP="00556220">
            <w:pPr>
              <w:jc w:val="center"/>
              <w:rPr>
                <w:rFonts w:ascii="Verdana" w:eastAsia="Times New Roman" w:hAnsi="Verdana"/>
                <w:sz w:val="18"/>
                <w:szCs w:val="18"/>
                <w:lang w:eastAsia="es-CO"/>
              </w:rPr>
            </w:pPr>
            <w:r w:rsidRPr="00556220">
              <w:rPr>
                <w:rFonts w:ascii="Verdana" w:eastAsia="Times New Roman" w:hAnsi="Verdana"/>
                <w:sz w:val="18"/>
                <w:szCs w:val="18"/>
                <w:lang w:eastAsia="es-CO"/>
              </w:rPr>
              <w:t>130</w:t>
            </w:r>
          </w:p>
        </w:tc>
      </w:tr>
      <w:tr w:rsidR="005C4DC7" w:rsidRPr="00556220" w:rsidTr="00556220">
        <w:trPr>
          <w:trHeight w:val="225"/>
        </w:trPr>
        <w:tc>
          <w:tcPr>
            <w:tcW w:w="8460" w:type="dxa"/>
            <w:tcBorders>
              <w:top w:val="nil"/>
              <w:left w:val="nil"/>
              <w:bottom w:val="nil"/>
              <w:right w:val="nil"/>
            </w:tcBorders>
            <w:shd w:val="clear" w:color="auto" w:fill="auto"/>
            <w:noWrap/>
            <w:vAlign w:val="center"/>
          </w:tcPr>
          <w:p w:rsidR="005C4DC7" w:rsidRPr="00556220" w:rsidRDefault="005C4DC7" w:rsidP="00556220">
            <w:pPr>
              <w:rPr>
                <w:rFonts w:ascii="Verdana" w:eastAsia="Times New Roman" w:hAnsi="Verdana"/>
                <w:sz w:val="18"/>
                <w:szCs w:val="18"/>
                <w:lang w:eastAsia="es-CO"/>
              </w:rPr>
            </w:pPr>
          </w:p>
        </w:tc>
        <w:tc>
          <w:tcPr>
            <w:tcW w:w="1200" w:type="dxa"/>
            <w:tcBorders>
              <w:top w:val="nil"/>
              <w:left w:val="nil"/>
              <w:bottom w:val="nil"/>
              <w:right w:val="nil"/>
            </w:tcBorders>
            <w:shd w:val="clear" w:color="auto" w:fill="auto"/>
            <w:noWrap/>
            <w:vAlign w:val="center"/>
          </w:tcPr>
          <w:p w:rsidR="005C4DC7" w:rsidRPr="00556220" w:rsidRDefault="005C4DC7" w:rsidP="00556220">
            <w:pPr>
              <w:jc w:val="center"/>
              <w:rPr>
                <w:rFonts w:ascii="Verdana" w:eastAsia="Times New Roman" w:hAnsi="Verdana"/>
                <w:sz w:val="18"/>
                <w:szCs w:val="18"/>
                <w:lang w:eastAsia="es-CO"/>
              </w:rPr>
            </w:pPr>
          </w:p>
        </w:tc>
      </w:tr>
    </w:tbl>
    <w:p w:rsidR="00F71CE1" w:rsidRDefault="00F71CE1"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tbl>
      <w:tblPr>
        <w:tblW w:w="8460" w:type="dxa"/>
        <w:tblInd w:w="70" w:type="dxa"/>
        <w:tblCellMar>
          <w:left w:w="70" w:type="dxa"/>
          <w:right w:w="70" w:type="dxa"/>
        </w:tblCellMar>
        <w:tblLook w:val="04A0" w:firstRow="1" w:lastRow="0" w:firstColumn="1" w:lastColumn="0" w:noHBand="0" w:noVBand="1"/>
      </w:tblPr>
      <w:tblGrid>
        <w:gridCol w:w="8460"/>
      </w:tblGrid>
      <w:tr w:rsidR="005C4DC7" w:rsidRPr="005C4DC7" w:rsidTr="005C4DC7">
        <w:trPr>
          <w:trHeight w:val="225"/>
        </w:trPr>
        <w:tc>
          <w:tcPr>
            <w:tcW w:w="8460" w:type="dxa"/>
            <w:tcBorders>
              <w:top w:val="nil"/>
              <w:left w:val="nil"/>
              <w:bottom w:val="nil"/>
              <w:right w:val="nil"/>
            </w:tcBorders>
            <w:shd w:val="clear" w:color="auto" w:fill="auto"/>
            <w:noWrap/>
            <w:vAlign w:val="center"/>
            <w:hideMark/>
          </w:tcPr>
          <w:p w:rsidR="005C4DC7" w:rsidRPr="005C4DC7" w:rsidRDefault="005C4DC7" w:rsidP="005C4DC7">
            <w:pPr>
              <w:jc w:val="center"/>
              <w:rPr>
                <w:rFonts w:ascii="Verdana" w:eastAsia="Times New Roman" w:hAnsi="Verdana"/>
                <w:b/>
                <w:bCs/>
                <w:sz w:val="18"/>
                <w:szCs w:val="18"/>
                <w:lang w:eastAsia="es-CO"/>
              </w:rPr>
            </w:pPr>
            <w:r w:rsidRPr="005C4DC7">
              <w:rPr>
                <w:rFonts w:ascii="Verdana" w:eastAsia="Times New Roman" w:hAnsi="Verdana"/>
                <w:b/>
                <w:bCs/>
                <w:sz w:val="18"/>
                <w:szCs w:val="18"/>
                <w:lang w:eastAsia="es-CO"/>
              </w:rPr>
              <w:t>LISTA ANEXOS</w:t>
            </w:r>
          </w:p>
        </w:tc>
      </w:tr>
      <w:tr w:rsidR="005C4DC7" w:rsidRPr="005C4DC7" w:rsidTr="005C4DC7">
        <w:trPr>
          <w:trHeight w:val="225"/>
        </w:trPr>
        <w:tc>
          <w:tcPr>
            <w:tcW w:w="8460" w:type="dxa"/>
            <w:tcBorders>
              <w:top w:val="nil"/>
              <w:left w:val="nil"/>
              <w:bottom w:val="nil"/>
              <w:right w:val="nil"/>
            </w:tcBorders>
            <w:shd w:val="clear" w:color="auto" w:fill="auto"/>
            <w:noWrap/>
            <w:vAlign w:val="bottom"/>
            <w:hideMark/>
          </w:tcPr>
          <w:p w:rsidR="005C4DC7" w:rsidRPr="005C4DC7" w:rsidRDefault="005C4DC7" w:rsidP="005C4DC7">
            <w:pPr>
              <w:jc w:val="center"/>
              <w:rPr>
                <w:rFonts w:ascii="Verdana" w:eastAsia="Times New Roman" w:hAnsi="Verdana"/>
                <w:b/>
                <w:bCs/>
                <w:sz w:val="18"/>
                <w:szCs w:val="18"/>
                <w:lang w:eastAsia="es-CO"/>
              </w:rPr>
            </w:pPr>
          </w:p>
        </w:tc>
      </w:tr>
      <w:tr w:rsidR="005C4DC7" w:rsidRPr="005C4DC7" w:rsidTr="005C4DC7">
        <w:trPr>
          <w:trHeight w:val="225"/>
        </w:trPr>
        <w:tc>
          <w:tcPr>
            <w:tcW w:w="8460" w:type="dxa"/>
            <w:tcBorders>
              <w:top w:val="nil"/>
              <w:left w:val="nil"/>
              <w:bottom w:val="nil"/>
              <w:right w:val="nil"/>
            </w:tcBorders>
            <w:shd w:val="clear" w:color="auto" w:fill="auto"/>
            <w:noWrap/>
            <w:vAlign w:val="center"/>
            <w:hideMark/>
          </w:tcPr>
          <w:p w:rsidR="005C4DC7" w:rsidRPr="005C4DC7" w:rsidRDefault="005C4DC7" w:rsidP="005C4DC7">
            <w:pPr>
              <w:jc w:val="both"/>
              <w:rPr>
                <w:rFonts w:ascii="Verdana" w:eastAsia="Times New Roman" w:hAnsi="Verdana"/>
                <w:sz w:val="18"/>
                <w:szCs w:val="18"/>
                <w:lang w:eastAsia="es-CO"/>
              </w:rPr>
            </w:pPr>
            <w:r w:rsidRPr="005C4DC7">
              <w:rPr>
                <w:rFonts w:ascii="Verdana" w:eastAsia="Times New Roman" w:hAnsi="Verdana"/>
                <w:sz w:val="18"/>
                <w:szCs w:val="18"/>
                <w:lang w:eastAsia="es-CO"/>
              </w:rPr>
              <w:t>PLAN DE ACCIÓN VIGENCIA 2016</w:t>
            </w:r>
          </w:p>
        </w:tc>
      </w:tr>
      <w:tr w:rsidR="005C4DC7" w:rsidRPr="005C4DC7" w:rsidTr="005C4DC7">
        <w:trPr>
          <w:trHeight w:val="102"/>
        </w:trPr>
        <w:tc>
          <w:tcPr>
            <w:tcW w:w="8460" w:type="dxa"/>
            <w:tcBorders>
              <w:top w:val="nil"/>
              <w:left w:val="nil"/>
              <w:bottom w:val="nil"/>
              <w:right w:val="nil"/>
            </w:tcBorders>
            <w:shd w:val="clear" w:color="auto" w:fill="auto"/>
            <w:noWrap/>
            <w:vAlign w:val="bottom"/>
            <w:hideMark/>
          </w:tcPr>
          <w:p w:rsidR="005C4DC7" w:rsidRPr="005C4DC7" w:rsidRDefault="005C4DC7" w:rsidP="005C4DC7">
            <w:pPr>
              <w:jc w:val="both"/>
              <w:rPr>
                <w:rFonts w:ascii="Verdana" w:eastAsia="Times New Roman" w:hAnsi="Verdana"/>
                <w:sz w:val="18"/>
                <w:szCs w:val="18"/>
                <w:lang w:eastAsia="es-CO"/>
              </w:rPr>
            </w:pPr>
          </w:p>
        </w:tc>
      </w:tr>
      <w:tr w:rsidR="005C4DC7" w:rsidRPr="005C4DC7" w:rsidTr="005C4DC7">
        <w:trPr>
          <w:trHeight w:val="225"/>
        </w:trPr>
        <w:tc>
          <w:tcPr>
            <w:tcW w:w="8460" w:type="dxa"/>
            <w:tcBorders>
              <w:top w:val="nil"/>
              <w:left w:val="nil"/>
              <w:bottom w:val="nil"/>
              <w:right w:val="nil"/>
            </w:tcBorders>
            <w:shd w:val="clear" w:color="auto" w:fill="auto"/>
            <w:noWrap/>
            <w:vAlign w:val="bottom"/>
            <w:hideMark/>
          </w:tcPr>
          <w:p w:rsidR="005C4DC7" w:rsidRPr="005C4DC7" w:rsidRDefault="005C4DC7" w:rsidP="005C4DC7">
            <w:pPr>
              <w:rPr>
                <w:rFonts w:ascii="Verdana" w:eastAsia="Times New Roman" w:hAnsi="Verdana"/>
                <w:color w:val="000000"/>
                <w:sz w:val="18"/>
                <w:szCs w:val="18"/>
                <w:lang w:eastAsia="es-CO"/>
              </w:rPr>
            </w:pPr>
            <w:r w:rsidRPr="005C4DC7">
              <w:rPr>
                <w:rFonts w:ascii="Verdana" w:eastAsia="Times New Roman" w:hAnsi="Verdana"/>
                <w:color w:val="000000"/>
                <w:sz w:val="18"/>
                <w:szCs w:val="18"/>
                <w:lang w:eastAsia="es-CO"/>
              </w:rPr>
              <w:t>INDICADORES DE GESTIÓN 2016</w:t>
            </w:r>
          </w:p>
        </w:tc>
      </w:tr>
      <w:tr w:rsidR="005C4DC7" w:rsidRPr="005C4DC7" w:rsidTr="005C4DC7">
        <w:trPr>
          <w:trHeight w:val="102"/>
        </w:trPr>
        <w:tc>
          <w:tcPr>
            <w:tcW w:w="8460" w:type="dxa"/>
            <w:tcBorders>
              <w:top w:val="nil"/>
              <w:left w:val="nil"/>
              <w:bottom w:val="nil"/>
              <w:right w:val="nil"/>
            </w:tcBorders>
            <w:shd w:val="clear" w:color="auto" w:fill="auto"/>
            <w:noWrap/>
            <w:vAlign w:val="bottom"/>
            <w:hideMark/>
          </w:tcPr>
          <w:p w:rsidR="005C4DC7" w:rsidRPr="005C4DC7" w:rsidRDefault="005C4DC7" w:rsidP="005C4DC7">
            <w:pPr>
              <w:rPr>
                <w:rFonts w:ascii="Verdana" w:eastAsia="Times New Roman" w:hAnsi="Verdana"/>
                <w:color w:val="000000"/>
                <w:sz w:val="18"/>
                <w:szCs w:val="18"/>
                <w:lang w:eastAsia="es-CO"/>
              </w:rPr>
            </w:pPr>
          </w:p>
        </w:tc>
      </w:tr>
      <w:tr w:rsidR="005C4DC7" w:rsidRPr="005C4DC7" w:rsidTr="005C4DC7">
        <w:trPr>
          <w:trHeight w:val="225"/>
        </w:trPr>
        <w:tc>
          <w:tcPr>
            <w:tcW w:w="8460" w:type="dxa"/>
            <w:tcBorders>
              <w:top w:val="nil"/>
              <w:left w:val="nil"/>
              <w:bottom w:val="nil"/>
              <w:right w:val="nil"/>
            </w:tcBorders>
            <w:shd w:val="clear" w:color="auto" w:fill="auto"/>
            <w:noWrap/>
            <w:vAlign w:val="bottom"/>
            <w:hideMark/>
          </w:tcPr>
          <w:p w:rsidR="005C4DC7" w:rsidRPr="005C4DC7" w:rsidRDefault="005C4DC7" w:rsidP="005C4DC7">
            <w:pPr>
              <w:rPr>
                <w:rFonts w:ascii="Verdana" w:eastAsia="Times New Roman" w:hAnsi="Verdana"/>
                <w:color w:val="000000"/>
                <w:sz w:val="18"/>
                <w:szCs w:val="18"/>
                <w:lang w:eastAsia="es-CO"/>
              </w:rPr>
            </w:pPr>
            <w:r w:rsidRPr="005C4DC7">
              <w:rPr>
                <w:rFonts w:ascii="Verdana" w:eastAsia="Times New Roman" w:hAnsi="Verdana"/>
                <w:color w:val="000000"/>
                <w:sz w:val="18"/>
                <w:szCs w:val="18"/>
                <w:lang w:eastAsia="es-CO"/>
              </w:rPr>
              <w:t>MATRIZ DE INDICADORES VIGENCIA 2016</w:t>
            </w:r>
          </w:p>
        </w:tc>
      </w:tr>
      <w:tr w:rsidR="005C4DC7" w:rsidRPr="005C4DC7" w:rsidTr="005C4DC7">
        <w:trPr>
          <w:trHeight w:val="102"/>
        </w:trPr>
        <w:tc>
          <w:tcPr>
            <w:tcW w:w="8460" w:type="dxa"/>
            <w:tcBorders>
              <w:top w:val="nil"/>
              <w:left w:val="nil"/>
              <w:bottom w:val="nil"/>
              <w:right w:val="nil"/>
            </w:tcBorders>
            <w:shd w:val="clear" w:color="auto" w:fill="auto"/>
            <w:noWrap/>
            <w:vAlign w:val="bottom"/>
            <w:hideMark/>
          </w:tcPr>
          <w:p w:rsidR="005C4DC7" w:rsidRPr="005C4DC7" w:rsidRDefault="005C4DC7" w:rsidP="005C4DC7">
            <w:pPr>
              <w:rPr>
                <w:rFonts w:ascii="Verdana" w:eastAsia="Times New Roman" w:hAnsi="Verdana"/>
                <w:color w:val="000000"/>
                <w:sz w:val="18"/>
                <w:szCs w:val="18"/>
                <w:lang w:eastAsia="es-CO"/>
              </w:rPr>
            </w:pPr>
          </w:p>
        </w:tc>
      </w:tr>
      <w:tr w:rsidR="005C4DC7" w:rsidRPr="005C4DC7" w:rsidTr="005C4DC7">
        <w:trPr>
          <w:trHeight w:val="225"/>
        </w:trPr>
        <w:tc>
          <w:tcPr>
            <w:tcW w:w="8460" w:type="dxa"/>
            <w:tcBorders>
              <w:top w:val="nil"/>
              <w:left w:val="nil"/>
              <w:bottom w:val="nil"/>
              <w:right w:val="nil"/>
            </w:tcBorders>
            <w:shd w:val="clear" w:color="auto" w:fill="auto"/>
            <w:noWrap/>
            <w:vAlign w:val="bottom"/>
            <w:hideMark/>
          </w:tcPr>
          <w:p w:rsidR="005C4DC7" w:rsidRPr="005C4DC7" w:rsidRDefault="005C4DC7" w:rsidP="005C4DC7">
            <w:pPr>
              <w:rPr>
                <w:rFonts w:ascii="Verdana" w:eastAsia="Times New Roman" w:hAnsi="Verdana"/>
                <w:color w:val="000000"/>
                <w:sz w:val="18"/>
                <w:szCs w:val="18"/>
                <w:lang w:eastAsia="es-CO"/>
              </w:rPr>
            </w:pPr>
            <w:r w:rsidRPr="005C4DC7">
              <w:rPr>
                <w:rFonts w:ascii="Verdana" w:eastAsia="Times New Roman" w:hAnsi="Verdana"/>
                <w:color w:val="000000"/>
                <w:sz w:val="18"/>
                <w:szCs w:val="18"/>
                <w:lang w:eastAsia="es-CO"/>
              </w:rPr>
              <w:t xml:space="preserve">INFORME CONTROL SOCIAL </w:t>
            </w:r>
          </w:p>
        </w:tc>
      </w:tr>
    </w:tbl>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556220" w:rsidRDefault="00556220" w:rsidP="005A2530">
      <w:pPr>
        <w:tabs>
          <w:tab w:val="left" w:pos="284"/>
          <w:tab w:val="left" w:pos="567"/>
          <w:tab w:val="right" w:leader="dot" w:pos="8659"/>
        </w:tabs>
        <w:contextualSpacing/>
        <w:jc w:val="both"/>
        <w:rPr>
          <w:rFonts w:ascii="Verdana" w:hAnsi="Verdana"/>
          <w:sz w:val="18"/>
          <w:szCs w:val="18"/>
        </w:rPr>
      </w:pPr>
    </w:p>
    <w:p w:rsidR="00F71CE1" w:rsidRPr="005A2530" w:rsidRDefault="00F71CE1" w:rsidP="005A2530">
      <w:pPr>
        <w:tabs>
          <w:tab w:val="left" w:pos="284"/>
          <w:tab w:val="left" w:pos="567"/>
          <w:tab w:val="right" w:leader="dot" w:pos="8659"/>
        </w:tabs>
        <w:contextualSpacing/>
        <w:jc w:val="both"/>
        <w:rPr>
          <w:rFonts w:ascii="Verdana" w:hAnsi="Verdana"/>
          <w:sz w:val="18"/>
          <w:szCs w:val="18"/>
        </w:rPr>
      </w:pPr>
    </w:p>
    <w:p w:rsidR="00F71CE1" w:rsidRPr="00BE15CA" w:rsidRDefault="00F71CE1" w:rsidP="00F71CE1">
      <w:pPr>
        <w:pStyle w:val="Ttulo1"/>
        <w:jc w:val="center"/>
        <w:rPr>
          <w:sz w:val="18"/>
          <w:szCs w:val="18"/>
        </w:rPr>
      </w:pPr>
      <w:bookmarkStart w:id="22" w:name="_Toc349666664"/>
      <w:bookmarkStart w:id="23" w:name="_Toc380680067"/>
      <w:bookmarkStart w:id="24" w:name="_Toc380680833"/>
      <w:bookmarkStart w:id="25" w:name="_Toc381001920"/>
      <w:bookmarkStart w:id="26" w:name="_Toc412553625"/>
      <w:bookmarkStart w:id="27" w:name="_Toc412553772"/>
      <w:bookmarkStart w:id="28" w:name="_Toc444856482"/>
      <w:r w:rsidRPr="00BE15CA">
        <w:rPr>
          <w:sz w:val="18"/>
          <w:szCs w:val="18"/>
        </w:rPr>
        <w:t>1 PLANEACIÓN ESTRATEGICA</w:t>
      </w:r>
      <w:bookmarkEnd w:id="22"/>
      <w:bookmarkEnd w:id="23"/>
      <w:bookmarkEnd w:id="24"/>
      <w:bookmarkEnd w:id="25"/>
      <w:bookmarkEnd w:id="26"/>
      <w:bookmarkEnd w:id="27"/>
      <w:bookmarkEnd w:id="28"/>
    </w:p>
    <w:p w:rsidR="00F71CE1" w:rsidRPr="00BE15CA" w:rsidRDefault="00F71CE1" w:rsidP="00F71CE1">
      <w:pPr>
        <w:rPr>
          <w:rFonts w:ascii="Verdana" w:hAnsi="Verdana"/>
          <w:sz w:val="18"/>
          <w:szCs w:val="18"/>
        </w:rPr>
      </w:pPr>
    </w:p>
    <w:p w:rsidR="00E24E42" w:rsidRPr="00BE15CA" w:rsidRDefault="00E24E42" w:rsidP="00F71CE1">
      <w:pPr>
        <w:rPr>
          <w:rFonts w:ascii="Verdana" w:hAnsi="Verdana"/>
          <w:sz w:val="18"/>
          <w:szCs w:val="18"/>
        </w:rPr>
      </w:pPr>
    </w:p>
    <w:p w:rsidR="00F71CE1" w:rsidRPr="00BE15CA" w:rsidRDefault="00F71CE1" w:rsidP="00F71CE1">
      <w:pPr>
        <w:pStyle w:val="Textoindependiente"/>
        <w:ind w:right="-91"/>
        <w:rPr>
          <w:rFonts w:ascii="Verdana" w:hAnsi="Verdana" w:cs="Tahoma"/>
          <w:bCs/>
          <w:sz w:val="18"/>
          <w:szCs w:val="18"/>
        </w:rPr>
      </w:pPr>
      <w:r w:rsidRPr="00BE15CA">
        <w:rPr>
          <w:rFonts w:ascii="Verdana" w:hAnsi="Verdana" w:cs="Tahoma"/>
          <w:bCs/>
          <w:sz w:val="18"/>
          <w:szCs w:val="18"/>
        </w:rPr>
        <w:t>El Plan Gestión y Resultados es una herramienta de gestión, en la cual se establecen las directrices y orientaciones enmarcadas en las políticas, estrategias y actividades encaminadas al cumplimiento del objeto misional y la</w:t>
      </w:r>
      <w:r w:rsidR="00284B6A">
        <w:rPr>
          <w:rFonts w:ascii="Verdana" w:hAnsi="Verdana" w:cs="Tahoma"/>
          <w:bCs/>
          <w:sz w:val="18"/>
          <w:szCs w:val="18"/>
        </w:rPr>
        <w:t xml:space="preserve"> visión corporativa.</w:t>
      </w:r>
    </w:p>
    <w:p w:rsidR="00F71CE1" w:rsidRPr="00BE15CA" w:rsidRDefault="00F71CE1" w:rsidP="00F71CE1">
      <w:pPr>
        <w:pStyle w:val="Textoindependiente"/>
        <w:ind w:right="-91"/>
        <w:rPr>
          <w:rFonts w:ascii="Verdana" w:hAnsi="Verdana" w:cs="Tahoma"/>
          <w:bCs/>
          <w:sz w:val="18"/>
          <w:szCs w:val="18"/>
        </w:rPr>
      </w:pPr>
    </w:p>
    <w:p w:rsidR="00F71CE1" w:rsidRPr="00BE15CA" w:rsidRDefault="00F71CE1" w:rsidP="00284B6A">
      <w:pPr>
        <w:pStyle w:val="Textoindependiente"/>
        <w:ind w:right="-91"/>
        <w:rPr>
          <w:rFonts w:ascii="Verdana" w:hAnsi="Verdana" w:cs="Tahoma"/>
          <w:bCs/>
          <w:sz w:val="18"/>
          <w:szCs w:val="18"/>
        </w:rPr>
      </w:pPr>
      <w:r w:rsidRPr="00BE15CA">
        <w:rPr>
          <w:rFonts w:ascii="Verdana" w:hAnsi="Verdana" w:cs="Tahoma"/>
          <w:bCs/>
          <w:sz w:val="18"/>
          <w:szCs w:val="18"/>
        </w:rPr>
        <w:t xml:space="preserve">El direccionamiento Estratégico contenido en </w:t>
      </w:r>
      <w:r w:rsidR="00284B6A">
        <w:rPr>
          <w:rFonts w:ascii="Verdana" w:hAnsi="Verdana" w:cs="Tahoma"/>
          <w:bCs/>
          <w:sz w:val="18"/>
          <w:szCs w:val="18"/>
        </w:rPr>
        <w:t>el PEI “</w:t>
      </w:r>
      <w:r w:rsidR="00284B6A" w:rsidRPr="009D73E2">
        <w:rPr>
          <w:rFonts w:ascii="Verdana" w:hAnsi="Verdana" w:cs="Tahoma"/>
          <w:b/>
          <w:bCs/>
          <w:i/>
          <w:sz w:val="18"/>
          <w:szCs w:val="18"/>
        </w:rPr>
        <w:t>EN DEFENSA DE LO PÚBLICO CON CALIDAD Y SERVICIO OPORTUNO</w:t>
      </w:r>
      <w:r w:rsidR="00284B6A">
        <w:rPr>
          <w:rFonts w:ascii="Verdana" w:hAnsi="Verdana" w:cs="Tahoma"/>
          <w:bCs/>
          <w:sz w:val="18"/>
          <w:szCs w:val="18"/>
        </w:rPr>
        <w:t>”</w:t>
      </w:r>
      <w:r w:rsidRPr="00BE15CA">
        <w:rPr>
          <w:rFonts w:ascii="Verdana" w:hAnsi="Verdana" w:cs="Tahoma"/>
          <w:bCs/>
          <w:sz w:val="18"/>
          <w:szCs w:val="18"/>
        </w:rPr>
        <w:t xml:space="preserve"> es la carta de navegación de la Empresa de Acueducto, Alcantarillado y Aseo de Yopal para los años</w:t>
      </w:r>
      <w:r w:rsidR="00284B6A">
        <w:rPr>
          <w:rFonts w:ascii="Verdana" w:hAnsi="Verdana" w:cs="Tahoma"/>
          <w:bCs/>
          <w:sz w:val="18"/>
          <w:szCs w:val="18"/>
        </w:rPr>
        <w:t xml:space="preserve"> 2016-2019</w:t>
      </w:r>
      <w:r w:rsidRPr="00BE15CA">
        <w:rPr>
          <w:rFonts w:ascii="Verdana" w:hAnsi="Verdana" w:cs="Tahoma"/>
          <w:bCs/>
          <w:sz w:val="18"/>
          <w:szCs w:val="18"/>
        </w:rPr>
        <w:t xml:space="preserve"> y constituye la base para la formulación de los planes de acción anuales para cada uno de los procesos y el seguimiento y logro de las metas de gestión en el marco legal de los servicios públicos y el fortalecimiento Empresarial.</w:t>
      </w:r>
    </w:p>
    <w:p w:rsidR="00F71CE1" w:rsidRPr="00BE15CA" w:rsidRDefault="00F71CE1" w:rsidP="00F71CE1">
      <w:pPr>
        <w:pStyle w:val="Textoindependiente"/>
        <w:ind w:right="-91"/>
        <w:rPr>
          <w:rFonts w:ascii="Verdana" w:hAnsi="Verdana" w:cs="Tahoma"/>
          <w:bCs/>
          <w:sz w:val="18"/>
          <w:szCs w:val="18"/>
        </w:rPr>
      </w:pPr>
    </w:p>
    <w:p w:rsidR="00F71CE1" w:rsidRDefault="00F71CE1" w:rsidP="00F71CE1">
      <w:pPr>
        <w:pStyle w:val="Textoindependiente"/>
        <w:ind w:right="-91"/>
        <w:rPr>
          <w:rFonts w:ascii="Verdana" w:hAnsi="Verdana" w:cs="Tahoma"/>
          <w:bCs/>
          <w:sz w:val="18"/>
          <w:szCs w:val="18"/>
        </w:rPr>
      </w:pPr>
      <w:r w:rsidRPr="00BE15CA">
        <w:rPr>
          <w:rFonts w:ascii="Verdana" w:hAnsi="Verdana" w:cs="Tahoma"/>
          <w:bCs/>
          <w:sz w:val="18"/>
          <w:szCs w:val="18"/>
        </w:rPr>
        <w:t>El Direccionamiento Estratégico se concibe como un mecanismo participativo que establece los propósitos de la Empresa y como instrumento de planeación y gestión es un componente esencial dentro del Sistema de Gestión de la Calidad y el Modelo Estándar de Control Interno MECI.</w:t>
      </w:r>
    </w:p>
    <w:p w:rsidR="00284B6A" w:rsidRPr="00BE15CA" w:rsidRDefault="00284B6A" w:rsidP="00F71CE1">
      <w:pPr>
        <w:pStyle w:val="Textoindependiente"/>
        <w:ind w:right="-91"/>
        <w:rPr>
          <w:rFonts w:ascii="Verdana" w:hAnsi="Verdana" w:cs="Tahoma"/>
          <w:bCs/>
          <w:sz w:val="18"/>
          <w:szCs w:val="18"/>
        </w:rPr>
      </w:pPr>
    </w:p>
    <w:p w:rsidR="00F71CE1" w:rsidRPr="00BE15CA" w:rsidRDefault="00F71CE1" w:rsidP="00F71CE1">
      <w:pPr>
        <w:autoSpaceDE w:val="0"/>
        <w:autoSpaceDN w:val="0"/>
        <w:adjustRightInd w:val="0"/>
        <w:contextualSpacing/>
        <w:jc w:val="both"/>
        <w:rPr>
          <w:rFonts w:ascii="Verdana" w:eastAsiaTheme="minorHAnsi" w:hAnsi="Verdana" w:cs="ArialRoundedMTBold"/>
          <w:bCs/>
          <w:sz w:val="18"/>
          <w:szCs w:val="18"/>
          <w:lang w:eastAsia="en-US"/>
        </w:rPr>
      </w:pPr>
      <w:r w:rsidRPr="00BE15CA">
        <w:rPr>
          <w:rFonts w:ascii="Verdana" w:hAnsi="Verdana" w:cs="Tahoma"/>
          <w:bCs/>
          <w:sz w:val="18"/>
          <w:szCs w:val="18"/>
        </w:rPr>
        <w:t>El compromiso de todo el capital Humano y la gestión por procesos, permite el desarrollo de estrategias en cada área, obteniendo los resultados esperados y el cumplimiento al objeto misional empresarial</w:t>
      </w:r>
      <w:r w:rsidRPr="00BE15CA">
        <w:rPr>
          <w:rFonts w:ascii="Verdana" w:eastAsiaTheme="minorHAnsi" w:hAnsi="Verdana" w:cs="ArialRoundedMTBold"/>
          <w:bCs/>
          <w:sz w:val="18"/>
          <w:szCs w:val="18"/>
          <w:lang w:eastAsia="en-US"/>
        </w:rPr>
        <w:t xml:space="preserve"> cumpliendo con nuestras metas del</w:t>
      </w:r>
      <w:r w:rsidR="00284B6A">
        <w:rPr>
          <w:rFonts w:ascii="Verdana" w:eastAsiaTheme="minorHAnsi" w:hAnsi="Verdana" w:cs="ArialRoundedMTBold"/>
          <w:bCs/>
          <w:sz w:val="18"/>
          <w:szCs w:val="18"/>
          <w:lang w:eastAsia="en-US"/>
        </w:rPr>
        <w:t xml:space="preserve"> </w:t>
      </w:r>
      <w:r w:rsidR="00284B6A" w:rsidRPr="00284B6A">
        <w:rPr>
          <w:rFonts w:ascii="Verdana" w:hAnsi="Verdana" w:cs="Tahoma"/>
          <w:bCs/>
          <w:sz w:val="18"/>
          <w:szCs w:val="18"/>
        </w:rPr>
        <w:t>PEI “</w:t>
      </w:r>
      <w:r w:rsidR="00284B6A" w:rsidRPr="009D73E2">
        <w:rPr>
          <w:rFonts w:ascii="Verdana" w:hAnsi="Verdana" w:cs="Tahoma"/>
          <w:b/>
          <w:bCs/>
          <w:i/>
          <w:sz w:val="18"/>
          <w:szCs w:val="18"/>
        </w:rPr>
        <w:t>EN DEFENSA DE LO PÚBLICO CON CALIDAD Y SERVICIO OPORTUNO”</w:t>
      </w:r>
      <w:r w:rsidRPr="00BE15CA">
        <w:rPr>
          <w:rFonts w:ascii="Verdana" w:eastAsiaTheme="minorHAnsi" w:hAnsi="Verdana" w:cs="ArialRoundedMTBold"/>
          <w:bCs/>
          <w:sz w:val="18"/>
          <w:szCs w:val="18"/>
          <w:lang w:eastAsia="en-US"/>
        </w:rPr>
        <w:t>, para continuar aportando de manera significativa en el desarrollo social y económico del Municipio.</w:t>
      </w:r>
    </w:p>
    <w:p w:rsidR="00F71CE1" w:rsidRPr="00BE15CA" w:rsidRDefault="00F71CE1" w:rsidP="00F71CE1">
      <w:pPr>
        <w:pStyle w:val="Textoindependiente"/>
        <w:ind w:right="-91"/>
        <w:contextualSpacing/>
        <w:rPr>
          <w:rFonts w:ascii="Verdana" w:hAnsi="Verdana" w:cs="Tahoma"/>
          <w:bCs/>
          <w:sz w:val="18"/>
          <w:szCs w:val="18"/>
        </w:rPr>
      </w:pPr>
    </w:p>
    <w:p w:rsidR="00F71CE1" w:rsidRPr="00BE15CA" w:rsidRDefault="00F71CE1" w:rsidP="00F71CE1">
      <w:pPr>
        <w:pStyle w:val="Textoindependiente"/>
        <w:ind w:right="-91"/>
        <w:contextualSpacing/>
        <w:rPr>
          <w:rFonts w:ascii="Verdana" w:hAnsi="Verdana" w:cs="Tahoma"/>
          <w:bCs/>
          <w:sz w:val="18"/>
          <w:szCs w:val="18"/>
        </w:rPr>
      </w:pPr>
    </w:p>
    <w:p w:rsidR="00F71CE1" w:rsidRPr="00BE15CA" w:rsidRDefault="00F71CE1" w:rsidP="00F71CE1">
      <w:pPr>
        <w:pStyle w:val="Ttulo2"/>
        <w:spacing w:before="0"/>
        <w:contextualSpacing/>
        <w:jc w:val="both"/>
        <w:rPr>
          <w:rFonts w:ascii="Verdana" w:hAnsi="Verdana"/>
          <w:color w:val="auto"/>
          <w:sz w:val="18"/>
          <w:szCs w:val="18"/>
        </w:rPr>
      </w:pPr>
      <w:bookmarkStart w:id="29" w:name="_Toc349666669"/>
      <w:bookmarkStart w:id="30" w:name="_Toc380680068"/>
      <w:bookmarkStart w:id="31" w:name="_Toc380680834"/>
      <w:bookmarkStart w:id="32" w:name="_Toc381001921"/>
      <w:bookmarkStart w:id="33" w:name="_Toc412553626"/>
      <w:bookmarkStart w:id="34" w:name="_Toc412553773"/>
      <w:bookmarkStart w:id="35" w:name="_Toc444856483"/>
      <w:r w:rsidRPr="00BE15CA">
        <w:rPr>
          <w:rFonts w:ascii="Verdana" w:hAnsi="Verdana"/>
          <w:color w:val="auto"/>
          <w:sz w:val="18"/>
          <w:szCs w:val="18"/>
        </w:rPr>
        <w:t>1.1 MISION, VISION Y PRINCIPIOS ETICOS EMPRESARIALES</w:t>
      </w:r>
      <w:bookmarkEnd w:id="29"/>
      <w:bookmarkEnd w:id="30"/>
      <w:bookmarkEnd w:id="31"/>
      <w:bookmarkEnd w:id="32"/>
      <w:bookmarkEnd w:id="33"/>
      <w:bookmarkEnd w:id="34"/>
      <w:bookmarkEnd w:id="35"/>
    </w:p>
    <w:p w:rsidR="00F71CE1" w:rsidRPr="00BE15CA" w:rsidRDefault="00F71CE1" w:rsidP="00F71CE1">
      <w:pPr>
        <w:pStyle w:val="Textoindependiente"/>
        <w:ind w:right="-91"/>
        <w:contextualSpacing/>
        <w:jc w:val="center"/>
        <w:rPr>
          <w:rFonts w:ascii="Verdana" w:hAnsi="Verdana" w:cs="Tahoma"/>
          <w:b/>
          <w:bCs/>
          <w:sz w:val="18"/>
          <w:szCs w:val="18"/>
        </w:rPr>
      </w:pPr>
    </w:p>
    <w:p w:rsidR="00576758" w:rsidRPr="00BE15CA" w:rsidRDefault="00576758" w:rsidP="00F71CE1">
      <w:pPr>
        <w:autoSpaceDE w:val="0"/>
        <w:autoSpaceDN w:val="0"/>
        <w:adjustRightInd w:val="0"/>
        <w:ind w:right="-91"/>
        <w:contextualSpacing/>
        <w:rPr>
          <w:rFonts w:ascii="Verdana" w:hAnsi="Verdana" w:cs="Arial"/>
          <w:sz w:val="18"/>
          <w:szCs w:val="18"/>
        </w:rPr>
      </w:pPr>
    </w:p>
    <w:p w:rsidR="00F71CE1" w:rsidRPr="00BE15CA" w:rsidRDefault="00F71CE1" w:rsidP="00F71CE1">
      <w:pPr>
        <w:autoSpaceDE w:val="0"/>
        <w:autoSpaceDN w:val="0"/>
        <w:adjustRightInd w:val="0"/>
        <w:ind w:right="-91"/>
        <w:contextualSpacing/>
        <w:rPr>
          <w:rFonts w:ascii="Verdana" w:hAnsi="Verdana" w:cs="Arial"/>
          <w:sz w:val="18"/>
          <w:szCs w:val="18"/>
        </w:rPr>
      </w:pPr>
      <w:r w:rsidRPr="00BE15CA">
        <w:rPr>
          <w:rFonts w:ascii="Verdana" w:hAnsi="Verdana" w:cs="Arial"/>
          <w:sz w:val="18"/>
          <w:szCs w:val="18"/>
        </w:rPr>
        <w:t>MISION</w:t>
      </w:r>
    </w:p>
    <w:p w:rsidR="00F71CE1" w:rsidRPr="00BE15CA" w:rsidRDefault="00F71CE1" w:rsidP="00F71CE1">
      <w:pPr>
        <w:autoSpaceDE w:val="0"/>
        <w:autoSpaceDN w:val="0"/>
        <w:adjustRightInd w:val="0"/>
        <w:ind w:right="-91"/>
        <w:contextualSpacing/>
        <w:rPr>
          <w:rFonts w:ascii="Verdana" w:hAnsi="Verdana" w:cs="Arial"/>
          <w:b/>
          <w:sz w:val="18"/>
          <w:szCs w:val="18"/>
        </w:rPr>
      </w:pPr>
    </w:p>
    <w:p w:rsidR="00F71CE1" w:rsidRPr="00BE15CA" w:rsidRDefault="00F71CE1" w:rsidP="00F71CE1">
      <w:pPr>
        <w:autoSpaceDE w:val="0"/>
        <w:autoSpaceDN w:val="0"/>
        <w:adjustRightInd w:val="0"/>
        <w:ind w:right="-91"/>
        <w:contextualSpacing/>
        <w:jc w:val="both"/>
        <w:rPr>
          <w:rFonts w:ascii="Verdana" w:hAnsi="Verdana" w:cs="Arial"/>
          <w:sz w:val="18"/>
          <w:szCs w:val="18"/>
        </w:rPr>
      </w:pPr>
      <w:r w:rsidRPr="00BE15CA">
        <w:rPr>
          <w:rFonts w:ascii="Verdana" w:hAnsi="Verdana" w:cs="Arial"/>
          <w:bCs/>
          <w:sz w:val="18"/>
          <w:szCs w:val="18"/>
        </w:rPr>
        <w:t xml:space="preserve">Aportar bienestar y calidad de vida a la sociedad </w:t>
      </w:r>
      <w:proofErr w:type="spellStart"/>
      <w:r w:rsidRPr="00BE15CA">
        <w:rPr>
          <w:rFonts w:ascii="Verdana" w:hAnsi="Verdana" w:cs="Arial"/>
          <w:bCs/>
          <w:sz w:val="18"/>
          <w:szCs w:val="18"/>
        </w:rPr>
        <w:t>Yopaleña</w:t>
      </w:r>
      <w:proofErr w:type="spellEnd"/>
      <w:r w:rsidRPr="00BE15CA">
        <w:rPr>
          <w:rFonts w:ascii="Verdana" w:hAnsi="Verdana" w:cs="Arial"/>
          <w:bCs/>
          <w:sz w:val="18"/>
          <w:szCs w:val="18"/>
        </w:rPr>
        <w:t xml:space="preserve">, con el suministro optimo y continuo de agua potable, la conducción sanitaria de residuos líquidos y la recolección y disposición final de basuras, aplicando en cada caso avances científicos y tecnología de punta; así mismo promoviendo el desarrollo y la calificación del talento humano, con criterio de compromiso social y calidez en el servicio. </w:t>
      </w:r>
    </w:p>
    <w:p w:rsidR="00F71CE1" w:rsidRPr="00BE15CA" w:rsidRDefault="00F71CE1" w:rsidP="00F71CE1">
      <w:pPr>
        <w:autoSpaceDE w:val="0"/>
        <w:autoSpaceDN w:val="0"/>
        <w:adjustRightInd w:val="0"/>
        <w:ind w:right="-91"/>
        <w:contextualSpacing/>
        <w:rPr>
          <w:rFonts w:ascii="Verdana" w:hAnsi="Verdana" w:cs="Arial"/>
          <w:b/>
          <w:sz w:val="18"/>
          <w:szCs w:val="18"/>
        </w:rPr>
      </w:pPr>
    </w:p>
    <w:p w:rsidR="00F71CE1" w:rsidRPr="00BE15CA" w:rsidRDefault="00F71CE1" w:rsidP="00F71CE1">
      <w:pPr>
        <w:autoSpaceDE w:val="0"/>
        <w:autoSpaceDN w:val="0"/>
        <w:adjustRightInd w:val="0"/>
        <w:ind w:right="-91"/>
        <w:contextualSpacing/>
        <w:rPr>
          <w:rFonts w:ascii="Verdana" w:hAnsi="Verdana" w:cs="Arial"/>
          <w:sz w:val="18"/>
          <w:szCs w:val="18"/>
        </w:rPr>
      </w:pPr>
      <w:r w:rsidRPr="00BE15CA">
        <w:rPr>
          <w:rFonts w:ascii="Verdana" w:hAnsi="Verdana" w:cs="Arial"/>
          <w:sz w:val="18"/>
          <w:szCs w:val="18"/>
        </w:rPr>
        <w:t>VISION</w:t>
      </w:r>
    </w:p>
    <w:p w:rsidR="00F71CE1" w:rsidRPr="00BE15CA" w:rsidRDefault="00F71CE1" w:rsidP="00F71CE1">
      <w:pPr>
        <w:autoSpaceDE w:val="0"/>
        <w:autoSpaceDN w:val="0"/>
        <w:adjustRightInd w:val="0"/>
        <w:ind w:right="-91"/>
        <w:contextualSpacing/>
        <w:rPr>
          <w:rFonts w:ascii="Verdana" w:hAnsi="Verdana" w:cs="Arial"/>
          <w:b/>
          <w:sz w:val="18"/>
          <w:szCs w:val="18"/>
        </w:rPr>
      </w:pPr>
    </w:p>
    <w:p w:rsidR="00F71CE1" w:rsidRPr="00BE15CA" w:rsidRDefault="00F71CE1" w:rsidP="00F71CE1">
      <w:pPr>
        <w:autoSpaceDE w:val="0"/>
        <w:autoSpaceDN w:val="0"/>
        <w:adjustRightInd w:val="0"/>
        <w:ind w:right="-91"/>
        <w:contextualSpacing/>
        <w:jc w:val="both"/>
        <w:rPr>
          <w:rFonts w:ascii="Verdana" w:hAnsi="Verdana" w:cs="Arial"/>
          <w:sz w:val="18"/>
          <w:szCs w:val="18"/>
        </w:rPr>
      </w:pPr>
      <w:r w:rsidRPr="00BE15CA">
        <w:rPr>
          <w:rFonts w:ascii="Verdana" w:hAnsi="Verdana" w:cs="Arial"/>
          <w:sz w:val="18"/>
          <w:szCs w:val="18"/>
        </w:rPr>
        <w:t xml:space="preserve">Ser una empresa líder en la prestación de los servicios públicos de acueducto, alcantarillado y aseo, con mayores indicadores de cobertura en la atención al cliente, niveles de excelencia en la aplicación tecnológica y efectividad en las operaciones económicas, que garanticen su crecimiento y la hagan </w:t>
      </w:r>
      <w:r w:rsidR="003C3D4A" w:rsidRPr="00BE15CA">
        <w:rPr>
          <w:rFonts w:ascii="Verdana" w:hAnsi="Verdana" w:cs="Arial"/>
          <w:sz w:val="18"/>
          <w:szCs w:val="18"/>
        </w:rPr>
        <w:t>auto sostenible</w:t>
      </w:r>
      <w:r w:rsidRPr="00BE15CA">
        <w:rPr>
          <w:rFonts w:ascii="Verdana" w:hAnsi="Verdana" w:cs="Arial"/>
          <w:sz w:val="18"/>
          <w:szCs w:val="18"/>
        </w:rPr>
        <w:t xml:space="preserve">. </w:t>
      </w:r>
    </w:p>
    <w:p w:rsidR="00F71CE1" w:rsidRPr="00BE15CA" w:rsidRDefault="00F71CE1" w:rsidP="00F71CE1">
      <w:pPr>
        <w:pStyle w:val="Textoindependiente"/>
        <w:ind w:right="-91"/>
        <w:contextualSpacing/>
        <w:jc w:val="center"/>
        <w:rPr>
          <w:rFonts w:ascii="Verdana" w:hAnsi="Verdana" w:cs="Tahoma"/>
          <w:b/>
          <w:bCs/>
          <w:sz w:val="18"/>
          <w:szCs w:val="18"/>
        </w:rPr>
      </w:pPr>
    </w:p>
    <w:p w:rsidR="00F71CE1" w:rsidRPr="00BE15CA" w:rsidRDefault="00F71CE1" w:rsidP="00F71CE1">
      <w:pPr>
        <w:autoSpaceDE w:val="0"/>
        <w:autoSpaceDN w:val="0"/>
        <w:adjustRightInd w:val="0"/>
        <w:ind w:right="-91"/>
        <w:contextualSpacing/>
        <w:jc w:val="both"/>
        <w:rPr>
          <w:rFonts w:ascii="Verdana" w:hAnsi="Verdana" w:cs="Arial"/>
          <w:sz w:val="18"/>
          <w:szCs w:val="18"/>
        </w:rPr>
      </w:pPr>
      <w:r w:rsidRPr="00BE15CA">
        <w:rPr>
          <w:rFonts w:ascii="Verdana" w:hAnsi="Verdana" w:cs="Arial"/>
          <w:sz w:val="18"/>
          <w:szCs w:val="18"/>
        </w:rPr>
        <w:t>PRINCIPIOS ETICOS</w:t>
      </w:r>
    </w:p>
    <w:p w:rsidR="00F71CE1" w:rsidRPr="00BE15CA" w:rsidRDefault="00F71CE1" w:rsidP="00F71CE1">
      <w:pPr>
        <w:autoSpaceDE w:val="0"/>
        <w:autoSpaceDN w:val="0"/>
        <w:adjustRightInd w:val="0"/>
        <w:ind w:right="-91"/>
        <w:contextualSpacing/>
        <w:jc w:val="both"/>
        <w:rPr>
          <w:rFonts w:ascii="Verdana" w:hAnsi="Verdana" w:cs="Arial"/>
          <w:b/>
          <w:sz w:val="18"/>
          <w:szCs w:val="18"/>
        </w:rPr>
      </w:pPr>
    </w:p>
    <w:p w:rsidR="00F71CE1" w:rsidRPr="00BE15CA" w:rsidRDefault="00F71CE1" w:rsidP="00F71CE1">
      <w:pPr>
        <w:contextualSpacing/>
        <w:jc w:val="both"/>
        <w:rPr>
          <w:rFonts w:ascii="Verdana" w:hAnsi="Verdana"/>
          <w:sz w:val="18"/>
          <w:szCs w:val="18"/>
        </w:rPr>
      </w:pPr>
      <w:r w:rsidRPr="00BE15CA">
        <w:rPr>
          <w:rFonts w:ascii="Verdana" w:hAnsi="Verdana"/>
          <w:sz w:val="18"/>
          <w:szCs w:val="18"/>
        </w:rPr>
        <w:t xml:space="preserve">La </w:t>
      </w:r>
      <w:r w:rsidR="00A400DC" w:rsidRPr="00A400DC">
        <w:rPr>
          <w:rFonts w:ascii="Verdana" w:hAnsi="Verdana" w:cs="Tahoma"/>
          <w:sz w:val="18"/>
          <w:szCs w:val="18"/>
        </w:rPr>
        <w:t>EAAAY EICE ESP</w:t>
      </w:r>
      <w:r w:rsidRPr="00BE15CA">
        <w:rPr>
          <w:rFonts w:ascii="Verdana" w:hAnsi="Verdana"/>
          <w:sz w:val="18"/>
          <w:szCs w:val="18"/>
        </w:rPr>
        <w:t xml:space="preserve"> debe dar cumplimiento a la Constitución Política y las leyes; de forma que el servicio prestado constituya una materialización de los derechos de los ciudadanos y apoye a la construcción de un Estado Social de Derecho, lo cual exige una fuerte estructura moral, ética, de orden personal y empresarial, que refleja una actividad transparente, honesta, equitativa y eficaz.</w:t>
      </w:r>
    </w:p>
    <w:p w:rsidR="00F71CE1" w:rsidRPr="00BE15CA" w:rsidRDefault="00F71CE1" w:rsidP="00F71CE1">
      <w:pPr>
        <w:contextualSpacing/>
        <w:jc w:val="both"/>
        <w:rPr>
          <w:rFonts w:ascii="Verdana" w:hAnsi="Verdana"/>
          <w:sz w:val="18"/>
          <w:szCs w:val="18"/>
        </w:rPr>
      </w:pPr>
    </w:p>
    <w:p w:rsidR="00F71CE1" w:rsidRPr="00BE15CA" w:rsidRDefault="00F71CE1" w:rsidP="00F71CE1">
      <w:pPr>
        <w:contextualSpacing/>
        <w:jc w:val="both"/>
        <w:rPr>
          <w:rFonts w:ascii="Verdana" w:hAnsi="Verdana" w:cs="Tahoma"/>
          <w:sz w:val="18"/>
          <w:szCs w:val="18"/>
        </w:rPr>
      </w:pPr>
      <w:r w:rsidRPr="00BE15CA">
        <w:rPr>
          <w:rFonts w:ascii="Verdana" w:hAnsi="Verdana" w:cs="Tahoma"/>
          <w:snapToGrid w:val="0"/>
          <w:sz w:val="18"/>
          <w:szCs w:val="18"/>
        </w:rPr>
        <w:t xml:space="preserve">HONESTIDAD: Los servidores públicos y particulares que ejerzan funciones y cualquier actividad para la </w:t>
      </w:r>
      <w:r w:rsidR="00A400DC" w:rsidRPr="00A400DC">
        <w:rPr>
          <w:rFonts w:ascii="Verdana" w:hAnsi="Verdana" w:cs="Tahoma"/>
          <w:sz w:val="18"/>
          <w:szCs w:val="18"/>
        </w:rPr>
        <w:t>EAAAY EICE ESP</w:t>
      </w:r>
      <w:r w:rsidRPr="00BE15CA">
        <w:rPr>
          <w:rFonts w:ascii="Verdana" w:hAnsi="Verdana" w:cs="Tahoma"/>
          <w:snapToGrid w:val="0"/>
          <w:sz w:val="18"/>
          <w:szCs w:val="18"/>
        </w:rPr>
        <w:t xml:space="preserve">, serán coherentes con los propósitos misionales, obrando de forma clara y objetiva dentro y fuera de la institución. </w:t>
      </w:r>
    </w:p>
    <w:p w:rsidR="00F71CE1" w:rsidRPr="00BE15CA" w:rsidRDefault="00F71CE1" w:rsidP="00F71CE1">
      <w:pPr>
        <w:contextualSpacing/>
        <w:jc w:val="both"/>
        <w:rPr>
          <w:rFonts w:ascii="Verdana" w:hAnsi="Verdana" w:cs="Tahoma"/>
          <w:snapToGrid w:val="0"/>
          <w:sz w:val="18"/>
          <w:szCs w:val="18"/>
        </w:rPr>
      </w:pPr>
    </w:p>
    <w:p w:rsidR="00F71CE1" w:rsidRPr="00BE15CA" w:rsidRDefault="00F71CE1" w:rsidP="00F71CE1">
      <w:pPr>
        <w:contextualSpacing/>
        <w:jc w:val="both"/>
        <w:rPr>
          <w:rFonts w:ascii="Verdana" w:hAnsi="Verdana" w:cs="Tahoma"/>
          <w:sz w:val="18"/>
          <w:szCs w:val="18"/>
        </w:rPr>
      </w:pPr>
      <w:r w:rsidRPr="00BE15CA">
        <w:rPr>
          <w:rFonts w:ascii="Verdana" w:hAnsi="Verdana" w:cs="Tahoma"/>
          <w:snapToGrid w:val="0"/>
          <w:sz w:val="18"/>
          <w:szCs w:val="18"/>
        </w:rPr>
        <w:t xml:space="preserve">COMPROMISO: Los servidores públicos y particulares que ejerzan funciones y cualquier actividad para la </w:t>
      </w:r>
      <w:r w:rsidR="00A400DC" w:rsidRPr="00A400DC">
        <w:rPr>
          <w:rFonts w:ascii="Verdana" w:hAnsi="Verdana" w:cs="Tahoma"/>
          <w:sz w:val="18"/>
          <w:szCs w:val="18"/>
        </w:rPr>
        <w:t>EAAAY EICE ESP</w:t>
      </w:r>
      <w:r w:rsidRPr="00BE15CA">
        <w:rPr>
          <w:rFonts w:ascii="Verdana" w:hAnsi="Verdana" w:cs="Tahoma"/>
          <w:snapToGrid w:val="0"/>
          <w:sz w:val="18"/>
          <w:szCs w:val="18"/>
        </w:rPr>
        <w:t xml:space="preserve"> buscarán siempre el crecimiento personal y lo mejor para la Entidad, bajo el precepto que cada uno es gerente de sí mismo y de su puesto de trabajo.</w:t>
      </w:r>
    </w:p>
    <w:p w:rsidR="00F71CE1" w:rsidRPr="00BE15CA" w:rsidRDefault="00F71CE1" w:rsidP="00F71CE1">
      <w:pPr>
        <w:contextualSpacing/>
        <w:jc w:val="both"/>
        <w:rPr>
          <w:rFonts w:ascii="Verdana" w:hAnsi="Verdana" w:cs="Tahoma"/>
          <w:sz w:val="18"/>
          <w:szCs w:val="18"/>
        </w:rPr>
      </w:pPr>
    </w:p>
    <w:p w:rsidR="00F71CE1" w:rsidRPr="00BE15CA" w:rsidRDefault="00F71CE1" w:rsidP="00F71CE1">
      <w:pPr>
        <w:pStyle w:val="Textoindependiente3"/>
        <w:spacing w:after="0"/>
        <w:contextualSpacing/>
        <w:jc w:val="both"/>
        <w:rPr>
          <w:rFonts w:ascii="Verdana" w:hAnsi="Verdana" w:cs="Tahoma"/>
          <w:sz w:val="18"/>
          <w:szCs w:val="18"/>
        </w:rPr>
      </w:pPr>
      <w:r w:rsidRPr="00BE15CA">
        <w:rPr>
          <w:rFonts w:ascii="Verdana" w:hAnsi="Verdana" w:cs="Tahoma"/>
          <w:sz w:val="18"/>
          <w:szCs w:val="18"/>
        </w:rPr>
        <w:t xml:space="preserve">IMPARCIALIDAD: Los servidores públicos y particulares que ejerzan funciones </w:t>
      </w:r>
      <w:r w:rsidR="00A400DC">
        <w:rPr>
          <w:rFonts w:ascii="Verdana" w:hAnsi="Verdana" w:cs="Tahoma"/>
          <w:sz w:val="18"/>
          <w:szCs w:val="18"/>
        </w:rPr>
        <w:t>y cualquier actividad para la E</w:t>
      </w:r>
      <w:r w:rsidRPr="00BE15CA">
        <w:rPr>
          <w:rFonts w:ascii="Verdana" w:hAnsi="Verdana" w:cs="Tahoma"/>
          <w:sz w:val="18"/>
          <w:szCs w:val="18"/>
        </w:rPr>
        <w:t>A</w:t>
      </w:r>
      <w:r w:rsidR="00A400DC">
        <w:rPr>
          <w:rFonts w:ascii="Verdana" w:hAnsi="Verdana" w:cs="Tahoma"/>
          <w:sz w:val="18"/>
          <w:szCs w:val="18"/>
        </w:rPr>
        <w:t>A</w:t>
      </w:r>
      <w:r w:rsidRPr="00BE15CA">
        <w:rPr>
          <w:rFonts w:ascii="Verdana" w:hAnsi="Verdana" w:cs="Tahoma"/>
          <w:sz w:val="18"/>
          <w:szCs w:val="18"/>
        </w:rPr>
        <w:t>AY EIC</w:t>
      </w:r>
      <w:r w:rsidR="00A400DC">
        <w:rPr>
          <w:rFonts w:ascii="Verdana" w:hAnsi="Verdana" w:cs="Tahoma"/>
          <w:sz w:val="18"/>
          <w:szCs w:val="18"/>
        </w:rPr>
        <w:t>E</w:t>
      </w:r>
      <w:r w:rsidRPr="00BE15CA">
        <w:rPr>
          <w:rFonts w:ascii="Verdana" w:hAnsi="Verdana" w:cs="Tahoma"/>
          <w:sz w:val="18"/>
          <w:szCs w:val="18"/>
        </w:rPr>
        <w:t xml:space="preserve"> ESP, serán equitativos ofreciendo el mejor trato a todos, sin establecer diferencia de ninguna índole.  </w:t>
      </w:r>
    </w:p>
    <w:p w:rsidR="00F71CE1" w:rsidRPr="00BE15CA" w:rsidRDefault="00F71CE1" w:rsidP="00F71CE1">
      <w:pPr>
        <w:pStyle w:val="Textoindependiente3"/>
        <w:spacing w:after="0"/>
        <w:contextualSpacing/>
        <w:jc w:val="both"/>
        <w:rPr>
          <w:rFonts w:ascii="Verdana" w:hAnsi="Verdana" w:cs="Tahoma"/>
          <w:sz w:val="18"/>
          <w:szCs w:val="18"/>
        </w:rPr>
      </w:pPr>
    </w:p>
    <w:p w:rsidR="00F71CE1" w:rsidRPr="00BE15CA" w:rsidRDefault="00F71CE1" w:rsidP="00F71CE1">
      <w:pPr>
        <w:contextualSpacing/>
        <w:jc w:val="both"/>
        <w:rPr>
          <w:rFonts w:ascii="Verdana" w:hAnsi="Verdana" w:cs="Tahoma"/>
          <w:sz w:val="18"/>
          <w:szCs w:val="18"/>
        </w:rPr>
      </w:pPr>
      <w:r w:rsidRPr="00BE15CA">
        <w:rPr>
          <w:rFonts w:ascii="Verdana" w:hAnsi="Verdana" w:cs="Tahoma"/>
          <w:sz w:val="18"/>
          <w:szCs w:val="18"/>
        </w:rPr>
        <w:t xml:space="preserve">RESPETO: Los servidores públicos y particulares que ejerzan funciones y cualquier actividad para la </w:t>
      </w:r>
      <w:r w:rsidR="00A400DC" w:rsidRPr="00A400DC">
        <w:rPr>
          <w:rFonts w:ascii="Verdana" w:hAnsi="Verdana" w:cs="Tahoma"/>
          <w:sz w:val="18"/>
          <w:szCs w:val="18"/>
        </w:rPr>
        <w:t>EAAAY EICE ESP</w:t>
      </w:r>
      <w:r w:rsidRPr="00BE15CA">
        <w:rPr>
          <w:rFonts w:ascii="Verdana" w:hAnsi="Verdana" w:cs="Tahoma"/>
          <w:sz w:val="18"/>
          <w:szCs w:val="18"/>
        </w:rPr>
        <w:t>, basarán sus actuaciones en reconocimiento por la individualidad, fomentando el aprecio y la valoración de las cualidades y competencias de los demás y valorando sus derechos.</w:t>
      </w:r>
    </w:p>
    <w:p w:rsidR="00F71CE1" w:rsidRPr="00BE15CA" w:rsidRDefault="00F71CE1" w:rsidP="00F71CE1">
      <w:pPr>
        <w:contextualSpacing/>
        <w:jc w:val="both"/>
        <w:rPr>
          <w:rFonts w:ascii="Verdana" w:hAnsi="Verdana" w:cs="Tahoma"/>
          <w:sz w:val="18"/>
          <w:szCs w:val="18"/>
        </w:rPr>
      </w:pPr>
    </w:p>
    <w:p w:rsidR="00F71CE1" w:rsidRPr="00BE15CA" w:rsidRDefault="00F71CE1" w:rsidP="00F71CE1">
      <w:pPr>
        <w:contextualSpacing/>
        <w:jc w:val="both"/>
        <w:rPr>
          <w:rFonts w:ascii="Verdana" w:hAnsi="Verdana" w:cs="Tahoma"/>
          <w:sz w:val="18"/>
          <w:szCs w:val="18"/>
        </w:rPr>
      </w:pPr>
      <w:r w:rsidRPr="00BE15CA">
        <w:rPr>
          <w:rFonts w:ascii="Verdana" w:hAnsi="Verdana" w:cs="Tahoma"/>
          <w:sz w:val="18"/>
          <w:szCs w:val="18"/>
        </w:rPr>
        <w:t xml:space="preserve">RESPONSABILIDAD: Los servidores públicos y particulares que ejerzan funciones y cualquier actividad para en </w:t>
      </w:r>
      <w:r w:rsidR="00A400DC" w:rsidRPr="00A400DC">
        <w:rPr>
          <w:rFonts w:ascii="Verdana" w:hAnsi="Verdana" w:cs="Tahoma"/>
          <w:sz w:val="18"/>
          <w:szCs w:val="18"/>
        </w:rPr>
        <w:t>EAAAY EICE ESP</w:t>
      </w:r>
      <w:r w:rsidRPr="00BE15CA">
        <w:rPr>
          <w:rFonts w:ascii="Verdana" w:hAnsi="Verdana" w:cs="Tahoma"/>
          <w:sz w:val="18"/>
          <w:szCs w:val="18"/>
        </w:rPr>
        <w:t xml:space="preserve"> actuarán en el cumplimiento de sus funciones asumiendo las consecuencias de sus actos u omisiones.</w:t>
      </w:r>
    </w:p>
    <w:p w:rsidR="00F71CE1" w:rsidRPr="00BE15CA" w:rsidRDefault="00F71CE1" w:rsidP="00F71CE1">
      <w:pPr>
        <w:ind w:left="360"/>
        <w:contextualSpacing/>
        <w:jc w:val="both"/>
        <w:rPr>
          <w:rFonts w:ascii="Verdana" w:hAnsi="Verdana" w:cs="Tahoma"/>
          <w:sz w:val="18"/>
          <w:szCs w:val="18"/>
        </w:rPr>
      </w:pPr>
    </w:p>
    <w:p w:rsidR="00F71CE1" w:rsidRPr="00BE15CA" w:rsidRDefault="00F71CE1" w:rsidP="00F71CE1">
      <w:pPr>
        <w:contextualSpacing/>
        <w:jc w:val="both"/>
        <w:rPr>
          <w:rFonts w:ascii="Verdana" w:hAnsi="Verdana" w:cs="Tahoma"/>
          <w:sz w:val="18"/>
          <w:szCs w:val="18"/>
        </w:rPr>
      </w:pPr>
      <w:r w:rsidRPr="00BE15CA">
        <w:rPr>
          <w:rFonts w:ascii="Verdana" w:hAnsi="Verdana" w:cs="Tahoma"/>
          <w:sz w:val="18"/>
          <w:szCs w:val="18"/>
        </w:rPr>
        <w:t xml:space="preserve">COLABORACION: Los servidores públicos y particulares que ejerzan funciones y cualquier actividad para la </w:t>
      </w:r>
      <w:r w:rsidR="00A400DC" w:rsidRPr="00A400DC">
        <w:rPr>
          <w:rFonts w:ascii="Verdana" w:hAnsi="Verdana" w:cs="Tahoma"/>
          <w:sz w:val="18"/>
          <w:szCs w:val="18"/>
        </w:rPr>
        <w:t>EAAAY EICE ESP</w:t>
      </w:r>
      <w:r w:rsidR="00A400DC" w:rsidRPr="00BE15CA">
        <w:rPr>
          <w:rFonts w:ascii="Verdana" w:hAnsi="Verdana" w:cs="Tahoma"/>
          <w:sz w:val="18"/>
          <w:szCs w:val="18"/>
        </w:rPr>
        <w:t xml:space="preserve"> </w:t>
      </w:r>
      <w:r w:rsidRPr="00BE15CA">
        <w:rPr>
          <w:rFonts w:ascii="Verdana" w:hAnsi="Verdana" w:cs="Tahoma"/>
          <w:sz w:val="18"/>
          <w:szCs w:val="18"/>
        </w:rPr>
        <w:t>trabajarán en equipo aportando los conocimientos y competencias para la prestación del servicio de acueducto, alcantarillado y aseo y el logro del bien común, apoyándose mutuamente para alcanzar los objetivos institucionales</w:t>
      </w:r>
    </w:p>
    <w:p w:rsidR="00F71CE1" w:rsidRPr="00BE15CA" w:rsidRDefault="00F71CE1" w:rsidP="00F71CE1">
      <w:pPr>
        <w:contextualSpacing/>
        <w:jc w:val="both"/>
        <w:rPr>
          <w:rFonts w:ascii="Verdana" w:hAnsi="Verdana" w:cs="Tahoma"/>
          <w:sz w:val="18"/>
          <w:szCs w:val="18"/>
        </w:rPr>
      </w:pPr>
    </w:p>
    <w:p w:rsidR="00F71CE1" w:rsidRPr="00BE15CA" w:rsidRDefault="00F71CE1" w:rsidP="00F71CE1">
      <w:pPr>
        <w:contextualSpacing/>
        <w:jc w:val="both"/>
        <w:rPr>
          <w:rFonts w:ascii="Verdana" w:hAnsi="Verdana" w:cs="Tahoma"/>
          <w:sz w:val="18"/>
          <w:szCs w:val="18"/>
        </w:rPr>
      </w:pPr>
      <w:r w:rsidRPr="00BE15CA">
        <w:rPr>
          <w:rFonts w:ascii="Verdana" w:hAnsi="Verdana" w:cs="Tahoma"/>
          <w:sz w:val="18"/>
          <w:szCs w:val="18"/>
        </w:rPr>
        <w:t>MEDIO AMBIENTE:</w:t>
      </w:r>
    </w:p>
    <w:p w:rsidR="00F71CE1" w:rsidRPr="00BE15CA" w:rsidRDefault="00F71CE1" w:rsidP="00F71CE1">
      <w:pPr>
        <w:contextualSpacing/>
        <w:jc w:val="both"/>
        <w:rPr>
          <w:rFonts w:ascii="Verdana" w:hAnsi="Verdana" w:cs="Tahoma"/>
          <w:b/>
          <w:sz w:val="18"/>
          <w:szCs w:val="18"/>
        </w:rPr>
      </w:pPr>
    </w:p>
    <w:p w:rsidR="00F71CE1" w:rsidRPr="00BE15CA" w:rsidRDefault="00F71CE1" w:rsidP="00FD3A26">
      <w:pPr>
        <w:numPr>
          <w:ilvl w:val="0"/>
          <w:numId w:val="7"/>
        </w:numPr>
        <w:tabs>
          <w:tab w:val="left" w:pos="426"/>
        </w:tabs>
        <w:ind w:left="0" w:firstLine="0"/>
        <w:contextualSpacing/>
        <w:jc w:val="both"/>
        <w:rPr>
          <w:rFonts w:ascii="Verdana" w:hAnsi="Verdana" w:cs="Tahoma"/>
          <w:sz w:val="18"/>
          <w:szCs w:val="18"/>
        </w:rPr>
      </w:pPr>
      <w:r w:rsidRPr="00BE15CA">
        <w:rPr>
          <w:rFonts w:ascii="Verdana" w:hAnsi="Verdana" w:cs="Tahoma"/>
          <w:sz w:val="18"/>
          <w:szCs w:val="18"/>
        </w:rPr>
        <w:t>Doy ejemplo, con un adecuado manejo del recurso hídrico</w:t>
      </w:r>
    </w:p>
    <w:p w:rsidR="00F71CE1" w:rsidRPr="00BE15CA" w:rsidRDefault="00F71CE1" w:rsidP="00FD3A26">
      <w:pPr>
        <w:numPr>
          <w:ilvl w:val="0"/>
          <w:numId w:val="7"/>
        </w:numPr>
        <w:tabs>
          <w:tab w:val="left" w:pos="426"/>
        </w:tabs>
        <w:ind w:left="0" w:firstLine="0"/>
        <w:contextualSpacing/>
        <w:jc w:val="both"/>
        <w:rPr>
          <w:rFonts w:ascii="Verdana" w:hAnsi="Verdana" w:cs="Tahoma"/>
          <w:sz w:val="18"/>
          <w:szCs w:val="18"/>
        </w:rPr>
      </w:pPr>
      <w:r w:rsidRPr="00BE15CA">
        <w:rPr>
          <w:rFonts w:ascii="Verdana" w:hAnsi="Verdana" w:cs="Tahoma"/>
          <w:sz w:val="18"/>
          <w:szCs w:val="18"/>
        </w:rPr>
        <w:t>Asumo con respeto y responsabilidad la protección y conservación del medio ambiente, utilizando dentro de la entidad prácticas ecológicas en el manejo de los recursos físicos.</w:t>
      </w:r>
    </w:p>
    <w:p w:rsidR="00F71CE1" w:rsidRPr="00BE15CA" w:rsidRDefault="00F71CE1" w:rsidP="00FD3A26">
      <w:pPr>
        <w:numPr>
          <w:ilvl w:val="0"/>
          <w:numId w:val="7"/>
        </w:numPr>
        <w:tabs>
          <w:tab w:val="left" w:pos="426"/>
        </w:tabs>
        <w:ind w:left="0" w:firstLine="0"/>
        <w:contextualSpacing/>
        <w:jc w:val="both"/>
        <w:rPr>
          <w:rFonts w:ascii="Verdana" w:hAnsi="Verdana" w:cs="Tahoma"/>
          <w:sz w:val="18"/>
          <w:szCs w:val="18"/>
        </w:rPr>
      </w:pPr>
      <w:r w:rsidRPr="00BE15CA">
        <w:rPr>
          <w:rFonts w:ascii="Verdana" w:hAnsi="Verdana" w:cs="Tahoma"/>
          <w:sz w:val="18"/>
          <w:szCs w:val="18"/>
        </w:rPr>
        <w:t>Realizo permanentemente acciones orientadas a la sensibilización, tanto de los funcionarios de la Entidad como de los usuarios sobre la necesidad e importancia de proteger el recurso hídrico a través de la educación ambiental.</w:t>
      </w:r>
    </w:p>
    <w:p w:rsidR="00F71CE1" w:rsidRPr="00BE15CA" w:rsidRDefault="00F71CE1" w:rsidP="00F71CE1">
      <w:pPr>
        <w:contextualSpacing/>
        <w:jc w:val="both"/>
        <w:rPr>
          <w:rFonts w:ascii="Verdana" w:hAnsi="Verdana"/>
          <w:sz w:val="18"/>
          <w:szCs w:val="18"/>
        </w:rPr>
      </w:pPr>
    </w:p>
    <w:p w:rsidR="00F71CE1" w:rsidRPr="00BE15CA" w:rsidRDefault="00F71CE1" w:rsidP="00F71CE1">
      <w:pPr>
        <w:pStyle w:val="Textoindependiente"/>
        <w:ind w:right="-91"/>
        <w:jc w:val="center"/>
        <w:rPr>
          <w:rFonts w:ascii="Verdana" w:hAnsi="Verdana" w:cs="Tahoma"/>
          <w:b/>
          <w:bCs/>
          <w:sz w:val="18"/>
          <w:szCs w:val="18"/>
        </w:rPr>
      </w:pPr>
      <w:r w:rsidRPr="00BE15CA">
        <w:rPr>
          <w:rFonts w:ascii="Verdana" w:hAnsi="Verdana" w:cs="Tahoma"/>
          <w:b/>
          <w:bCs/>
          <w:sz w:val="18"/>
          <w:szCs w:val="18"/>
        </w:rPr>
        <w:t xml:space="preserve">   </w:t>
      </w:r>
    </w:p>
    <w:p w:rsidR="00F71CE1" w:rsidRPr="00BE15CA" w:rsidRDefault="00F71CE1" w:rsidP="00F71CE1">
      <w:pPr>
        <w:pStyle w:val="Ttulo2"/>
        <w:spacing w:before="0"/>
        <w:contextualSpacing/>
        <w:jc w:val="both"/>
        <w:rPr>
          <w:rFonts w:ascii="Verdana" w:hAnsi="Verdana"/>
          <w:color w:val="auto"/>
          <w:sz w:val="18"/>
          <w:szCs w:val="18"/>
        </w:rPr>
      </w:pPr>
      <w:bookmarkStart w:id="36" w:name="_Toc349666670"/>
      <w:bookmarkStart w:id="37" w:name="_Toc380680069"/>
      <w:bookmarkStart w:id="38" w:name="_Toc380680835"/>
      <w:bookmarkStart w:id="39" w:name="_Toc381001922"/>
      <w:bookmarkStart w:id="40" w:name="_Toc412553627"/>
      <w:bookmarkStart w:id="41" w:name="_Toc412553774"/>
      <w:bookmarkStart w:id="42" w:name="_Toc444856484"/>
      <w:r w:rsidRPr="00BE15CA">
        <w:rPr>
          <w:rFonts w:ascii="Verdana" w:hAnsi="Verdana"/>
          <w:color w:val="auto"/>
          <w:sz w:val="18"/>
          <w:szCs w:val="18"/>
        </w:rPr>
        <w:t>1.2 ESTRATEGIAS</w:t>
      </w:r>
      <w:r w:rsidR="00074B7C">
        <w:rPr>
          <w:rFonts w:ascii="Verdana" w:hAnsi="Verdana"/>
          <w:color w:val="auto"/>
          <w:sz w:val="18"/>
          <w:szCs w:val="18"/>
        </w:rPr>
        <w:t>, OBJETIVOS</w:t>
      </w:r>
      <w:r w:rsidRPr="00BE15CA">
        <w:rPr>
          <w:rFonts w:ascii="Verdana" w:hAnsi="Verdana"/>
          <w:color w:val="auto"/>
          <w:sz w:val="18"/>
          <w:szCs w:val="18"/>
        </w:rPr>
        <w:t xml:space="preserve"> Y METAS </w:t>
      </w:r>
      <w:bookmarkEnd w:id="36"/>
      <w:bookmarkEnd w:id="37"/>
      <w:bookmarkEnd w:id="38"/>
      <w:bookmarkEnd w:id="39"/>
      <w:bookmarkEnd w:id="40"/>
      <w:bookmarkEnd w:id="41"/>
      <w:bookmarkEnd w:id="42"/>
      <w:r w:rsidR="00284B6A">
        <w:rPr>
          <w:rFonts w:ascii="Verdana" w:hAnsi="Verdana"/>
          <w:color w:val="auto"/>
          <w:sz w:val="18"/>
          <w:szCs w:val="18"/>
        </w:rPr>
        <w:t>2016-2019</w:t>
      </w:r>
    </w:p>
    <w:p w:rsidR="00F71CE1" w:rsidRPr="00BE15CA" w:rsidRDefault="00F71CE1" w:rsidP="00F71CE1">
      <w:pPr>
        <w:pStyle w:val="Textoindependiente"/>
        <w:ind w:right="-91"/>
        <w:contextualSpacing/>
        <w:jc w:val="center"/>
        <w:rPr>
          <w:rFonts w:ascii="Verdana" w:hAnsi="Verdana" w:cs="Tahoma"/>
          <w:b/>
          <w:bCs/>
          <w:sz w:val="18"/>
          <w:szCs w:val="18"/>
        </w:rPr>
      </w:pPr>
    </w:p>
    <w:p w:rsidR="00F71CE1" w:rsidRPr="00BE15CA" w:rsidRDefault="00F71CE1" w:rsidP="00F71CE1">
      <w:pPr>
        <w:pStyle w:val="Textoindependiente"/>
        <w:ind w:right="-91"/>
        <w:contextualSpacing/>
        <w:jc w:val="center"/>
        <w:rPr>
          <w:rFonts w:ascii="Verdana" w:hAnsi="Verdana" w:cs="Tahoma"/>
          <w:b/>
          <w:bCs/>
          <w:sz w:val="18"/>
          <w:szCs w:val="18"/>
        </w:rPr>
      </w:pPr>
    </w:p>
    <w:p w:rsidR="0008773D" w:rsidRPr="009D73E2" w:rsidRDefault="0008773D" w:rsidP="0088205A">
      <w:pPr>
        <w:autoSpaceDE w:val="0"/>
        <w:autoSpaceDN w:val="0"/>
        <w:adjustRightInd w:val="0"/>
        <w:ind w:right="-91"/>
        <w:contextualSpacing/>
        <w:jc w:val="both"/>
        <w:rPr>
          <w:rFonts w:ascii="Verdana" w:hAnsi="Verdana" w:cs="Arial"/>
          <w:b/>
          <w:sz w:val="18"/>
          <w:szCs w:val="18"/>
        </w:rPr>
      </w:pPr>
      <w:r w:rsidRPr="009D73E2">
        <w:rPr>
          <w:rFonts w:ascii="Verdana" w:hAnsi="Verdana" w:cs="Arial"/>
          <w:b/>
          <w:sz w:val="18"/>
          <w:szCs w:val="18"/>
        </w:rPr>
        <w:t>ESTRATEGIAS INSTITUCIONALES</w:t>
      </w:r>
    </w:p>
    <w:p w:rsidR="0008773D" w:rsidRDefault="0008773D" w:rsidP="0088205A">
      <w:pPr>
        <w:autoSpaceDE w:val="0"/>
        <w:autoSpaceDN w:val="0"/>
        <w:adjustRightInd w:val="0"/>
        <w:ind w:right="-91"/>
        <w:contextualSpacing/>
        <w:jc w:val="both"/>
        <w:rPr>
          <w:rFonts w:ascii="Verdana" w:hAnsi="Verdana" w:cs="Arial"/>
          <w:sz w:val="18"/>
          <w:szCs w:val="18"/>
        </w:rPr>
      </w:pPr>
    </w:p>
    <w:p w:rsidR="007243D2" w:rsidRDefault="0008773D" w:rsidP="00E75DA6">
      <w:pPr>
        <w:numPr>
          <w:ilvl w:val="0"/>
          <w:numId w:val="39"/>
        </w:numPr>
        <w:tabs>
          <w:tab w:val="clear" w:pos="720"/>
          <w:tab w:val="num" w:pos="360"/>
        </w:tabs>
        <w:autoSpaceDE w:val="0"/>
        <w:autoSpaceDN w:val="0"/>
        <w:adjustRightInd w:val="0"/>
        <w:ind w:left="284" w:right="-91" w:hanging="284"/>
        <w:contextualSpacing/>
        <w:jc w:val="both"/>
        <w:rPr>
          <w:rFonts w:ascii="Verdana" w:hAnsi="Verdana" w:cs="Arial"/>
          <w:sz w:val="18"/>
          <w:szCs w:val="18"/>
        </w:rPr>
      </w:pPr>
      <w:r w:rsidRPr="0008773D">
        <w:rPr>
          <w:rFonts w:ascii="Verdana" w:hAnsi="Verdana" w:cs="Arial"/>
          <w:sz w:val="18"/>
          <w:szCs w:val="18"/>
        </w:rPr>
        <w:t xml:space="preserve">REORGANIZACIÓN Y PLAN ESTRATÉGICO PROPIO </w:t>
      </w:r>
    </w:p>
    <w:p w:rsidR="007243D2" w:rsidRDefault="007243D2" w:rsidP="007243D2">
      <w:pPr>
        <w:autoSpaceDE w:val="0"/>
        <w:autoSpaceDN w:val="0"/>
        <w:adjustRightInd w:val="0"/>
        <w:ind w:left="284" w:right="-91"/>
        <w:contextualSpacing/>
        <w:jc w:val="both"/>
        <w:rPr>
          <w:rFonts w:ascii="Verdana" w:hAnsi="Verdana" w:cs="Arial"/>
          <w:sz w:val="18"/>
          <w:szCs w:val="18"/>
        </w:rPr>
      </w:pPr>
    </w:p>
    <w:p w:rsidR="009F14DB" w:rsidRDefault="007243D2" w:rsidP="007243D2">
      <w:pPr>
        <w:autoSpaceDE w:val="0"/>
        <w:autoSpaceDN w:val="0"/>
        <w:adjustRightInd w:val="0"/>
        <w:ind w:left="284" w:right="-91"/>
        <w:contextualSpacing/>
        <w:jc w:val="both"/>
        <w:rPr>
          <w:rFonts w:ascii="Verdana" w:hAnsi="Verdana" w:cs="Arial"/>
          <w:sz w:val="18"/>
          <w:szCs w:val="18"/>
        </w:rPr>
      </w:pPr>
      <w:r>
        <w:rPr>
          <w:rFonts w:ascii="Verdana" w:hAnsi="Verdana" w:cs="Arial"/>
          <w:sz w:val="18"/>
          <w:szCs w:val="18"/>
        </w:rPr>
        <w:t xml:space="preserve">Plan </w:t>
      </w:r>
      <w:r w:rsidR="009F14DB" w:rsidRPr="0008773D">
        <w:rPr>
          <w:rFonts w:ascii="Verdana" w:hAnsi="Verdana" w:cs="Arial"/>
          <w:sz w:val="18"/>
          <w:szCs w:val="18"/>
        </w:rPr>
        <w:t>que responda al cubrimiento de necesidades propias que reflejen las de los usuarios mismos</w:t>
      </w:r>
      <w:r>
        <w:rPr>
          <w:rFonts w:ascii="Verdana" w:hAnsi="Verdana" w:cs="Arial"/>
          <w:sz w:val="18"/>
          <w:szCs w:val="18"/>
        </w:rPr>
        <w:t>.</w:t>
      </w:r>
    </w:p>
    <w:p w:rsidR="0008773D" w:rsidRPr="0008773D" w:rsidRDefault="0008773D" w:rsidP="0008773D">
      <w:pPr>
        <w:autoSpaceDE w:val="0"/>
        <w:autoSpaceDN w:val="0"/>
        <w:adjustRightInd w:val="0"/>
        <w:ind w:left="284" w:right="-91"/>
        <w:contextualSpacing/>
        <w:jc w:val="both"/>
        <w:rPr>
          <w:rFonts w:ascii="Verdana" w:hAnsi="Verdana" w:cs="Arial"/>
          <w:sz w:val="18"/>
          <w:szCs w:val="18"/>
        </w:rPr>
      </w:pPr>
    </w:p>
    <w:p w:rsidR="007243D2" w:rsidRDefault="0008773D" w:rsidP="00E75DA6">
      <w:pPr>
        <w:numPr>
          <w:ilvl w:val="0"/>
          <w:numId w:val="39"/>
        </w:numPr>
        <w:tabs>
          <w:tab w:val="clear" w:pos="720"/>
          <w:tab w:val="num" w:pos="360"/>
        </w:tabs>
        <w:autoSpaceDE w:val="0"/>
        <w:autoSpaceDN w:val="0"/>
        <w:adjustRightInd w:val="0"/>
        <w:ind w:left="284" w:right="-91" w:hanging="284"/>
        <w:contextualSpacing/>
        <w:jc w:val="both"/>
        <w:rPr>
          <w:rFonts w:ascii="Verdana" w:hAnsi="Verdana" w:cs="Arial"/>
          <w:sz w:val="18"/>
          <w:szCs w:val="18"/>
        </w:rPr>
      </w:pPr>
      <w:r w:rsidRPr="0008773D">
        <w:rPr>
          <w:rFonts w:ascii="Verdana" w:hAnsi="Verdana" w:cs="Arial"/>
          <w:sz w:val="18"/>
          <w:szCs w:val="18"/>
        </w:rPr>
        <w:t>PROTECCIÓN DE LOS RECURSOS PÚBLICOS Y BUEN USO DE LOS MISMOS</w:t>
      </w:r>
      <w:r w:rsidR="009F14DB" w:rsidRPr="0008773D">
        <w:rPr>
          <w:rFonts w:ascii="Verdana" w:hAnsi="Verdana" w:cs="Arial"/>
          <w:sz w:val="18"/>
          <w:szCs w:val="18"/>
        </w:rPr>
        <w:t xml:space="preserve">. </w:t>
      </w:r>
    </w:p>
    <w:p w:rsidR="007243D2" w:rsidRDefault="007243D2" w:rsidP="007243D2">
      <w:pPr>
        <w:pStyle w:val="Prrafodelista"/>
        <w:rPr>
          <w:rFonts w:ascii="Verdana" w:hAnsi="Verdana" w:cs="Arial"/>
          <w:sz w:val="18"/>
          <w:szCs w:val="18"/>
        </w:rPr>
      </w:pPr>
    </w:p>
    <w:p w:rsidR="009F14DB" w:rsidRDefault="009F14DB" w:rsidP="007243D2">
      <w:pPr>
        <w:autoSpaceDE w:val="0"/>
        <w:autoSpaceDN w:val="0"/>
        <w:adjustRightInd w:val="0"/>
        <w:ind w:left="284" w:right="-91"/>
        <w:contextualSpacing/>
        <w:jc w:val="both"/>
        <w:rPr>
          <w:rFonts w:ascii="Verdana" w:hAnsi="Verdana" w:cs="Arial"/>
          <w:sz w:val="18"/>
          <w:szCs w:val="18"/>
        </w:rPr>
      </w:pPr>
      <w:r w:rsidRPr="0008773D">
        <w:rPr>
          <w:rFonts w:ascii="Verdana" w:hAnsi="Verdana" w:cs="Arial"/>
          <w:sz w:val="18"/>
          <w:szCs w:val="18"/>
        </w:rPr>
        <w:t>Cumplimiento de la ley y la normatividad en la contratación, transparencia en la ejecución de los recursos públicos, esfuerzo especial en el seguimiento, diagnóstico y análisis de resultados para retroalimentación y mejoramiento continuo</w:t>
      </w:r>
    </w:p>
    <w:p w:rsidR="0008773D" w:rsidRPr="0008773D" w:rsidRDefault="0008773D" w:rsidP="0008773D">
      <w:pPr>
        <w:autoSpaceDE w:val="0"/>
        <w:autoSpaceDN w:val="0"/>
        <w:adjustRightInd w:val="0"/>
        <w:ind w:right="-91"/>
        <w:contextualSpacing/>
        <w:jc w:val="both"/>
        <w:rPr>
          <w:rFonts w:ascii="Verdana" w:hAnsi="Verdana" w:cs="Arial"/>
          <w:sz w:val="18"/>
          <w:szCs w:val="18"/>
        </w:rPr>
      </w:pPr>
    </w:p>
    <w:p w:rsidR="007243D2" w:rsidRDefault="00F25BCC" w:rsidP="00E75DA6">
      <w:pPr>
        <w:numPr>
          <w:ilvl w:val="0"/>
          <w:numId w:val="39"/>
        </w:numPr>
        <w:tabs>
          <w:tab w:val="clear" w:pos="720"/>
          <w:tab w:val="num" w:pos="360"/>
        </w:tabs>
        <w:autoSpaceDE w:val="0"/>
        <w:autoSpaceDN w:val="0"/>
        <w:adjustRightInd w:val="0"/>
        <w:ind w:left="284" w:right="-91" w:hanging="284"/>
        <w:contextualSpacing/>
        <w:jc w:val="both"/>
        <w:rPr>
          <w:rFonts w:ascii="Verdana" w:hAnsi="Verdana" w:cs="Arial"/>
          <w:sz w:val="18"/>
          <w:szCs w:val="18"/>
        </w:rPr>
      </w:pPr>
      <w:r w:rsidRPr="0008773D">
        <w:rPr>
          <w:rFonts w:ascii="Verdana" w:hAnsi="Verdana" w:cs="Arial"/>
          <w:sz w:val="18"/>
          <w:szCs w:val="18"/>
        </w:rPr>
        <w:t xml:space="preserve">CONTROL Y AUTOCONTROL. </w:t>
      </w:r>
    </w:p>
    <w:p w:rsidR="007243D2" w:rsidRDefault="007243D2" w:rsidP="007243D2">
      <w:pPr>
        <w:pStyle w:val="Prrafodelista"/>
        <w:rPr>
          <w:rFonts w:ascii="Verdana" w:hAnsi="Verdana" w:cs="Arial"/>
          <w:sz w:val="18"/>
          <w:szCs w:val="18"/>
        </w:rPr>
      </w:pPr>
    </w:p>
    <w:p w:rsidR="009F14DB" w:rsidRPr="0008773D" w:rsidRDefault="009F14DB" w:rsidP="007243D2">
      <w:pPr>
        <w:autoSpaceDE w:val="0"/>
        <w:autoSpaceDN w:val="0"/>
        <w:adjustRightInd w:val="0"/>
        <w:ind w:left="284" w:right="-91"/>
        <w:contextualSpacing/>
        <w:jc w:val="both"/>
        <w:rPr>
          <w:rFonts w:ascii="Verdana" w:hAnsi="Verdana" w:cs="Arial"/>
          <w:sz w:val="18"/>
          <w:szCs w:val="18"/>
        </w:rPr>
      </w:pPr>
      <w:r w:rsidRPr="0008773D">
        <w:rPr>
          <w:rFonts w:ascii="Verdana" w:hAnsi="Verdana" w:cs="Arial"/>
          <w:sz w:val="18"/>
          <w:szCs w:val="18"/>
        </w:rPr>
        <w:t>Máxima certificación de calidad y servicio. Directores y funcionarios comprometidos con el objeto de la empresa prestadora de servicios, involucrados con un Plan Estratégico anti-corrupción fundamentalmente, pero también enfocado hacia la eficiencia y la efectividad</w:t>
      </w:r>
    </w:p>
    <w:p w:rsidR="00F25BCC" w:rsidRDefault="00F25BCC" w:rsidP="00F25BCC">
      <w:pPr>
        <w:autoSpaceDE w:val="0"/>
        <w:autoSpaceDN w:val="0"/>
        <w:adjustRightInd w:val="0"/>
        <w:ind w:left="284" w:right="-91"/>
        <w:contextualSpacing/>
        <w:jc w:val="both"/>
        <w:rPr>
          <w:rFonts w:ascii="Verdana" w:hAnsi="Verdana" w:cs="Arial"/>
          <w:sz w:val="18"/>
          <w:szCs w:val="18"/>
        </w:rPr>
      </w:pPr>
    </w:p>
    <w:p w:rsidR="007243D2" w:rsidRDefault="00F25BCC" w:rsidP="00E75DA6">
      <w:pPr>
        <w:numPr>
          <w:ilvl w:val="0"/>
          <w:numId w:val="39"/>
        </w:numPr>
        <w:tabs>
          <w:tab w:val="clear" w:pos="720"/>
          <w:tab w:val="num" w:pos="360"/>
        </w:tabs>
        <w:autoSpaceDE w:val="0"/>
        <w:autoSpaceDN w:val="0"/>
        <w:adjustRightInd w:val="0"/>
        <w:ind w:left="284" w:right="-91" w:hanging="284"/>
        <w:contextualSpacing/>
        <w:jc w:val="both"/>
        <w:rPr>
          <w:rFonts w:ascii="Verdana" w:hAnsi="Verdana" w:cs="Arial"/>
          <w:sz w:val="18"/>
          <w:szCs w:val="18"/>
        </w:rPr>
      </w:pPr>
      <w:r w:rsidRPr="0008773D">
        <w:rPr>
          <w:rFonts w:ascii="Verdana" w:hAnsi="Verdana" w:cs="Arial"/>
          <w:sz w:val="18"/>
          <w:szCs w:val="18"/>
        </w:rPr>
        <w:t>AUTONOMÍA Y AUTOSUFICIENCIA</w:t>
      </w:r>
      <w:r w:rsidR="009F14DB" w:rsidRPr="0008773D">
        <w:rPr>
          <w:rFonts w:ascii="Verdana" w:hAnsi="Verdana" w:cs="Arial"/>
          <w:sz w:val="18"/>
          <w:szCs w:val="18"/>
        </w:rPr>
        <w:t xml:space="preserve">. </w:t>
      </w:r>
    </w:p>
    <w:p w:rsidR="007243D2" w:rsidRDefault="007243D2" w:rsidP="007243D2">
      <w:pPr>
        <w:pStyle w:val="Prrafodelista"/>
        <w:rPr>
          <w:rFonts w:ascii="Verdana" w:hAnsi="Verdana" w:cs="Arial"/>
          <w:sz w:val="18"/>
          <w:szCs w:val="18"/>
        </w:rPr>
      </w:pPr>
    </w:p>
    <w:p w:rsidR="009F14DB" w:rsidRPr="0008773D" w:rsidRDefault="007243D2" w:rsidP="007243D2">
      <w:pPr>
        <w:autoSpaceDE w:val="0"/>
        <w:autoSpaceDN w:val="0"/>
        <w:adjustRightInd w:val="0"/>
        <w:ind w:left="284" w:right="-91"/>
        <w:contextualSpacing/>
        <w:jc w:val="both"/>
        <w:rPr>
          <w:rFonts w:ascii="Verdana" w:hAnsi="Verdana" w:cs="Arial"/>
          <w:sz w:val="18"/>
          <w:szCs w:val="18"/>
        </w:rPr>
      </w:pPr>
      <w:r>
        <w:rPr>
          <w:rFonts w:ascii="Verdana" w:hAnsi="Verdana" w:cs="Arial"/>
          <w:sz w:val="18"/>
          <w:szCs w:val="18"/>
        </w:rPr>
        <w:t>La EAAAY busca</w:t>
      </w:r>
      <w:r w:rsidR="009F14DB" w:rsidRPr="0008773D">
        <w:rPr>
          <w:rFonts w:ascii="Verdana" w:hAnsi="Verdana" w:cs="Arial"/>
          <w:sz w:val="18"/>
          <w:szCs w:val="18"/>
        </w:rPr>
        <w:t xml:space="preserve"> obedecer a sus propios requerimientos y adicionalmente encontrar las modalidades esenciales para formar y capacitar su planta de funcionarios para cumplir con los parámetros de calidad que permitan una adecuada prestación de los servicios que satisfagan las necesidades de los usuarios. Además de lo anterior, establecer procesos y procedimientos que promuevan la autosuficiencia con el acompañamiento necesario desde la Alta Gerencia.</w:t>
      </w:r>
    </w:p>
    <w:p w:rsidR="00F25BCC" w:rsidRDefault="00F25BCC" w:rsidP="00F25BCC">
      <w:pPr>
        <w:autoSpaceDE w:val="0"/>
        <w:autoSpaceDN w:val="0"/>
        <w:adjustRightInd w:val="0"/>
        <w:ind w:left="284" w:right="-91"/>
        <w:contextualSpacing/>
        <w:jc w:val="both"/>
        <w:rPr>
          <w:rFonts w:ascii="Verdana" w:hAnsi="Verdana" w:cs="Arial"/>
          <w:sz w:val="18"/>
          <w:szCs w:val="18"/>
        </w:rPr>
      </w:pPr>
    </w:p>
    <w:p w:rsidR="007243D2" w:rsidRDefault="00F25BCC" w:rsidP="00E75DA6">
      <w:pPr>
        <w:numPr>
          <w:ilvl w:val="0"/>
          <w:numId w:val="39"/>
        </w:numPr>
        <w:tabs>
          <w:tab w:val="clear" w:pos="720"/>
          <w:tab w:val="num" w:pos="360"/>
        </w:tabs>
        <w:autoSpaceDE w:val="0"/>
        <w:autoSpaceDN w:val="0"/>
        <w:adjustRightInd w:val="0"/>
        <w:ind w:left="284" w:right="-91" w:hanging="284"/>
        <w:contextualSpacing/>
        <w:jc w:val="both"/>
        <w:rPr>
          <w:rFonts w:ascii="Verdana" w:hAnsi="Verdana" w:cs="Arial"/>
          <w:sz w:val="18"/>
          <w:szCs w:val="18"/>
        </w:rPr>
      </w:pPr>
      <w:r w:rsidRPr="0008773D">
        <w:rPr>
          <w:rFonts w:ascii="Verdana" w:hAnsi="Verdana" w:cs="Arial"/>
          <w:sz w:val="18"/>
          <w:szCs w:val="18"/>
        </w:rPr>
        <w:t>INTEGRALIDAD EN LA GESTIÓN</w:t>
      </w:r>
      <w:r w:rsidR="009F14DB" w:rsidRPr="0008773D">
        <w:rPr>
          <w:rFonts w:ascii="Verdana" w:hAnsi="Verdana" w:cs="Arial"/>
          <w:sz w:val="18"/>
          <w:szCs w:val="18"/>
        </w:rPr>
        <w:t xml:space="preserve">. </w:t>
      </w:r>
    </w:p>
    <w:p w:rsidR="007243D2" w:rsidRDefault="007243D2" w:rsidP="007243D2">
      <w:pPr>
        <w:pStyle w:val="Prrafodelista"/>
        <w:rPr>
          <w:rFonts w:ascii="Verdana" w:hAnsi="Verdana" w:cs="Arial"/>
          <w:sz w:val="18"/>
          <w:szCs w:val="18"/>
        </w:rPr>
      </w:pPr>
    </w:p>
    <w:p w:rsidR="009F14DB" w:rsidRPr="007243D2" w:rsidRDefault="007243D2" w:rsidP="007243D2">
      <w:pPr>
        <w:autoSpaceDE w:val="0"/>
        <w:autoSpaceDN w:val="0"/>
        <w:adjustRightInd w:val="0"/>
        <w:ind w:left="284" w:right="-91"/>
        <w:contextualSpacing/>
        <w:jc w:val="both"/>
        <w:rPr>
          <w:rFonts w:ascii="Verdana" w:hAnsi="Verdana" w:cs="Arial"/>
          <w:sz w:val="18"/>
          <w:szCs w:val="18"/>
        </w:rPr>
      </w:pPr>
      <w:r>
        <w:rPr>
          <w:rFonts w:ascii="Verdana" w:hAnsi="Verdana" w:cs="Arial"/>
          <w:sz w:val="18"/>
          <w:szCs w:val="18"/>
        </w:rPr>
        <w:t>Establecer</w:t>
      </w:r>
      <w:r w:rsidR="009F14DB" w:rsidRPr="007243D2">
        <w:rPr>
          <w:rFonts w:ascii="Verdana" w:hAnsi="Verdana" w:cs="Arial"/>
          <w:sz w:val="18"/>
          <w:szCs w:val="18"/>
        </w:rPr>
        <w:t xml:space="preserve"> una serie de actividades interactivas entre las áreas que permiten un trabajo mancomunado y respetuoso de los saberes y las competencias, en búsqueda del beneficio colectivo por encima del particular. No existen ya “ruedas sueltas”, pues el trabajo integrado en la toma de decisiones no permite por sí mismo romper la cadena, ya que el autocontrol, el control y el seguimiento intensivos, proporcionan los elementos necesarios para ejercer las medidas correctivas inmediatas y así documentándolas, cada vez menos se deben ejercer correctivos y más bien enfatizamos en las medidas preventivas.</w:t>
      </w:r>
    </w:p>
    <w:p w:rsidR="00F25BCC" w:rsidRDefault="00F25BCC" w:rsidP="00F25BCC">
      <w:pPr>
        <w:autoSpaceDE w:val="0"/>
        <w:autoSpaceDN w:val="0"/>
        <w:adjustRightInd w:val="0"/>
        <w:ind w:left="284" w:right="-91"/>
        <w:contextualSpacing/>
        <w:jc w:val="both"/>
        <w:rPr>
          <w:rFonts w:ascii="Verdana" w:hAnsi="Verdana" w:cs="Arial"/>
          <w:sz w:val="18"/>
          <w:szCs w:val="18"/>
        </w:rPr>
      </w:pPr>
    </w:p>
    <w:p w:rsidR="007243D2" w:rsidRDefault="00F25BCC" w:rsidP="00E75DA6">
      <w:pPr>
        <w:numPr>
          <w:ilvl w:val="0"/>
          <w:numId w:val="39"/>
        </w:numPr>
        <w:tabs>
          <w:tab w:val="clear" w:pos="720"/>
          <w:tab w:val="num" w:pos="360"/>
        </w:tabs>
        <w:autoSpaceDE w:val="0"/>
        <w:autoSpaceDN w:val="0"/>
        <w:adjustRightInd w:val="0"/>
        <w:ind w:left="284" w:right="-91" w:hanging="284"/>
        <w:contextualSpacing/>
        <w:jc w:val="both"/>
        <w:rPr>
          <w:rFonts w:ascii="Verdana" w:hAnsi="Verdana" w:cs="Arial"/>
          <w:sz w:val="18"/>
          <w:szCs w:val="18"/>
        </w:rPr>
      </w:pPr>
      <w:r w:rsidRPr="0008773D">
        <w:rPr>
          <w:rFonts w:ascii="Verdana" w:hAnsi="Verdana" w:cs="Arial"/>
          <w:sz w:val="18"/>
          <w:szCs w:val="18"/>
        </w:rPr>
        <w:t>DE LA OFICINA A LA COMUNIDAD</w:t>
      </w:r>
      <w:r w:rsidR="009F14DB" w:rsidRPr="0008773D">
        <w:rPr>
          <w:rFonts w:ascii="Verdana" w:hAnsi="Verdana" w:cs="Arial"/>
          <w:sz w:val="18"/>
          <w:szCs w:val="18"/>
        </w:rPr>
        <w:t xml:space="preserve">. </w:t>
      </w:r>
    </w:p>
    <w:p w:rsidR="007243D2" w:rsidRDefault="007243D2" w:rsidP="007243D2">
      <w:pPr>
        <w:pStyle w:val="Prrafodelista"/>
        <w:rPr>
          <w:rFonts w:ascii="Verdana" w:hAnsi="Verdana" w:cs="Arial"/>
          <w:sz w:val="18"/>
          <w:szCs w:val="18"/>
        </w:rPr>
      </w:pPr>
    </w:p>
    <w:p w:rsidR="009F14DB" w:rsidRPr="0008773D" w:rsidRDefault="009F14DB" w:rsidP="007243D2">
      <w:pPr>
        <w:autoSpaceDE w:val="0"/>
        <w:autoSpaceDN w:val="0"/>
        <w:adjustRightInd w:val="0"/>
        <w:ind w:left="284" w:right="-91"/>
        <w:contextualSpacing/>
        <w:jc w:val="both"/>
        <w:rPr>
          <w:rFonts w:ascii="Verdana" w:hAnsi="Verdana" w:cs="Arial"/>
          <w:sz w:val="18"/>
          <w:szCs w:val="18"/>
        </w:rPr>
      </w:pPr>
      <w:r w:rsidRPr="0008773D">
        <w:rPr>
          <w:rFonts w:ascii="Verdana" w:hAnsi="Verdana" w:cs="Arial"/>
          <w:sz w:val="18"/>
          <w:szCs w:val="18"/>
        </w:rPr>
        <w:t>Descentralizar el ejercicio de la EAAAY con la comunidad. Búsqueda de nuevas formas y alternativas de comunicación directa en el marco de la resolución de conflictos.</w:t>
      </w:r>
    </w:p>
    <w:p w:rsidR="0008773D" w:rsidRDefault="0008773D" w:rsidP="0088205A">
      <w:pPr>
        <w:autoSpaceDE w:val="0"/>
        <w:autoSpaceDN w:val="0"/>
        <w:adjustRightInd w:val="0"/>
        <w:ind w:right="-91"/>
        <w:contextualSpacing/>
        <w:jc w:val="both"/>
        <w:rPr>
          <w:rFonts w:ascii="Verdana" w:hAnsi="Verdana" w:cs="Arial"/>
          <w:sz w:val="18"/>
          <w:szCs w:val="18"/>
        </w:rPr>
      </w:pPr>
    </w:p>
    <w:p w:rsidR="0008773D" w:rsidRDefault="0008773D" w:rsidP="0088205A">
      <w:pPr>
        <w:autoSpaceDE w:val="0"/>
        <w:autoSpaceDN w:val="0"/>
        <w:adjustRightInd w:val="0"/>
        <w:ind w:right="-91"/>
        <w:contextualSpacing/>
        <w:jc w:val="both"/>
        <w:rPr>
          <w:rFonts w:ascii="Verdana" w:hAnsi="Verdana" w:cs="Arial"/>
          <w:sz w:val="18"/>
          <w:szCs w:val="18"/>
        </w:rPr>
      </w:pPr>
    </w:p>
    <w:p w:rsidR="00F71CE1" w:rsidRPr="009D73E2" w:rsidRDefault="00F71CE1" w:rsidP="0088205A">
      <w:pPr>
        <w:autoSpaceDE w:val="0"/>
        <w:autoSpaceDN w:val="0"/>
        <w:adjustRightInd w:val="0"/>
        <w:ind w:right="-91"/>
        <w:contextualSpacing/>
        <w:jc w:val="both"/>
        <w:rPr>
          <w:rFonts w:ascii="Verdana" w:hAnsi="Verdana" w:cs="Arial"/>
          <w:b/>
          <w:sz w:val="18"/>
          <w:szCs w:val="18"/>
        </w:rPr>
      </w:pPr>
      <w:r w:rsidRPr="009D73E2">
        <w:rPr>
          <w:rFonts w:ascii="Verdana" w:hAnsi="Verdana" w:cs="Arial"/>
          <w:b/>
          <w:sz w:val="18"/>
          <w:szCs w:val="18"/>
        </w:rPr>
        <w:t>OBJETIVOS ESTRATEGICOS</w:t>
      </w:r>
    </w:p>
    <w:p w:rsidR="0088205A" w:rsidRPr="00BE15CA" w:rsidRDefault="0088205A" w:rsidP="00F71CE1">
      <w:pPr>
        <w:ind w:right="-91"/>
        <w:contextualSpacing/>
        <w:jc w:val="both"/>
        <w:rPr>
          <w:rFonts w:ascii="Verdana" w:hAnsi="Verdana" w:cs="Arial"/>
          <w:b/>
          <w:sz w:val="18"/>
          <w:szCs w:val="18"/>
        </w:rPr>
      </w:pPr>
    </w:p>
    <w:p w:rsidR="00F71CE1" w:rsidRPr="00BE15CA" w:rsidRDefault="00B16CA6" w:rsidP="00E75DA6">
      <w:pPr>
        <w:pStyle w:val="Prrafodelista"/>
        <w:numPr>
          <w:ilvl w:val="0"/>
          <w:numId w:val="39"/>
        </w:numPr>
        <w:tabs>
          <w:tab w:val="left" w:pos="426"/>
        </w:tabs>
        <w:ind w:right="-91"/>
        <w:contextualSpacing/>
        <w:jc w:val="both"/>
        <w:rPr>
          <w:rFonts w:ascii="Verdana" w:hAnsi="Verdana"/>
          <w:sz w:val="18"/>
          <w:szCs w:val="18"/>
        </w:rPr>
      </w:pPr>
      <w:r>
        <w:rPr>
          <w:rFonts w:ascii="Verdana" w:hAnsi="Verdana"/>
          <w:sz w:val="18"/>
          <w:szCs w:val="18"/>
        </w:rPr>
        <w:t xml:space="preserve">MEJORAR LA </w:t>
      </w:r>
      <w:r w:rsidR="00F71CE1" w:rsidRPr="00BE15CA">
        <w:rPr>
          <w:rFonts w:ascii="Verdana" w:hAnsi="Verdana"/>
          <w:sz w:val="18"/>
          <w:szCs w:val="18"/>
        </w:rPr>
        <w:t xml:space="preserve">EFICIENCIA </w:t>
      </w:r>
      <w:r>
        <w:rPr>
          <w:rFonts w:ascii="Verdana" w:hAnsi="Verdana"/>
          <w:sz w:val="18"/>
          <w:szCs w:val="18"/>
        </w:rPr>
        <w:t xml:space="preserve">Y EFICACIA </w:t>
      </w:r>
      <w:r w:rsidR="00F71CE1" w:rsidRPr="00BE15CA">
        <w:rPr>
          <w:rFonts w:ascii="Verdana" w:hAnsi="Verdana"/>
          <w:sz w:val="18"/>
          <w:szCs w:val="18"/>
        </w:rPr>
        <w:t xml:space="preserve">EN LA PRESTACION DE LOS SERVICIOS DE ACUEDUCTO, ALCANTARILLADO Y ASEO </w:t>
      </w:r>
    </w:p>
    <w:p w:rsidR="00F71CE1" w:rsidRPr="00BE15CA" w:rsidRDefault="00F71CE1" w:rsidP="00F71CE1">
      <w:pPr>
        <w:pStyle w:val="Prrafodelista"/>
        <w:tabs>
          <w:tab w:val="left" w:pos="426"/>
        </w:tabs>
        <w:ind w:left="0" w:right="-91"/>
        <w:contextualSpacing/>
        <w:jc w:val="both"/>
        <w:rPr>
          <w:rFonts w:ascii="Verdana" w:hAnsi="Verdana"/>
          <w:sz w:val="18"/>
          <w:szCs w:val="18"/>
        </w:rPr>
      </w:pPr>
    </w:p>
    <w:p w:rsidR="00F71CE1" w:rsidRPr="0008773D" w:rsidRDefault="00F71CE1" w:rsidP="00F71CE1">
      <w:pPr>
        <w:pStyle w:val="Prrafodelista"/>
        <w:tabs>
          <w:tab w:val="left" w:pos="426"/>
        </w:tabs>
        <w:ind w:left="0" w:right="-91"/>
        <w:contextualSpacing/>
        <w:jc w:val="both"/>
        <w:rPr>
          <w:rFonts w:ascii="Verdana" w:hAnsi="Verdana"/>
          <w:sz w:val="18"/>
          <w:szCs w:val="18"/>
        </w:rPr>
      </w:pPr>
      <w:r w:rsidRPr="0008773D">
        <w:rPr>
          <w:rFonts w:ascii="Verdana" w:hAnsi="Verdana"/>
          <w:sz w:val="18"/>
          <w:szCs w:val="18"/>
        </w:rPr>
        <w:t>Asegurar la eficiencia (continuidad, cobertura y calidad) en la prestación de los servicios públicos operados por la Empresa teniendo en cuenta la sostenibilidad ambiental</w:t>
      </w:r>
      <w:r w:rsidR="008203BC" w:rsidRPr="0008773D">
        <w:rPr>
          <w:rFonts w:ascii="Verdana" w:hAnsi="Verdana"/>
          <w:sz w:val="18"/>
          <w:szCs w:val="18"/>
        </w:rPr>
        <w:t xml:space="preserve"> y las condiciones especiales de operación del servicio de acueducto mediante los sistemas de emergencia y la futura implementación de los sistemas definitivos</w:t>
      </w:r>
      <w:r w:rsidR="0008773D">
        <w:rPr>
          <w:rFonts w:ascii="Verdana" w:hAnsi="Verdana"/>
          <w:sz w:val="18"/>
          <w:szCs w:val="18"/>
        </w:rPr>
        <w:t>, además de contemplar la reposición y ampliación de los sistemas de alcantarillado y aseo</w:t>
      </w:r>
      <w:r w:rsidRPr="0008773D">
        <w:rPr>
          <w:rFonts w:ascii="Verdana" w:hAnsi="Verdana"/>
          <w:sz w:val="18"/>
          <w:szCs w:val="18"/>
        </w:rPr>
        <w:t xml:space="preserve">. </w:t>
      </w:r>
    </w:p>
    <w:p w:rsidR="00F71CE1" w:rsidRPr="00BE15CA" w:rsidRDefault="00F71CE1" w:rsidP="00F71CE1">
      <w:pPr>
        <w:pStyle w:val="Prrafodelista"/>
        <w:tabs>
          <w:tab w:val="left" w:pos="426"/>
        </w:tabs>
        <w:spacing w:after="200" w:line="276" w:lineRule="auto"/>
        <w:ind w:left="0" w:right="-91"/>
        <w:contextualSpacing/>
        <w:jc w:val="both"/>
        <w:rPr>
          <w:rFonts w:ascii="Verdana" w:hAnsi="Verdana"/>
          <w:sz w:val="18"/>
          <w:szCs w:val="18"/>
        </w:rPr>
      </w:pPr>
    </w:p>
    <w:p w:rsidR="00F71CE1" w:rsidRPr="00BE15CA" w:rsidRDefault="00F71CE1" w:rsidP="00E75DA6">
      <w:pPr>
        <w:pStyle w:val="Prrafodelista"/>
        <w:numPr>
          <w:ilvl w:val="0"/>
          <w:numId w:val="39"/>
        </w:numPr>
        <w:tabs>
          <w:tab w:val="left" w:pos="426"/>
        </w:tabs>
        <w:spacing w:after="200" w:line="276" w:lineRule="auto"/>
        <w:ind w:right="-91"/>
        <w:contextualSpacing/>
        <w:jc w:val="both"/>
        <w:rPr>
          <w:rFonts w:ascii="Verdana" w:hAnsi="Verdana"/>
          <w:sz w:val="18"/>
          <w:szCs w:val="18"/>
        </w:rPr>
      </w:pPr>
      <w:r w:rsidRPr="00BE15CA">
        <w:rPr>
          <w:rFonts w:ascii="Verdana" w:hAnsi="Verdana"/>
          <w:sz w:val="18"/>
          <w:szCs w:val="18"/>
        </w:rPr>
        <w:t xml:space="preserve">GARANTIZAR LA VIABILIDAD FINANCIERA </w:t>
      </w:r>
    </w:p>
    <w:p w:rsidR="00F71CE1" w:rsidRPr="00BE15CA" w:rsidRDefault="00F71CE1" w:rsidP="00F71CE1">
      <w:pPr>
        <w:pStyle w:val="Prrafodelista"/>
        <w:tabs>
          <w:tab w:val="left" w:pos="426"/>
        </w:tabs>
        <w:spacing w:after="200" w:line="276" w:lineRule="auto"/>
        <w:ind w:left="0" w:right="-91"/>
        <w:contextualSpacing/>
        <w:jc w:val="both"/>
        <w:rPr>
          <w:rFonts w:ascii="Verdana" w:hAnsi="Verdana"/>
          <w:sz w:val="18"/>
          <w:szCs w:val="18"/>
        </w:rPr>
      </w:pPr>
    </w:p>
    <w:p w:rsidR="00F71CE1" w:rsidRPr="00BE15CA" w:rsidRDefault="00F71CE1" w:rsidP="00F71CE1">
      <w:pPr>
        <w:pStyle w:val="Prrafodelista"/>
        <w:tabs>
          <w:tab w:val="left" w:pos="426"/>
        </w:tabs>
        <w:spacing w:after="200" w:line="276" w:lineRule="auto"/>
        <w:ind w:left="0" w:right="-91"/>
        <w:contextualSpacing/>
        <w:jc w:val="both"/>
        <w:rPr>
          <w:rFonts w:ascii="Verdana" w:hAnsi="Verdana"/>
          <w:sz w:val="18"/>
          <w:szCs w:val="18"/>
        </w:rPr>
      </w:pPr>
      <w:r w:rsidRPr="00BE15CA">
        <w:rPr>
          <w:rFonts w:ascii="Verdana" w:hAnsi="Verdana"/>
          <w:sz w:val="18"/>
          <w:szCs w:val="18"/>
        </w:rPr>
        <w:t>Asegurar la disponibilidad de Ingresos mediante la gestión efectiva de facturación y logro de otras fuentes de financiación como producto de la formulación y viabilidad de proyectos de inversión en beneficio de los servicios prestados.</w:t>
      </w:r>
    </w:p>
    <w:p w:rsidR="00F71CE1" w:rsidRPr="00BE15CA" w:rsidRDefault="00F71CE1" w:rsidP="00F71CE1">
      <w:pPr>
        <w:pStyle w:val="Prrafodelista"/>
        <w:tabs>
          <w:tab w:val="left" w:pos="426"/>
        </w:tabs>
        <w:spacing w:after="200" w:line="276" w:lineRule="auto"/>
        <w:ind w:left="0" w:right="-91"/>
        <w:contextualSpacing/>
        <w:jc w:val="both"/>
        <w:rPr>
          <w:rFonts w:ascii="Verdana" w:hAnsi="Verdana"/>
          <w:sz w:val="18"/>
          <w:szCs w:val="18"/>
        </w:rPr>
      </w:pPr>
    </w:p>
    <w:p w:rsidR="00F71CE1" w:rsidRPr="00BE15CA" w:rsidRDefault="00B16CA6" w:rsidP="00E75DA6">
      <w:pPr>
        <w:pStyle w:val="Prrafodelista"/>
        <w:numPr>
          <w:ilvl w:val="0"/>
          <w:numId w:val="39"/>
        </w:numPr>
        <w:tabs>
          <w:tab w:val="left" w:pos="426"/>
        </w:tabs>
        <w:spacing w:after="200" w:line="276" w:lineRule="auto"/>
        <w:ind w:right="-91"/>
        <w:contextualSpacing/>
        <w:jc w:val="both"/>
        <w:rPr>
          <w:rFonts w:ascii="Verdana" w:hAnsi="Verdana"/>
          <w:sz w:val="18"/>
          <w:szCs w:val="18"/>
        </w:rPr>
      </w:pPr>
      <w:r>
        <w:rPr>
          <w:rFonts w:ascii="Verdana" w:hAnsi="Verdana"/>
          <w:sz w:val="18"/>
          <w:szCs w:val="18"/>
        </w:rPr>
        <w:t xml:space="preserve">MEJORAR LA </w:t>
      </w:r>
      <w:r w:rsidR="00F71CE1" w:rsidRPr="00BE15CA">
        <w:rPr>
          <w:rFonts w:ascii="Verdana" w:hAnsi="Verdana"/>
          <w:sz w:val="18"/>
          <w:szCs w:val="18"/>
        </w:rPr>
        <w:t>GESTIÓN COMERCIAL</w:t>
      </w:r>
    </w:p>
    <w:p w:rsidR="00F71CE1" w:rsidRPr="00BE15CA" w:rsidRDefault="00F71CE1" w:rsidP="00F71CE1">
      <w:pPr>
        <w:pStyle w:val="Prrafodelista"/>
        <w:tabs>
          <w:tab w:val="left" w:pos="426"/>
        </w:tabs>
        <w:spacing w:after="200" w:line="276" w:lineRule="auto"/>
        <w:ind w:left="0" w:right="-91"/>
        <w:contextualSpacing/>
        <w:jc w:val="both"/>
        <w:rPr>
          <w:rFonts w:ascii="Verdana" w:hAnsi="Verdana"/>
          <w:sz w:val="18"/>
          <w:szCs w:val="18"/>
        </w:rPr>
      </w:pPr>
    </w:p>
    <w:p w:rsidR="00F71CE1" w:rsidRDefault="00F71CE1" w:rsidP="00F71CE1">
      <w:pPr>
        <w:pStyle w:val="Prrafodelista"/>
        <w:tabs>
          <w:tab w:val="left" w:pos="426"/>
        </w:tabs>
        <w:spacing w:after="200" w:line="276" w:lineRule="auto"/>
        <w:ind w:left="0" w:right="-91"/>
        <w:contextualSpacing/>
        <w:jc w:val="both"/>
        <w:rPr>
          <w:rFonts w:ascii="Verdana" w:hAnsi="Verdana"/>
          <w:sz w:val="18"/>
          <w:szCs w:val="18"/>
        </w:rPr>
      </w:pPr>
      <w:r w:rsidRPr="00BE15CA">
        <w:rPr>
          <w:rFonts w:ascii="Verdana" w:hAnsi="Verdana"/>
          <w:sz w:val="18"/>
          <w:szCs w:val="18"/>
        </w:rPr>
        <w:t>Fortalecer programas de la Gestión Comercial, desarrollando prácticas efectivas orientadas a la comunicación y satisfacción de los usuarios.</w:t>
      </w:r>
    </w:p>
    <w:p w:rsidR="0008773D" w:rsidRDefault="0008773D" w:rsidP="00F71CE1">
      <w:pPr>
        <w:pStyle w:val="Prrafodelista"/>
        <w:tabs>
          <w:tab w:val="left" w:pos="426"/>
        </w:tabs>
        <w:spacing w:after="200" w:line="276" w:lineRule="auto"/>
        <w:ind w:left="0" w:right="-91"/>
        <w:contextualSpacing/>
        <w:jc w:val="both"/>
        <w:rPr>
          <w:rFonts w:ascii="Verdana" w:hAnsi="Verdana"/>
          <w:sz w:val="18"/>
          <w:szCs w:val="18"/>
        </w:rPr>
      </w:pPr>
    </w:p>
    <w:p w:rsidR="00F71CE1" w:rsidRPr="00BE15CA" w:rsidRDefault="00F71CE1" w:rsidP="00E75DA6">
      <w:pPr>
        <w:pStyle w:val="Prrafodelista"/>
        <w:numPr>
          <w:ilvl w:val="0"/>
          <w:numId w:val="39"/>
        </w:numPr>
        <w:tabs>
          <w:tab w:val="left" w:pos="426"/>
        </w:tabs>
        <w:spacing w:after="200" w:line="276" w:lineRule="auto"/>
        <w:ind w:right="-91"/>
        <w:contextualSpacing/>
        <w:jc w:val="both"/>
        <w:rPr>
          <w:rFonts w:ascii="Verdana" w:hAnsi="Verdana"/>
          <w:sz w:val="18"/>
          <w:szCs w:val="18"/>
        </w:rPr>
      </w:pPr>
      <w:r w:rsidRPr="00BE15CA">
        <w:rPr>
          <w:rFonts w:ascii="Verdana" w:hAnsi="Verdana"/>
          <w:sz w:val="18"/>
          <w:szCs w:val="18"/>
        </w:rPr>
        <w:t>FORTALECIMIENTO EMPRESARIAL</w:t>
      </w:r>
    </w:p>
    <w:p w:rsidR="00F71CE1" w:rsidRDefault="00F71CE1" w:rsidP="00F71CE1">
      <w:pPr>
        <w:pStyle w:val="Prrafodelista"/>
        <w:tabs>
          <w:tab w:val="left" w:pos="426"/>
        </w:tabs>
        <w:spacing w:after="200" w:line="276" w:lineRule="auto"/>
        <w:ind w:left="0" w:right="-91"/>
        <w:contextualSpacing/>
        <w:jc w:val="both"/>
        <w:rPr>
          <w:rFonts w:ascii="Verdana" w:hAnsi="Verdana"/>
          <w:sz w:val="18"/>
          <w:szCs w:val="18"/>
        </w:rPr>
      </w:pPr>
    </w:p>
    <w:p w:rsidR="00F71CE1" w:rsidRDefault="00F71CE1" w:rsidP="00F71CE1">
      <w:pPr>
        <w:pStyle w:val="Prrafodelista"/>
        <w:tabs>
          <w:tab w:val="left" w:pos="426"/>
        </w:tabs>
        <w:spacing w:after="200" w:line="276" w:lineRule="auto"/>
        <w:ind w:left="0" w:right="-91"/>
        <w:contextualSpacing/>
        <w:jc w:val="both"/>
        <w:rPr>
          <w:rFonts w:ascii="Verdana" w:hAnsi="Verdana"/>
          <w:sz w:val="18"/>
          <w:szCs w:val="18"/>
        </w:rPr>
      </w:pPr>
      <w:r w:rsidRPr="00BE15CA">
        <w:rPr>
          <w:rFonts w:ascii="Verdana" w:hAnsi="Verdana"/>
          <w:sz w:val="18"/>
          <w:szCs w:val="18"/>
        </w:rPr>
        <w:t xml:space="preserve">Encaminar la Empresa hacia la Planeación Estratégica, la Gestión del Talento Humano y la oportunidad de la información a la comunidad y entes de vigilancia y control. </w:t>
      </w:r>
    </w:p>
    <w:p w:rsidR="0088205A" w:rsidRPr="00BE15CA" w:rsidRDefault="0088205A" w:rsidP="00F71CE1">
      <w:pPr>
        <w:pStyle w:val="Prrafodelista"/>
        <w:tabs>
          <w:tab w:val="left" w:pos="426"/>
        </w:tabs>
        <w:spacing w:after="200" w:line="276" w:lineRule="auto"/>
        <w:ind w:left="0" w:right="-91"/>
        <w:contextualSpacing/>
        <w:jc w:val="both"/>
        <w:rPr>
          <w:rFonts w:ascii="Verdana" w:hAnsi="Verdana"/>
          <w:sz w:val="18"/>
          <w:szCs w:val="18"/>
        </w:rPr>
      </w:pPr>
    </w:p>
    <w:p w:rsidR="00F71CE1" w:rsidRPr="00BE15CA" w:rsidRDefault="00F71CE1" w:rsidP="00E75DA6">
      <w:pPr>
        <w:pStyle w:val="Prrafodelista"/>
        <w:numPr>
          <w:ilvl w:val="0"/>
          <w:numId w:val="39"/>
        </w:numPr>
        <w:tabs>
          <w:tab w:val="left" w:pos="426"/>
        </w:tabs>
        <w:spacing w:after="200" w:line="276" w:lineRule="auto"/>
        <w:ind w:right="-91"/>
        <w:contextualSpacing/>
        <w:jc w:val="both"/>
        <w:rPr>
          <w:rFonts w:ascii="Verdana" w:hAnsi="Verdana"/>
          <w:sz w:val="18"/>
          <w:szCs w:val="18"/>
        </w:rPr>
      </w:pPr>
      <w:r w:rsidRPr="00BE15CA">
        <w:rPr>
          <w:rFonts w:ascii="Verdana" w:hAnsi="Verdana"/>
          <w:sz w:val="18"/>
          <w:szCs w:val="18"/>
        </w:rPr>
        <w:t>SOSTENIBILIDAD DE MECI Y SISTEMA DE GESTION DE LA CALIDAD</w:t>
      </w:r>
    </w:p>
    <w:p w:rsidR="00F71CE1" w:rsidRPr="00BE15CA" w:rsidRDefault="00F71CE1" w:rsidP="00F71CE1">
      <w:pPr>
        <w:pStyle w:val="Prrafodelista"/>
        <w:tabs>
          <w:tab w:val="left" w:pos="426"/>
        </w:tabs>
        <w:spacing w:after="200" w:line="276" w:lineRule="auto"/>
        <w:ind w:left="0" w:right="-91"/>
        <w:contextualSpacing/>
        <w:jc w:val="both"/>
        <w:rPr>
          <w:rFonts w:ascii="Verdana" w:hAnsi="Verdana"/>
          <w:sz w:val="18"/>
          <w:szCs w:val="18"/>
        </w:rPr>
      </w:pPr>
    </w:p>
    <w:p w:rsidR="00F71CE1" w:rsidRPr="00BE15CA" w:rsidRDefault="00F71CE1" w:rsidP="00F71CE1">
      <w:pPr>
        <w:pStyle w:val="Prrafodelista"/>
        <w:tabs>
          <w:tab w:val="left" w:pos="426"/>
        </w:tabs>
        <w:spacing w:after="200" w:line="276" w:lineRule="auto"/>
        <w:ind w:left="0" w:right="-91"/>
        <w:contextualSpacing/>
        <w:jc w:val="both"/>
        <w:rPr>
          <w:rFonts w:ascii="Verdana" w:hAnsi="Verdana"/>
          <w:sz w:val="18"/>
          <w:szCs w:val="18"/>
        </w:rPr>
      </w:pPr>
      <w:r w:rsidRPr="00BE15CA">
        <w:rPr>
          <w:rFonts w:ascii="Verdana" w:hAnsi="Verdana"/>
          <w:sz w:val="18"/>
          <w:szCs w:val="18"/>
        </w:rPr>
        <w:t xml:space="preserve">Desarrollar un Modelo de Gestión Integral Empresarial basado en la integración de procesos, fortalecimiento y el mejoramiento continuo de </w:t>
      </w:r>
      <w:r w:rsidR="00CC3658">
        <w:rPr>
          <w:rFonts w:ascii="Verdana" w:hAnsi="Verdana"/>
          <w:sz w:val="18"/>
          <w:szCs w:val="18"/>
        </w:rPr>
        <w:t xml:space="preserve">GP1000, </w:t>
      </w:r>
      <w:r w:rsidRPr="00BE15CA">
        <w:rPr>
          <w:rFonts w:ascii="Verdana" w:hAnsi="Verdana"/>
          <w:sz w:val="18"/>
          <w:szCs w:val="18"/>
        </w:rPr>
        <w:t>ISO9001:20</w:t>
      </w:r>
      <w:r w:rsidR="00CC3658">
        <w:rPr>
          <w:rFonts w:ascii="Verdana" w:hAnsi="Verdana"/>
          <w:sz w:val="18"/>
          <w:szCs w:val="18"/>
        </w:rPr>
        <w:t>15, ISO14001</w:t>
      </w:r>
      <w:r w:rsidR="008203BC">
        <w:rPr>
          <w:rFonts w:ascii="Verdana" w:hAnsi="Verdana"/>
          <w:sz w:val="18"/>
          <w:szCs w:val="18"/>
        </w:rPr>
        <w:t>:</w:t>
      </w:r>
      <w:r w:rsidR="00CC3658">
        <w:rPr>
          <w:rFonts w:ascii="Verdana" w:hAnsi="Verdana"/>
          <w:sz w:val="18"/>
          <w:szCs w:val="18"/>
        </w:rPr>
        <w:t>2015</w:t>
      </w:r>
      <w:r w:rsidR="008203BC">
        <w:rPr>
          <w:rFonts w:ascii="Verdana" w:hAnsi="Verdana"/>
          <w:sz w:val="18"/>
          <w:szCs w:val="18"/>
        </w:rPr>
        <w:t xml:space="preserve"> e ISO18001</w:t>
      </w:r>
      <w:r w:rsidR="00CC3658">
        <w:rPr>
          <w:rFonts w:ascii="Verdana" w:hAnsi="Verdana"/>
          <w:sz w:val="18"/>
          <w:szCs w:val="18"/>
        </w:rPr>
        <w:t>:</w:t>
      </w:r>
      <w:r w:rsidR="008203BC">
        <w:rPr>
          <w:rFonts w:ascii="Verdana" w:hAnsi="Verdana"/>
          <w:sz w:val="18"/>
          <w:szCs w:val="18"/>
        </w:rPr>
        <w:t>2007</w:t>
      </w:r>
      <w:r w:rsidR="00CC3658">
        <w:rPr>
          <w:rFonts w:ascii="Verdana" w:hAnsi="Verdana"/>
          <w:sz w:val="18"/>
          <w:szCs w:val="18"/>
        </w:rPr>
        <w:t>.</w:t>
      </w:r>
    </w:p>
    <w:p w:rsidR="00074B7C" w:rsidRDefault="00074B7C" w:rsidP="00F71CE1">
      <w:pPr>
        <w:spacing w:after="200" w:line="276" w:lineRule="auto"/>
        <w:ind w:right="-91"/>
        <w:contextualSpacing/>
        <w:jc w:val="both"/>
        <w:rPr>
          <w:rFonts w:ascii="Verdana" w:hAnsi="Verdana"/>
          <w:sz w:val="18"/>
          <w:szCs w:val="18"/>
        </w:rPr>
      </w:pPr>
    </w:p>
    <w:p w:rsidR="000675E2" w:rsidRDefault="000675E2" w:rsidP="00F71CE1">
      <w:pPr>
        <w:spacing w:after="200" w:line="276" w:lineRule="auto"/>
        <w:ind w:right="-91"/>
        <w:contextualSpacing/>
        <w:jc w:val="both"/>
        <w:rPr>
          <w:rFonts w:ascii="Verdana" w:hAnsi="Verdana"/>
          <w:sz w:val="18"/>
          <w:szCs w:val="18"/>
        </w:rPr>
      </w:pPr>
    </w:p>
    <w:p w:rsidR="00F71CE1" w:rsidRPr="009D73E2" w:rsidRDefault="00861566" w:rsidP="00F71CE1">
      <w:pPr>
        <w:spacing w:after="200" w:line="276" w:lineRule="auto"/>
        <w:ind w:right="-91"/>
        <w:contextualSpacing/>
        <w:jc w:val="both"/>
        <w:rPr>
          <w:rFonts w:ascii="Verdana" w:hAnsi="Verdana"/>
          <w:b/>
          <w:sz w:val="18"/>
          <w:szCs w:val="18"/>
        </w:rPr>
      </w:pPr>
      <w:r w:rsidRPr="009D73E2">
        <w:rPr>
          <w:rFonts w:ascii="Verdana" w:hAnsi="Verdana"/>
          <w:b/>
          <w:sz w:val="18"/>
          <w:szCs w:val="18"/>
        </w:rPr>
        <w:lastRenderedPageBreak/>
        <w:t xml:space="preserve">ACTIVIDADES Y </w:t>
      </w:r>
      <w:r w:rsidR="00074B7C" w:rsidRPr="009D73E2">
        <w:rPr>
          <w:rFonts w:ascii="Verdana" w:hAnsi="Verdana"/>
          <w:b/>
          <w:sz w:val="18"/>
          <w:szCs w:val="18"/>
        </w:rPr>
        <w:t>METAS</w:t>
      </w:r>
    </w:p>
    <w:p w:rsidR="00F71CE1" w:rsidRPr="00BE15CA" w:rsidRDefault="00F71CE1" w:rsidP="00F71CE1">
      <w:pPr>
        <w:spacing w:after="200" w:line="276" w:lineRule="auto"/>
        <w:ind w:right="-91"/>
        <w:contextualSpacing/>
        <w:jc w:val="both"/>
        <w:rPr>
          <w:rFonts w:ascii="Verdana" w:hAnsi="Verdana"/>
          <w:b/>
          <w:sz w:val="18"/>
          <w:szCs w:val="18"/>
        </w:rPr>
      </w:pPr>
    </w:p>
    <w:p w:rsidR="00F71CE1" w:rsidRPr="00BE15CA" w:rsidRDefault="00F71CE1" w:rsidP="00F71CE1">
      <w:pPr>
        <w:spacing w:after="200" w:line="276" w:lineRule="auto"/>
        <w:ind w:right="-91"/>
        <w:contextualSpacing/>
        <w:jc w:val="both"/>
        <w:rPr>
          <w:rFonts w:ascii="Verdana" w:hAnsi="Verdana"/>
          <w:sz w:val="18"/>
          <w:szCs w:val="18"/>
        </w:rPr>
      </w:pPr>
      <w:r w:rsidRPr="00BE15CA">
        <w:rPr>
          <w:rFonts w:ascii="Verdana" w:hAnsi="Verdana"/>
          <w:sz w:val="18"/>
          <w:szCs w:val="18"/>
        </w:rPr>
        <w:t xml:space="preserve">Cada uno de los objetivos institucionales cuenta con </w:t>
      </w:r>
      <w:r w:rsidR="00074B7C">
        <w:rPr>
          <w:rFonts w:ascii="Verdana" w:hAnsi="Verdana"/>
          <w:sz w:val="18"/>
          <w:szCs w:val="18"/>
        </w:rPr>
        <w:t>actividades y metas</w:t>
      </w:r>
      <w:r w:rsidR="00074B7C" w:rsidRPr="00BE15CA">
        <w:rPr>
          <w:rFonts w:ascii="Verdana" w:hAnsi="Verdana"/>
          <w:sz w:val="18"/>
          <w:szCs w:val="18"/>
        </w:rPr>
        <w:t xml:space="preserve"> </w:t>
      </w:r>
      <w:r w:rsidRPr="00BE15CA">
        <w:rPr>
          <w:rFonts w:ascii="Verdana" w:hAnsi="Verdana"/>
          <w:sz w:val="18"/>
          <w:szCs w:val="18"/>
        </w:rPr>
        <w:t>que permitirá el logro y cumplimiento de los mismos, y estará definida a través de las acciones que se plasmen en cada vigencia a través del Plan de acción por procesos. Lo anterior, permite enlazar cada una de las actividades de la Empresa hacia un mismo logro definido en el presente PGR y su componente estratégico.</w:t>
      </w:r>
    </w:p>
    <w:p w:rsidR="00F71CE1" w:rsidRDefault="00F71CE1" w:rsidP="00F71CE1">
      <w:pPr>
        <w:spacing w:after="200" w:line="276" w:lineRule="auto"/>
        <w:ind w:right="-91"/>
        <w:contextualSpacing/>
        <w:jc w:val="both"/>
        <w:rPr>
          <w:rFonts w:ascii="Verdana" w:hAnsi="Verdana"/>
          <w:sz w:val="18"/>
          <w:szCs w:val="18"/>
        </w:rPr>
      </w:pPr>
    </w:p>
    <w:tbl>
      <w:tblPr>
        <w:tblStyle w:val="Tabladecuadrcula4-nfasis31"/>
        <w:tblW w:w="0" w:type="auto"/>
        <w:tblLook w:val="04A0" w:firstRow="1" w:lastRow="0" w:firstColumn="1" w:lastColumn="0" w:noHBand="0" w:noVBand="1"/>
      </w:tblPr>
      <w:tblGrid>
        <w:gridCol w:w="2049"/>
        <w:gridCol w:w="1843"/>
        <w:gridCol w:w="5072"/>
      </w:tblGrid>
      <w:tr w:rsidR="00F56DE1" w:rsidTr="00181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B16CA6" w:rsidRPr="00B16CA6" w:rsidRDefault="00B16CA6" w:rsidP="00B16CA6">
            <w:pPr>
              <w:spacing w:after="200" w:line="276" w:lineRule="auto"/>
              <w:ind w:right="-91"/>
              <w:contextualSpacing/>
              <w:jc w:val="center"/>
              <w:rPr>
                <w:rFonts w:ascii="Verdana" w:hAnsi="Verdana"/>
                <w:b w:val="0"/>
                <w:sz w:val="18"/>
                <w:szCs w:val="18"/>
              </w:rPr>
            </w:pPr>
            <w:r w:rsidRPr="00B16CA6">
              <w:rPr>
                <w:rFonts w:ascii="Verdana" w:hAnsi="Verdana"/>
                <w:b w:val="0"/>
                <w:sz w:val="18"/>
                <w:szCs w:val="18"/>
              </w:rPr>
              <w:t>ESTRATEGIA</w:t>
            </w:r>
          </w:p>
        </w:tc>
        <w:tc>
          <w:tcPr>
            <w:tcW w:w="1843" w:type="dxa"/>
          </w:tcPr>
          <w:p w:rsidR="00B16CA6" w:rsidRPr="00B16CA6" w:rsidRDefault="00B16CA6" w:rsidP="00B16CA6">
            <w:pPr>
              <w:spacing w:after="200" w:line="276" w:lineRule="auto"/>
              <w:ind w:right="-91"/>
              <w:contextualSpacing/>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B16CA6">
              <w:rPr>
                <w:rFonts w:ascii="Verdana" w:hAnsi="Verdana"/>
                <w:b w:val="0"/>
                <w:sz w:val="18"/>
                <w:szCs w:val="18"/>
              </w:rPr>
              <w:t>OBJETIVO</w:t>
            </w:r>
          </w:p>
        </w:tc>
        <w:tc>
          <w:tcPr>
            <w:tcW w:w="5072" w:type="dxa"/>
          </w:tcPr>
          <w:p w:rsidR="00B16CA6" w:rsidRPr="00B16CA6" w:rsidRDefault="00B16CA6" w:rsidP="00B16CA6">
            <w:pPr>
              <w:spacing w:after="200" w:line="276" w:lineRule="auto"/>
              <w:ind w:right="-91"/>
              <w:contextualSpacing/>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B16CA6">
              <w:rPr>
                <w:rFonts w:ascii="Verdana" w:hAnsi="Verdana"/>
                <w:b w:val="0"/>
                <w:sz w:val="18"/>
                <w:szCs w:val="18"/>
              </w:rPr>
              <w:t>ACTIVIDADES</w:t>
            </w:r>
          </w:p>
        </w:tc>
      </w:tr>
      <w:tr w:rsidR="00F56DE1" w:rsidTr="00181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F56DE1" w:rsidRDefault="00F56DE1" w:rsidP="00F56DE1">
            <w:pPr>
              <w:autoSpaceDE w:val="0"/>
              <w:autoSpaceDN w:val="0"/>
              <w:adjustRightInd w:val="0"/>
              <w:ind w:right="-91"/>
              <w:contextualSpacing/>
              <w:jc w:val="both"/>
              <w:rPr>
                <w:rFonts w:ascii="Verdana" w:hAnsi="Verdana" w:cs="Arial"/>
                <w:sz w:val="18"/>
                <w:szCs w:val="18"/>
              </w:rPr>
            </w:pPr>
            <w:r w:rsidRPr="0008773D">
              <w:rPr>
                <w:rFonts w:ascii="Verdana" w:hAnsi="Verdana" w:cs="Arial"/>
                <w:sz w:val="18"/>
                <w:szCs w:val="18"/>
              </w:rPr>
              <w:t xml:space="preserve">REORGANIZACIÓN Y PLAN ESTRATÉGICO PROPIO </w:t>
            </w:r>
          </w:p>
          <w:p w:rsidR="00B16CA6" w:rsidRDefault="00B16CA6" w:rsidP="00B16CA6">
            <w:pPr>
              <w:spacing w:after="200" w:line="276" w:lineRule="auto"/>
              <w:ind w:right="-91"/>
              <w:contextualSpacing/>
              <w:jc w:val="both"/>
              <w:rPr>
                <w:rFonts w:ascii="Verdana" w:hAnsi="Verdana"/>
                <w:sz w:val="18"/>
                <w:szCs w:val="18"/>
              </w:rPr>
            </w:pPr>
          </w:p>
          <w:p w:rsidR="00F56DE1" w:rsidRDefault="00F56DE1" w:rsidP="00B16CA6">
            <w:pPr>
              <w:spacing w:after="200" w:line="276" w:lineRule="auto"/>
              <w:ind w:right="-91"/>
              <w:contextualSpacing/>
              <w:jc w:val="both"/>
              <w:rPr>
                <w:rFonts w:ascii="Verdana" w:hAnsi="Verdana"/>
                <w:sz w:val="18"/>
                <w:szCs w:val="18"/>
              </w:rPr>
            </w:pPr>
          </w:p>
          <w:p w:rsidR="00F56DE1" w:rsidRDefault="00F56DE1" w:rsidP="00B16CA6">
            <w:pPr>
              <w:spacing w:after="200" w:line="276" w:lineRule="auto"/>
              <w:ind w:right="-91"/>
              <w:contextualSpacing/>
              <w:jc w:val="both"/>
              <w:rPr>
                <w:rFonts w:ascii="Verdana" w:hAnsi="Verdana"/>
                <w:sz w:val="18"/>
                <w:szCs w:val="18"/>
              </w:rPr>
            </w:pPr>
            <w:r w:rsidRPr="0008773D">
              <w:rPr>
                <w:rFonts w:ascii="Verdana" w:hAnsi="Verdana" w:cs="Arial"/>
                <w:sz w:val="18"/>
                <w:szCs w:val="18"/>
              </w:rPr>
              <w:t>PROTECCIÓN DE LOS RECURSOS PÚBLICOS Y BUEN USO DE LOS MISMOS</w:t>
            </w:r>
          </w:p>
        </w:tc>
        <w:tc>
          <w:tcPr>
            <w:tcW w:w="1843" w:type="dxa"/>
          </w:tcPr>
          <w:p w:rsidR="001814C9" w:rsidRDefault="001814C9" w:rsidP="00B16CA6">
            <w:pPr>
              <w:tabs>
                <w:tab w:val="left" w:pos="426"/>
              </w:tabs>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p w:rsidR="001814C9" w:rsidRDefault="001814C9" w:rsidP="00B16CA6">
            <w:pPr>
              <w:tabs>
                <w:tab w:val="left" w:pos="426"/>
              </w:tabs>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p w:rsidR="00B16CA6" w:rsidRPr="00B16CA6" w:rsidRDefault="00B16CA6" w:rsidP="00B16CA6">
            <w:pPr>
              <w:tabs>
                <w:tab w:val="left" w:pos="426"/>
              </w:tabs>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16CA6">
              <w:rPr>
                <w:rFonts w:ascii="Verdana" w:hAnsi="Verdana"/>
                <w:sz w:val="18"/>
                <w:szCs w:val="18"/>
              </w:rPr>
              <w:t xml:space="preserve">Mejorar La Eficiencia Y Eficacia En La Prestación De Los Servicios De Acueducto, Alcantarillado Y Aseo </w:t>
            </w:r>
          </w:p>
          <w:p w:rsidR="00B16CA6" w:rsidRDefault="00B16CA6" w:rsidP="00B16CA6">
            <w:pPr>
              <w:spacing w:after="200" w:line="276" w:lineRule="auto"/>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5072" w:type="dxa"/>
          </w:tcPr>
          <w:p w:rsidR="00B16CA6" w:rsidRPr="009D73E2" w:rsidRDefault="00B16CA6" w:rsidP="00FD3A26">
            <w:pPr>
              <w:pStyle w:val="Prrafodelista"/>
              <w:numPr>
                <w:ilvl w:val="0"/>
                <w:numId w:val="3"/>
              </w:numPr>
              <w:spacing w:after="200" w:line="276" w:lineRule="auto"/>
              <w:ind w:left="360"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D73E2">
              <w:rPr>
                <w:rFonts w:ascii="Verdana" w:hAnsi="Verdana"/>
                <w:sz w:val="16"/>
                <w:szCs w:val="18"/>
              </w:rPr>
              <w:t>Construcción y optimización de las redes de Acueducto y Alcantarillado</w:t>
            </w:r>
          </w:p>
          <w:p w:rsidR="00B16CA6" w:rsidRPr="009D73E2" w:rsidRDefault="00B16CA6" w:rsidP="00FD3A26">
            <w:pPr>
              <w:pStyle w:val="Prrafodelista"/>
              <w:numPr>
                <w:ilvl w:val="0"/>
                <w:numId w:val="3"/>
              </w:numPr>
              <w:spacing w:after="200" w:line="276" w:lineRule="auto"/>
              <w:ind w:left="381"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D73E2">
              <w:rPr>
                <w:rFonts w:ascii="Verdana" w:hAnsi="Verdana"/>
                <w:sz w:val="16"/>
                <w:szCs w:val="18"/>
              </w:rPr>
              <w:t>Mantener la continuidad del servicio de Acueducto.</w:t>
            </w:r>
          </w:p>
          <w:p w:rsidR="00B16CA6" w:rsidRPr="009D73E2" w:rsidRDefault="00B16CA6" w:rsidP="00FD3A26">
            <w:pPr>
              <w:pStyle w:val="Prrafodelista"/>
              <w:numPr>
                <w:ilvl w:val="0"/>
                <w:numId w:val="3"/>
              </w:numPr>
              <w:spacing w:after="200" w:line="276" w:lineRule="auto"/>
              <w:ind w:left="381"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D73E2">
              <w:rPr>
                <w:rFonts w:ascii="Verdana" w:hAnsi="Verdana"/>
                <w:sz w:val="16"/>
                <w:szCs w:val="18"/>
              </w:rPr>
              <w:t>Actualizar el Catastro de Redes y usuarios  de Acueducto y Alcantarillado</w:t>
            </w:r>
          </w:p>
          <w:p w:rsidR="00B16CA6" w:rsidRPr="009D73E2" w:rsidRDefault="00B16CA6" w:rsidP="00FD3A26">
            <w:pPr>
              <w:pStyle w:val="Prrafodelista"/>
              <w:numPr>
                <w:ilvl w:val="0"/>
                <w:numId w:val="3"/>
              </w:numPr>
              <w:spacing w:after="200" w:line="276" w:lineRule="auto"/>
              <w:ind w:left="381"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D73E2">
              <w:rPr>
                <w:rFonts w:ascii="Verdana" w:hAnsi="Verdana"/>
                <w:sz w:val="16"/>
                <w:szCs w:val="18"/>
              </w:rPr>
              <w:t>Optimizar los estándares de Calidad del Agua y Agua Residual</w:t>
            </w:r>
          </w:p>
          <w:p w:rsidR="00B16CA6" w:rsidRPr="009D73E2" w:rsidRDefault="00B16CA6" w:rsidP="00FD3A26">
            <w:pPr>
              <w:pStyle w:val="Prrafodelista"/>
              <w:numPr>
                <w:ilvl w:val="0"/>
                <w:numId w:val="3"/>
              </w:numPr>
              <w:spacing w:after="200" w:line="276" w:lineRule="auto"/>
              <w:ind w:left="381"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D73E2">
              <w:rPr>
                <w:rFonts w:ascii="Verdana" w:hAnsi="Verdana"/>
                <w:sz w:val="16"/>
                <w:szCs w:val="18"/>
              </w:rPr>
              <w:t>Controlar las pérdidas de Agua</w:t>
            </w:r>
          </w:p>
          <w:p w:rsidR="00B16CA6" w:rsidRPr="009D73E2" w:rsidRDefault="00B16CA6" w:rsidP="00FD3A26">
            <w:pPr>
              <w:pStyle w:val="Prrafodelista"/>
              <w:numPr>
                <w:ilvl w:val="0"/>
                <w:numId w:val="3"/>
              </w:numPr>
              <w:spacing w:after="200" w:line="276" w:lineRule="auto"/>
              <w:ind w:left="381"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D73E2">
              <w:rPr>
                <w:rFonts w:ascii="Verdana" w:hAnsi="Verdana"/>
                <w:sz w:val="16"/>
                <w:szCs w:val="18"/>
              </w:rPr>
              <w:t>Fortalecer el Manejo de Residuos Sólidos</w:t>
            </w:r>
          </w:p>
          <w:p w:rsidR="00B16CA6" w:rsidRPr="009D73E2" w:rsidRDefault="00B16CA6" w:rsidP="00FD3A26">
            <w:pPr>
              <w:pStyle w:val="Prrafodelista"/>
              <w:numPr>
                <w:ilvl w:val="0"/>
                <w:numId w:val="3"/>
              </w:numPr>
              <w:spacing w:after="200" w:line="276" w:lineRule="auto"/>
              <w:ind w:left="381"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D73E2">
              <w:rPr>
                <w:rFonts w:ascii="Verdana" w:hAnsi="Verdana"/>
                <w:sz w:val="16"/>
                <w:szCs w:val="18"/>
              </w:rPr>
              <w:t>Mejorar el desempeño Ambiental</w:t>
            </w:r>
          </w:p>
        </w:tc>
      </w:tr>
      <w:tr w:rsidR="00F56DE1" w:rsidRPr="004C710E" w:rsidTr="009D73E2">
        <w:trPr>
          <w:trHeight w:val="1587"/>
        </w:trPr>
        <w:tc>
          <w:tcPr>
            <w:cnfStyle w:val="001000000000" w:firstRow="0" w:lastRow="0" w:firstColumn="1" w:lastColumn="0" w:oddVBand="0" w:evenVBand="0" w:oddHBand="0" w:evenHBand="0" w:firstRowFirstColumn="0" w:firstRowLastColumn="0" w:lastRowFirstColumn="0" w:lastRowLastColumn="0"/>
            <w:tcW w:w="1951" w:type="dxa"/>
          </w:tcPr>
          <w:p w:rsidR="001814C9" w:rsidRDefault="001814C9" w:rsidP="00B16CA6">
            <w:pPr>
              <w:spacing w:after="200" w:line="276" w:lineRule="auto"/>
              <w:ind w:right="-91"/>
              <w:contextualSpacing/>
              <w:jc w:val="both"/>
              <w:rPr>
                <w:rFonts w:ascii="Verdana" w:hAnsi="Verdana" w:cs="Arial"/>
                <w:sz w:val="18"/>
                <w:szCs w:val="18"/>
              </w:rPr>
            </w:pPr>
          </w:p>
          <w:p w:rsidR="001814C9" w:rsidRDefault="001814C9" w:rsidP="00B16CA6">
            <w:pPr>
              <w:spacing w:after="200" w:line="276" w:lineRule="auto"/>
              <w:ind w:right="-91"/>
              <w:contextualSpacing/>
              <w:jc w:val="both"/>
              <w:rPr>
                <w:rFonts w:ascii="Verdana" w:hAnsi="Verdana" w:cs="Arial"/>
                <w:sz w:val="18"/>
                <w:szCs w:val="18"/>
              </w:rPr>
            </w:pPr>
          </w:p>
          <w:p w:rsidR="00B16CA6" w:rsidRDefault="00F56DE1" w:rsidP="00B16CA6">
            <w:pPr>
              <w:spacing w:after="200" w:line="276" w:lineRule="auto"/>
              <w:ind w:right="-91"/>
              <w:contextualSpacing/>
              <w:jc w:val="both"/>
              <w:rPr>
                <w:rFonts w:ascii="Verdana" w:hAnsi="Verdana"/>
                <w:sz w:val="18"/>
                <w:szCs w:val="18"/>
              </w:rPr>
            </w:pPr>
            <w:r w:rsidRPr="0008773D">
              <w:rPr>
                <w:rFonts w:ascii="Verdana" w:hAnsi="Verdana" w:cs="Arial"/>
                <w:sz w:val="18"/>
                <w:szCs w:val="18"/>
              </w:rPr>
              <w:t>AUTONOMÍA Y AUTOSUFICIENCIA</w:t>
            </w:r>
          </w:p>
        </w:tc>
        <w:tc>
          <w:tcPr>
            <w:tcW w:w="1843" w:type="dxa"/>
          </w:tcPr>
          <w:p w:rsidR="001814C9" w:rsidRDefault="001814C9" w:rsidP="00B16CA6">
            <w:pPr>
              <w:tabs>
                <w:tab w:val="left" w:pos="426"/>
              </w:tabs>
              <w:spacing w:after="200" w:line="276" w:lineRule="auto"/>
              <w:ind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1814C9" w:rsidRDefault="001814C9" w:rsidP="00B16CA6">
            <w:pPr>
              <w:tabs>
                <w:tab w:val="left" w:pos="426"/>
              </w:tabs>
              <w:spacing w:after="200" w:line="276" w:lineRule="auto"/>
              <w:ind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B16CA6" w:rsidRDefault="00B16CA6" w:rsidP="009D73E2">
            <w:pPr>
              <w:tabs>
                <w:tab w:val="left" w:pos="426"/>
              </w:tabs>
              <w:spacing w:after="200" w:line="276" w:lineRule="auto"/>
              <w:ind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B16CA6">
              <w:rPr>
                <w:rFonts w:ascii="Verdana" w:hAnsi="Verdana"/>
                <w:sz w:val="18"/>
                <w:szCs w:val="18"/>
              </w:rPr>
              <w:t xml:space="preserve">Garantizar La Viabilidad Financiera </w:t>
            </w:r>
          </w:p>
        </w:tc>
        <w:tc>
          <w:tcPr>
            <w:tcW w:w="5072" w:type="dxa"/>
          </w:tcPr>
          <w:p w:rsidR="00B16CA6" w:rsidRPr="009D73E2" w:rsidRDefault="00B16CA6" w:rsidP="00FD3A26">
            <w:pPr>
              <w:pStyle w:val="Prrafodelista"/>
              <w:numPr>
                <w:ilvl w:val="0"/>
                <w:numId w:val="2"/>
              </w:numPr>
              <w:spacing w:after="200" w:line="276" w:lineRule="auto"/>
              <w:ind w:left="317"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8"/>
              </w:rPr>
            </w:pPr>
            <w:r w:rsidRPr="009D73E2">
              <w:rPr>
                <w:rFonts w:ascii="Verdana" w:hAnsi="Verdana"/>
                <w:sz w:val="16"/>
                <w:szCs w:val="18"/>
              </w:rPr>
              <w:t>Mejorar los Ingresos Operacionales</w:t>
            </w:r>
          </w:p>
          <w:p w:rsidR="00B16CA6" w:rsidRPr="009D73E2" w:rsidRDefault="00B16CA6" w:rsidP="00FD3A26">
            <w:pPr>
              <w:pStyle w:val="Prrafodelista"/>
              <w:numPr>
                <w:ilvl w:val="0"/>
                <w:numId w:val="2"/>
              </w:numPr>
              <w:spacing w:after="200" w:line="276" w:lineRule="auto"/>
              <w:ind w:left="317"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8"/>
              </w:rPr>
            </w:pPr>
            <w:r w:rsidRPr="009D73E2">
              <w:rPr>
                <w:rFonts w:ascii="Verdana" w:hAnsi="Verdana"/>
                <w:sz w:val="16"/>
                <w:szCs w:val="18"/>
              </w:rPr>
              <w:t xml:space="preserve">Control de Gastos </w:t>
            </w:r>
          </w:p>
          <w:p w:rsidR="00B16CA6" w:rsidRPr="009D73E2" w:rsidRDefault="00B16CA6" w:rsidP="00FD3A26">
            <w:pPr>
              <w:pStyle w:val="Prrafodelista"/>
              <w:numPr>
                <w:ilvl w:val="0"/>
                <w:numId w:val="2"/>
              </w:numPr>
              <w:spacing w:after="200" w:line="276" w:lineRule="auto"/>
              <w:ind w:left="317"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8"/>
              </w:rPr>
            </w:pPr>
            <w:r w:rsidRPr="009D73E2">
              <w:rPr>
                <w:rFonts w:ascii="Verdana" w:hAnsi="Verdana"/>
                <w:sz w:val="16"/>
                <w:szCs w:val="18"/>
              </w:rPr>
              <w:t xml:space="preserve">Actualización Estructura Tarifaria Servicio de Acueducto y Alcantarillado </w:t>
            </w:r>
          </w:p>
          <w:p w:rsidR="00B16CA6" w:rsidRPr="009D73E2" w:rsidRDefault="00B16CA6" w:rsidP="00FD3A26">
            <w:pPr>
              <w:pStyle w:val="Prrafodelista"/>
              <w:numPr>
                <w:ilvl w:val="0"/>
                <w:numId w:val="2"/>
              </w:numPr>
              <w:spacing w:after="200" w:line="276" w:lineRule="auto"/>
              <w:ind w:left="317"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8"/>
              </w:rPr>
            </w:pPr>
            <w:r w:rsidRPr="009D73E2">
              <w:rPr>
                <w:rFonts w:ascii="Verdana" w:hAnsi="Verdana"/>
                <w:sz w:val="16"/>
                <w:szCs w:val="18"/>
              </w:rPr>
              <w:t>Consecución de fuentes de financiación para Inversión</w:t>
            </w:r>
          </w:p>
        </w:tc>
      </w:tr>
      <w:tr w:rsidR="00F56DE1" w:rsidTr="00181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814C9" w:rsidRDefault="001814C9" w:rsidP="00B16CA6">
            <w:pPr>
              <w:spacing w:after="200" w:line="276" w:lineRule="auto"/>
              <w:ind w:right="-91"/>
              <w:contextualSpacing/>
              <w:jc w:val="both"/>
              <w:rPr>
                <w:rFonts w:ascii="Verdana" w:hAnsi="Verdana" w:cs="Arial"/>
                <w:sz w:val="18"/>
                <w:szCs w:val="18"/>
              </w:rPr>
            </w:pPr>
          </w:p>
          <w:p w:rsidR="001814C9" w:rsidRDefault="001814C9" w:rsidP="00B16CA6">
            <w:pPr>
              <w:spacing w:after="200" w:line="276" w:lineRule="auto"/>
              <w:ind w:right="-91"/>
              <w:contextualSpacing/>
              <w:jc w:val="both"/>
              <w:rPr>
                <w:rFonts w:ascii="Verdana" w:hAnsi="Verdana" w:cs="Arial"/>
                <w:sz w:val="18"/>
                <w:szCs w:val="18"/>
              </w:rPr>
            </w:pPr>
          </w:p>
          <w:p w:rsidR="00B16CA6" w:rsidRDefault="00B16CA6" w:rsidP="00B16CA6">
            <w:pPr>
              <w:spacing w:after="200" w:line="276" w:lineRule="auto"/>
              <w:ind w:right="-91"/>
              <w:contextualSpacing/>
              <w:jc w:val="both"/>
              <w:rPr>
                <w:rFonts w:ascii="Verdana" w:hAnsi="Verdana"/>
                <w:sz w:val="18"/>
                <w:szCs w:val="18"/>
              </w:rPr>
            </w:pPr>
            <w:r w:rsidRPr="0008773D">
              <w:rPr>
                <w:rFonts w:ascii="Verdana" w:hAnsi="Verdana" w:cs="Arial"/>
                <w:sz w:val="18"/>
                <w:szCs w:val="18"/>
              </w:rPr>
              <w:t>DE LA OFICINA A LA COMUNIDAD</w:t>
            </w:r>
          </w:p>
        </w:tc>
        <w:tc>
          <w:tcPr>
            <w:tcW w:w="1843" w:type="dxa"/>
          </w:tcPr>
          <w:p w:rsidR="001814C9" w:rsidRDefault="001814C9" w:rsidP="00B16CA6">
            <w:pPr>
              <w:tabs>
                <w:tab w:val="left" w:pos="426"/>
              </w:tabs>
              <w:spacing w:after="200" w:line="276" w:lineRule="auto"/>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p w:rsidR="001814C9" w:rsidRDefault="001814C9" w:rsidP="00B16CA6">
            <w:pPr>
              <w:tabs>
                <w:tab w:val="left" w:pos="426"/>
              </w:tabs>
              <w:spacing w:after="200" w:line="276" w:lineRule="auto"/>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p w:rsidR="00B16CA6" w:rsidRPr="00B16CA6" w:rsidRDefault="00B16CA6" w:rsidP="00B16CA6">
            <w:pPr>
              <w:tabs>
                <w:tab w:val="left" w:pos="426"/>
              </w:tabs>
              <w:spacing w:after="200" w:line="276" w:lineRule="auto"/>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16CA6">
              <w:rPr>
                <w:rFonts w:ascii="Verdana" w:hAnsi="Verdana"/>
                <w:sz w:val="18"/>
                <w:szCs w:val="18"/>
              </w:rPr>
              <w:t>Mejorar La Gestión Comercial</w:t>
            </w:r>
          </w:p>
          <w:p w:rsidR="00B16CA6" w:rsidRDefault="00B16CA6" w:rsidP="00B16CA6">
            <w:pPr>
              <w:spacing w:after="200" w:line="276" w:lineRule="auto"/>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5072" w:type="dxa"/>
          </w:tcPr>
          <w:p w:rsidR="00B16CA6" w:rsidRPr="009D73E2" w:rsidRDefault="00B16CA6" w:rsidP="00FD3A26">
            <w:pPr>
              <w:pStyle w:val="Prrafodelista"/>
              <w:numPr>
                <w:ilvl w:val="0"/>
                <w:numId w:val="4"/>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D73E2">
              <w:rPr>
                <w:rFonts w:ascii="Verdana" w:hAnsi="Verdana"/>
                <w:sz w:val="16"/>
                <w:szCs w:val="18"/>
              </w:rPr>
              <w:t>Desarrollar un Programa de Micro medición.</w:t>
            </w:r>
          </w:p>
          <w:p w:rsidR="00B16CA6" w:rsidRPr="009D73E2" w:rsidRDefault="00B16CA6" w:rsidP="00FD3A26">
            <w:pPr>
              <w:pStyle w:val="Prrafodelista"/>
              <w:numPr>
                <w:ilvl w:val="0"/>
                <w:numId w:val="4"/>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D73E2">
              <w:rPr>
                <w:rFonts w:ascii="Verdana" w:hAnsi="Verdana"/>
                <w:noProof/>
                <w:sz w:val="16"/>
                <w:szCs w:val="18"/>
              </w:rPr>
              <w:t>Asegurar la resolución de PQR</w:t>
            </w:r>
          </w:p>
          <w:p w:rsidR="00B16CA6" w:rsidRPr="009D73E2" w:rsidRDefault="00B16CA6" w:rsidP="00FD3A26">
            <w:pPr>
              <w:pStyle w:val="Prrafodelista"/>
              <w:numPr>
                <w:ilvl w:val="0"/>
                <w:numId w:val="4"/>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D73E2">
              <w:rPr>
                <w:rFonts w:ascii="Verdana" w:hAnsi="Verdana"/>
                <w:sz w:val="16"/>
                <w:szCs w:val="18"/>
              </w:rPr>
              <w:t xml:space="preserve">Apropiación Ciudadana  </w:t>
            </w:r>
          </w:p>
          <w:p w:rsidR="00B16CA6" w:rsidRPr="009D73E2" w:rsidRDefault="00B16CA6" w:rsidP="00FD3A26">
            <w:pPr>
              <w:pStyle w:val="Prrafodelista"/>
              <w:numPr>
                <w:ilvl w:val="0"/>
                <w:numId w:val="4"/>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D73E2">
              <w:rPr>
                <w:rFonts w:ascii="Verdana" w:hAnsi="Verdana"/>
                <w:sz w:val="16"/>
                <w:szCs w:val="18"/>
              </w:rPr>
              <w:t>Recuperación de Cartera</w:t>
            </w:r>
          </w:p>
          <w:p w:rsidR="00B16CA6" w:rsidRPr="009D73E2" w:rsidRDefault="00B16CA6" w:rsidP="00FD3A26">
            <w:pPr>
              <w:pStyle w:val="Prrafodelista"/>
              <w:numPr>
                <w:ilvl w:val="0"/>
                <w:numId w:val="4"/>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D73E2">
              <w:rPr>
                <w:rFonts w:ascii="Verdana" w:hAnsi="Verdana"/>
                <w:sz w:val="16"/>
                <w:szCs w:val="18"/>
              </w:rPr>
              <w:t xml:space="preserve">Eficiencia del Recaudo  </w:t>
            </w:r>
          </w:p>
        </w:tc>
      </w:tr>
      <w:tr w:rsidR="00F56DE1" w:rsidRPr="004C710E" w:rsidTr="001814C9">
        <w:tc>
          <w:tcPr>
            <w:cnfStyle w:val="001000000000" w:firstRow="0" w:lastRow="0" w:firstColumn="1" w:lastColumn="0" w:oddVBand="0" w:evenVBand="0" w:oddHBand="0" w:evenHBand="0" w:firstRowFirstColumn="0" w:firstRowLastColumn="0" w:lastRowFirstColumn="0" w:lastRowLastColumn="0"/>
            <w:tcW w:w="1951" w:type="dxa"/>
          </w:tcPr>
          <w:p w:rsidR="001814C9" w:rsidRDefault="001814C9" w:rsidP="00B16CA6">
            <w:pPr>
              <w:spacing w:after="200" w:line="276" w:lineRule="auto"/>
              <w:ind w:right="-91"/>
              <w:contextualSpacing/>
              <w:jc w:val="both"/>
              <w:rPr>
                <w:rFonts w:ascii="Verdana" w:hAnsi="Verdana" w:cs="Arial"/>
                <w:sz w:val="18"/>
                <w:szCs w:val="18"/>
              </w:rPr>
            </w:pPr>
          </w:p>
          <w:p w:rsidR="00B16CA6" w:rsidRDefault="00B16CA6" w:rsidP="00B16CA6">
            <w:pPr>
              <w:spacing w:after="200" w:line="276" w:lineRule="auto"/>
              <w:ind w:right="-91"/>
              <w:contextualSpacing/>
              <w:jc w:val="both"/>
              <w:rPr>
                <w:rFonts w:ascii="Verdana" w:hAnsi="Verdana"/>
                <w:sz w:val="18"/>
                <w:szCs w:val="18"/>
              </w:rPr>
            </w:pPr>
            <w:r w:rsidRPr="0008773D">
              <w:rPr>
                <w:rFonts w:ascii="Verdana" w:hAnsi="Verdana" w:cs="Arial"/>
                <w:sz w:val="18"/>
                <w:szCs w:val="18"/>
              </w:rPr>
              <w:t>INTEGRALIDAD EN LA GESTIÓN</w:t>
            </w:r>
          </w:p>
        </w:tc>
        <w:tc>
          <w:tcPr>
            <w:tcW w:w="1843" w:type="dxa"/>
          </w:tcPr>
          <w:p w:rsidR="001814C9" w:rsidRDefault="001814C9" w:rsidP="00B16CA6">
            <w:pPr>
              <w:tabs>
                <w:tab w:val="left" w:pos="426"/>
              </w:tabs>
              <w:spacing w:after="200" w:line="276" w:lineRule="auto"/>
              <w:ind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B16CA6" w:rsidRDefault="00B16CA6" w:rsidP="001814C9">
            <w:pPr>
              <w:tabs>
                <w:tab w:val="left" w:pos="426"/>
              </w:tabs>
              <w:spacing w:after="200" w:line="276" w:lineRule="auto"/>
              <w:ind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B16CA6">
              <w:rPr>
                <w:rFonts w:ascii="Verdana" w:hAnsi="Verdana"/>
                <w:sz w:val="18"/>
                <w:szCs w:val="18"/>
              </w:rPr>
              <w:t>Fortalecimiento Empresarial</w:t>
            </w:r>
          </w:p>
        </w:tc>
        <w:tc>
          <w:tcPr>
            <w:tcW w:w="5072" w:type="dxa"/>
          </w:tcPr>
          <w:p w:rsidR="00B16CA6" w:rsidRPr="009D73E2" w:rsidRDefault="00B16CA6" w:rsidP="00FD3A26">
            <w:pPr>
              <w:pStyle w:val="Prrafodelista"/>
              <w:numPr>
                <w:ilvl w:val="0"/>
                <w:numId w:val="5"/>
              </w:numPr>
              <w:spacing w:after="200" w:line="276" w:lineRule="auto"/>
              <w:ind w:left="317"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8"/>
              </w:rPr>
            </w:pPr>
            <w:r w:rsidRPr="009D73E2">
              <w:rPr>
                <w:rFonts w:ascii="Verdana" w:hAnsi="Verdana"/>
                <w:sz w:val="16"/>
                <w:szCs w:val="18"/>
              </w:rPr>
              <w:t>Desarrollo de la Planeación Estratégica.</w:t>
            </w:r>
          </w:p>
          <w:p w:rsidR="00B16CA6" w:rsidRPr="009D73E2" w:rsidRDefault="00B16CA6" w:rsidP="00FD3A26">
            <w:pPr>
              <w:pStyle w:val="Prrafodelista"/>
              <w:numPr>
                <w:ilvl w:val="0"/>
                <w:numId w:val="5"/>
              </w:numPr>
              <w:spacing w:after="200" w:line="276" w:lineRule="auto"/>
              <w:ind w:left="317"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8"/>
              </w:rPr>
            </w:pPr>
            <w:r w:rsidRPr="009D73E2">
              <w:rPr>
                <w:rFonts w:ascii="Verdana" w:hAnsi="Verdana"/>
                <w:sz w:val="16"/>
                <w:szCs w:val="18"/>
              </w:rPr>
              <w:t>Gestión del Talento Humano</w:t>
            </w:r>
          </w:p>
          <w:p w:rsidR="00B16CA6" w:rsidRPr="009D73E2" w:rsidRDefault="00B16CA6" w:rsidP="00FD3A26">
            <w:pPr>
              <w:pStyle w:val="Prrafodelista"/>
              <w:numPr>
                <w:ilvl w:val="0"/>
                <w:numId w:val="5"/>
              </w:numPr>
              <w:spacing w:after="200" w:line="276" w:lineRule="auto"/>
              <w:ind w:left="317" w:right="-91"/>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8"/>
              </w:rPr>
            </w:pPr>
            <w:r w:rsidRPr="009D73E2">
              <w:rPr>
                <w:rFonts w:ascii="Verdana" w:hAnsi="Verdana"/>
                <w:sz w:val="16"/>
                <w:szCs w:val="18"/>
              </w:rPr>
              <w:t>Oportunidad en la Información Empresarial</w:t>
            </w:r>
          </w:p>
        </w:tc>
      </w:tr>
      <w:tr w:rsidR="00F56DE1" w:rsidRPr="004C710E" w:rsidTr="00181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814C9" w:rsidRDefault="001814C9" w:rsidP="00B16CA6">
            <w:pPr>
              <w:spacing w:after="200" w:line="276" w:lineRule="auto"/>
              <w:ind w:right="-91"/>
              <w:contextualSpacing/>
              <w:jc w:val="both"/>
              <w:rPr>
                <w:rFonts w:ascii="Verdana" w:hAnsi="Verdana" w:cs="Arial"/>
                <w:sz w:val="18"/>
                <w:szCs w:val="18"/>
              </w:rPr>
            </w:pPr>
          </w:p>
          <w:p w:rsidR="00B16CA6" w:rsidRDefault="00F56DE1" w:rsidP="00B16CA6">
            <w:pPr>
              <w:spacing w:after="200" w:line="276" w:lineRule="auto"/>
              <w:ind w:right="-91"/>
              <w:contextualSpacing/>
              <w:jc w:val="both"/>
              <w:rPr>
                <w:rFonts w:ascii="Verdana" w:hAnsi="Verdana"/>
                <w:sz w:val="18"/>
                <w:szCs w:val="18"/>
              </w:rPr>
            </w:pPr>
            <w:r w:rsidRPr="0008773D">
              <w:rPr>
                <w:rFonts w:ascii="Verdana" w:hAnsi="Verdana" w:cs="Arial"/>
                <w:sz w:val="18"/>
                <w:szCs w:val="18"/>
              </w:rPr>
              <w:t>CONTROL Y AUTOCONTROL</w:t>
            </w:r>
          </w:p>
        </w:tc>
        <w:tc>
          <w:tcPr>
            <w:tcW w:w="1843" w:type="dxa"/>
          </w:tcPr>
          <w:p w:rsidR="00B16CA6" w:rsidRDefault="00B16CA6" w:rsidP="001814C9">
            <w:pPr>
              <w:tabs>
                <w:tab w:val="left" w:pos="426"/>
              </w:tabs>
              <w:spacing w:after="200" w:line="276" w:lineRule="auto"/>
              <w:ind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16CA6">
              <w:rPr>
                <w:rFonts w:ascii="Verdana" w:hAnsi="Verdana"/>
                <w:sz w:val="18"/>
                <w:szCs w:val="18"/>
              </w:rPr>
              <w:t xml:space="preserve">Sostenibilidad De </w:t>
            </w:r>
            <w:proofErr w:type="spellStart"/>
            <w:r w:rsidRPr="00B16CA6">
              <w:rPr>
                <w:rFonts w:ascii="Verdana" w:hAnsi="Verdana"/>
                <w:sz w:val="18"/>
                <w:szCs w:val="18"/>
              </w:rPr>
              <w:t>Meci</w:t>
            </w:r>
            <w:proofErr w:type="spellEnd"/>
            <w:r w:rsidRPr="00B16CA6">
              <w:rPr>
                <w:rFonts w:ascii="Verdana" w:hAnsi="Verdana"/>
                <w:sz w:val="18"/>
                <w:szCs w:val="18"/>
              </w:rPr>
              <w:t xml:space="preserve"> Y Sistema De Gestión De La Calidad</w:t>
            </w:r>
          </w:p>
        </w:tc>
        <w:tc>
          <w:tcPr>
            <w:tcW w:w="5072" w:type="dxa"/>
          </w:tcPr>
          <w:p w:rsidR="00B16CA6" w:rsidRPr="009D73E2" w:rsidRDefault="00B16CA6" w:rsidP="00FD3A26">
            <w:pPr>
              <w:pStyle w:val="Prrafodelista"/>
              <w:numPr>
                <w:ilvl w:val="0"/>
                <w:numId w:val="6"/>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D73E2">
              <w:rPr>
                <w:rFonts w:ascii="Verdana" w:hAnsi="Verdana"/>
                <w:sz w:val="16"/>
                <w:szCs w:val="18"/>
              </w:rPr>
              <w:t>Formular y consolidar un Sistema Integrado de Gestión.</w:t>
            </w:r>
          </w:p>
          <w:p w:rsidR="00B16CA6" w:rsidRPr="009D73E2" w:rsidRDefault="00B16CA6" w:rsidP="00FD3A26">
            <w:pPr>
              <w:pStyle w:val="Prrafodelista"/>
              <w:numPr>
                <w:ilvl w:val="0"/>
                <w:numId w:val="6"/>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D73E2">
              <w:rPr>
                <w:rFonts w:ascii="Verdana" w:hAnsi="Verdana"/>
                <w:sz w:val="16"/>
                <w:szCs w:val="18"/>
              </w:rPr>
              <w:t>Alistamiento para la ejecución de Auditorias de Certificación del SGC</w:t>
            </w:r>
          </w:p>
          <w:p w:rsidR="00B16CA6" w:rsidRPr="00B16CA6" w:rsidRDefault="00B16CA6" w:rsidP="00FD3A26">
            <w:pPr>
              <w:pStyle w:val="Prrafodelista"/>
              <w:numPr>
                <w:ilvl w:val="0"/>
                <w:numId w:val="6"/>
              </w:numPr>
              <w:spacing w:after="200" w:line="276" w:lineRule="auto"/>
              <w:ind w:left="317" w:right="-91"/>
              <w:contextualSpacing/>
              <w:jc w:val="both"/>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D73E2">
              <w:rPr>
                <w:rFonts w:ascii="Verdana" w:hAnsi="Verdana"/>
                <w:sz w:val="16"/>
                <w:szCs w:val="18"/>
              </w:rPr>
              <w:t>Mejoramiento del MECI y de Control Interno Contable.</w:t>
            </w:r>
          </w:p>
        </w:tc>
      </w:tr>
    </w:tbl>
    <w:p w:rsidR="00B16CA6" w:rsidRDefault="00B16CA6" w:rsidP="00F71CE1">
      <w:pPr>
        <w:spacing w:after="200" w:line="276" w:lineRule="auto"/>
        <w:ind w:right="-91"/>
        <w:contextualSpacing/>
        <w:jc w:val="both"/>
        <w:rPr>
          <w:rFonts w:ascii="Verdana" w:hAnsi="Verdana"/>
          <w:sz w:val="18"/>
          <w:szCs w:val="18"/>
        </w:rPr>
      </w:pPr>
    </w:p>
    <w:p w:rsidR="00B16CA6" w:rsidRDefault="00B16CA6" w:rsidP="00F71CE1">
      <w:pPr>
        <w:spacing w:after="200" w:line="276" w:lineRule="auto"/>
        <w:ind w:right="-91"/>
        <w:contextualSpacing/>
        <w:jc w:val="both"/>
        <w:rPr>
          <w:rFonts w:ascii="Verdana" w:hAnsi="Verdana"/>
          <w:sz w:val="18"/>
          <w:szCs w:val="18"/>
        </w:rPr>
      </w:pPr>
    </w:p>
    <w:p w:rsidR="000416FC" w:rsidRDefault="000416FC" w:rsidP="00F71CE1">
      <w:pPr>
        <w:rPr>
          <w:rFonts w:ascii="Verdana" w:hAnsi="Verdana"/>
          <w:sz w:val="18"/>
          <w:szCs w:val="18"/>
        </w:rPr>
      </w:pPr>
    </w:p>
    <w:p w:rsidR="000675E2" w:rsidRDefault="000675E2" w:rsidP="00F71CE1">
      <w:pPr>
        <w:rPr>
          <w:rFonts w:ascii="Verdana" w:hAnsi="Verdana"/>
          <w:sz w:val="18"/>
          <w:szCs w:val="18"/>
        </w:rPr>
      </w:pPr>
    </w:p>
    <w:p w:rsidR="000675E2" w:rsidRDefault="000675E2" w:rsidP="00F71CE1">
      <w:pPr>
        <w:rPr>
          <w:rFonts w:ascii="Verdana" w:hAnsi="Verdana"/>
          <w:sz w:val="18"/>
          <w:szCs w:val="18"/>
        </w:rPr>
      </w:pPr>
    </w:p>
    <w:p w:rsidR="000675E2" w:rsidRDefault="000675E2" w:rsidP="00F71CE1">
      <w:pPr>
        <w:rPr>
          <w:rFonts w:ascii="Verdana" w:hAnsi="Verdana"/>
          <w:sz w:val="18"/>
          <w:szCs w:val="18"/>
        </w:rPr>
      </w:pPr>
    </w:p>
    <w:p w:rsidR="000675E2" w:rsidRDefault="000675E2" w:rsidP="00F71CE1">
      <w:pPr>
        <w:rPr>
          <w:rFonts w:ascii="Verdana" w:hAnsi="Verdana"/>
          <w:sz w:val="18"/>
          <w:szCs w:val="18"/>
        </w:rPr>
      </w:pPr>
    </w:p>
    <w:p w:rsidR="000675E2" w:rsidRDefault="000675E2" w:rsidP="00F71CE1">
      <w:pPr>
        <w:rPr>
          <w:rFonts w:ascii="Verdana" w:hAnsi="Verdana"/>
          <w:sz w:val="18"/>
          <w:szCs w:val="18"/>
        </w:rPr>
      </w:pPr>
    </w:p>
    <w:p w:rsidR="000675E2" w:rsidRDefault="000675E2" w:rsidP="00F71CE1">
      <w:pPr>
        <w:rPr>
          <w:rFonts w:ascii="Verdana" w:hAnsi="Verdana"/>
          <w:sz w:val="18"/>
          <w:szCs w:val="18"/>
        </w:rPr>
      </w:pPr>
    </w:p>
    <w:p w:rsidR="000675E2" w:rsidRDefault="000675E2" w:rsidP="00F71CE1">
      <w:pPr>
        <w:rPr>
          <w:rFonts w:ascii="Verdana" w:hAnsi="Verdana"/>
          <w:sz w:val="18"/>
          <w:szCs w:val="18"/>
        </w:rPr>
      </w:pPr>
    </w:p>
    <w:p w:rsidR="000675E2" w:rsidRDefault="000675E2" w:rsidP="00F71CE1">
      <w:pPr>
        <w:rPr>
          <w:rFonts w:ascii="Verdana" w:hAnsi="Verdana"/>
          <w:sz w:val="18"/>
          <w:szCs w:val="18"/>
        </w:rPr>
      </w:pPr>
    </w:p>
    <w:p w:rsidR="00F71CE1" w:rsidRPr="00BE15CA" w:rsidRDefault="00F71CE1" w:rsidP="00E75DA6">
      <w:pPr>
        <w:pStyle w:val="Ttulo1"/>
        <w:numPr>
          <w:ilvl w:val="0"/>
          <w:numId w:val="23"/>
        </w:numPr>
        <w:tabs>
          <w:tab w:val="left" w:pos="426"/>
        </w:tabs>
        <w:jc w:val="center"/>
        <w:rPr>
          <w:sz w:val="18"/>
          <w:szCs w:val="18"/>
        </w:rPr>
      </w:pPr>
      <w:bookmarkStart w:id="43" w:name="_Toc349666671"/>
      <w:bookmarkStart w:id="44" w:name="_Toc380680070"/>
      <w:bookmarkStart w:id="45" w:name="_Toc380680836"/>
      <w:bookmarkStart w:id="46" w:name="_Toc381001923"/>
      <w:bookmarkStart w:id="47" w:name="_Toc412553628"/>
      <w:bookmarkStart w:id="48" w:name="_Toc412553775"/>
      <w:bookmarkStart w:id="49" w:name="_Toc444856485"/>
      <w:bookmarkEnd w:id="0"/>
      <w:r w:rsidRPr="00BE15CA">
        <w:rPr>
          <w:sz w:val="18"/>
          <w:szCs w:val="18"/>
        </w:rPr>
        <w:t>RESULTADOS PLAN DE GESTION Y RESULTADOS</w:t>
      </w:r>
      <w:bookmarkEnd w:id="43"/>
      <w:bookmarkEnd w:id="44"/>
      <w:bookmarkEnd w:id="45"/>
      <w:bookmarkEnd w:id="46"/>
      <w:bookmarkEnd w:id="47"/>
      <w:bookmarkEnd w:id="48"/>
      <w:bookmarkEnd w:id="49"/>
    </w:p>
    <w:p w:rsidR="00F71CE1" w:rsidRPr="00BE15CA" w:rsidRDefault="00F71CE1" w:rsidP="00F71CE1">
      <w:pPr>
        <w:rPr>
          <w:rFonts w:ascii="Verdana" w:hAnsi="Verdana"/>
          <w:sz w:val="18"/>
          <w:szCs w:val="18"/>
        </w:rPr>
      </w:pPr>
    </w:p>
    <w:p w:rsidR="00F71CE1" w:rsidRPr="00BE15CA" w:rsidRDefault="00F71CE1" w:rsidP="00F71CE1">
      <w:pPr>
        <w:rPr>
          <w:rFonts w:ascii="Verdana" w:hAnsi="Verdana"/>
          <w:sz w:val="18"/>
          <w:szCs w:val="18"/>
        </w:rPr>
      </w:pPr>
    </w:p>
    <w:p w:rsidR="00F71CE1" w:rsidRPr="00BE15CA" w:rsidRDefault="00F71CE1" w:rsidP="000A74C2">
      <w:pPr>
        <w:pStyle w:val="Ttulo1"/>
        <w:tabs>
          <w:tab w:val="left" w:pos="0"/>
          <w:tab w:val="left" w:pos="284"/>
        </w:tabs>
        <w:jc w:val="center"/>
        <w:rPr>
          <w:sz w:val="18"/>
          <w:szCs w:val="18"/>
        </w:rPr>
      </w:pPr>
      <w:bookmarkStart w:id="50" w:name="_Toc349293186"/>
      <w:bookmarkStart w:id="51" w:name="_Toc349666672"/>
      <w:bookmarkStart w:id="52" w:name="_Toc380680071"/>
      <w:bookmarkStart w:id="53" w:name="_Toc380680837"/>
      <w:bookmarkStart w:id="54" w:name="_Toc381001924"/>
      <w:bookmarkStart w:id="55" w:name="_Toc412553629"/>
      <w:bookmarkStart w:id="56" w:name="_Toc412553776"/>
      <w:bookmarkStart w:id="57" w:name="_Toc444856486"/>
      <w:r w:rsidRPr="00BE15CA">
        <w:rPr>
          <w:sz w:val="18"/>
          <w:szCs w:val="18"/>
        </w:rPr>
        <w:t xml:space="preserve">I </w:t>
      </w:r>
      <w:r w:rsidR="00D03D9B">
        <w:rPr>
          <w:sz w:val="18"/>
          <w:szCs w:val="18"/>
        </w:rPr>
        <w:t xml:space="preserve">MEJORAR </w:t>
      </w:r>
      <w:r w:rsidRPr="00BE15CA">
        <w:rPr>
          <w:sz w:val="18"/>
          <w:szCs w:val="18"/>
        </w:rPr>
        <w:t>EFICIENCIA</w:t>
      </w:r>
      <w:r w:rsidR="00D03D9B">
        <w:rPr>
          <w:sz w:val="18"/>
          <w:szCs w:val="18"/>
        </w:rPr>
        <w:t xml:space="preserve"> Y EFICACIA</w:t>
      </w:r>
      <w:r w:rsidRPr="00BE15CA">
        <w:rPr>
          <w:sz w:val="18"/>
          <w:szCs w:val="18"/>
        </w:rPr>
        <w:t xml:space="preserve"> EN LA PRESTACION DE LO SERVICIOS DE ACUEDUCTO, ALCANTARILLADO Y ASEO</w:t>
      </w:r>
      <w:bookmarkEnd w:id="50"/>
      <w:bookmarkEnd w:id="51"/>
      <w:bookmarkEnd w:id="52"/>
      <w:bookmarkEnd w:id="53"/>
      <w:bookmarkEnd w:id="54"/>
      <w:bookmarkEnd w:id="55"/>
      <w:bookmarkEnd w:id="56"/>
      <w:bookmarkEnd w:id="57"/>
    </w:p>
    <w:p w:rsidR="00F71CE1" w:rsidRPr="00BE15CA" w:rsidRDefault="00F71CE1" w:rsidP="00F71CE1">
      <w:pPr>
        <w:tabs>
          <w:tab w:val="left" w:pos="426"/>
        </w:tabs>
        <w:rPr>
          <w:rFonts w:ascii="Verdana" w:hAnsi="Verdana"/>
          <w:sz w:val="18"/>
          <w:szCs w:val="18"/>
        </w:rPr>
      </w:pPr>
    </w:p>
    <w:p w:rsidR="00F71CE1" w:rsidRPr="00BE15CA" w:rsidRDefault="00F71CE1" w:rsidP="00F71CE1">
      <w:pPr>
        <w:tabs>
          <w:tab w:val="left" w:pos="426"/>
        </w:tabs>
        <w:rPr>
          <w:rFonts w:ascii="Verdana" w:hAnsi="Verdana"/>
          <w:sz w:val="18"/>
          <w:szCs w:val="18"/>
        </w:rPr>
      </w:pPr>
    </w:p>
    <w:p w:rsidR="00F71CE1" w:rsidRPr="00BE15CA" w:rsidRDefault="00F71CE1" w:rsidP="00F71CE1">
      <w:pPr>
        <w:pStyle w:val="Ttulo1"/>
        <w:tabs>
          <w:tab w:val="left" w:pos="426"/>
        </w:tabs>
        <w:jc w:val="both"/>
        <w:rPr>
          <w:sz w:val="18"/>
          <w:szCs w:val="18"/>
        </w:rPr>
      </w:pPr>
      <w:bookmarkStart w:id="58" w:name="_Toc380680072"/>
      <w:bookmarkStart w:id="59" w:name="_Toc380680838"/>
      <w:bookmarkStart w:id="60" w:name="_Toc381001925"/>
      <w:bookmarkStart w:id="61" w:name="_Toc412553630"/>
      <w:bookmarkStart w:id="62" w:name="_Toc412553777"/>
      <w:bookmarkStart w:id="63" w:name="_Toc444856487"/>
      <w:r w:rsidRPr="00BE15CA">
        <w:rPr>
          <w:sz w:val="18"/>
          <w:szCs w:val="18"/>
        </w:rPr>
        <w:t xml:space="preserve">1 </w:t>
      </w:r>
      <w:bookmarkStart w:id="64" w:name="_Toc349293187"/>
      <w:bookmarkStart w:id="65" w:name="_Toc349666673"/>
      <w:r w:rsidRPr="00BE15CA">
        <w:rPr>
          <w:sz w:val="18"/>
          <w:szCs w:val="18"/>
        </w:rPr>
        <w:t>CONSTRUCCIÓN Y OPTIMIZACIÓN DE LAS REDES DE ACUEDUCTO Y ALCANTARILLADO</w:t>
      </w:r>
      <w:bookmarkEnd w:id="58"/>
      <w:bookmarkEnd w:id="59"/>
      <w:bookmarkEnd w:id="60"/>
      <w:bookmarkEnd w:id="61"/>
      <w:bookmarkEnd w:id="62"/>
      <w:bookmarkEnd w:id="63"/>
      <w:bookmarkEnd w:id="64"/>
      <w:bookmarkEnd w:id="65"/>
    </w:p>
    <w:p w:rsidR="00F71CE1" w:rsidRPr="00BE15CA" w:rsidRDefault="00F71CE1" w:rsidP="00F71CE1">
      <w:pPr>
        <w:rPr>
          <w:rFonts w:ascii="Verdana" w:hAnsi="Verdana"/>
          <w:sz w:val="18"/>
          <w:szCs w:val="18"/>
        </w:rPr>
      </w:pPr>
    </w:p>
    <w:p w:rsidR="00F71CE1" w:rsidRPr="00BE15CA" w:rsidRDefault="00F71CE1" w:rsidP="00F71CE1">
      <w:pPr>
        <w:rPr>
          <w:rFonts w:ascii="Verdana" w:hAnsi="Verdana"/>
          <w:sz w:val="18"/>
          <w:szCs w:val="18"/>
        </w:rPr>
      </w:pPr>
    </w:p>
    <w:p w:rsidR="00F71CE1" w:rsidRPr="00377D7C" w:rsidRDefault="00F71CE1" w:rsidP="00E75DA6">
      <w:pPr>
        <w:pStyle w:val="Ttulo2"/>
        <w:numPr>
          <w:ilvl w:val="1"/>
          <w:numId w:val="24"/>
        </w:numPr>
        <w:tabs>
          <w:tab w:val="left" w:pos="0"/>
        </w:tabs>
        <w:spacing w:before="0"/>
        <w:contextualSpacing/>
        <w:rPr>
          <w:rFonts w:ascii="Verdana" w:hAnsi="Verdana"/>
          <w:color w:val="auto"/>
          <w:sz w:val="18"/>
          <w:szCs w:val="18"/>
        </w:rPr>
      </w:pPr>
      <w:bookmarkStart w:id="66" w:name="_Toc349666674"/>
      <w:bookmarkStart w:id="67" w:name="_Toc380680073"/>
      <w:bookmarkStart w:id="68" w:name="_Toc380680839"/>
      <w:bookmarkStart w:id="69" w:name="_Toc381001926"/>
      <w:bookmarkStart w:id="70" w:name="_Toc412553631"/>
      <w:bookmarkStart w:id="71" w:name="_Toc412553778"/>
      <w:bookmarkStart w:id="72" w:name="_Toc444856488"/>
      <w:r w:rsidRPr="00377D7C">
        <w:rPr>
          <w:rFonts w:ascii="Verdana" w:hAnsi="Verdana"/>
          <w:color w:val="auto"/>
          <w:sz w:val="18"/>
          <w:szCs w:val="18"/>
        </w:rPr>
        <w:t>COBERTURA ACUEDUCTO</w:t>
      </w:r>
      <w:bookmarkEnd w:id="66"/>
      <w:bookmarkEnd w:id="67"/>
      <w:bookmarkEnd w:id="68"/>
      <w:bookmarkEnd w:id="69"/>
      <w:bookmarkEnd w:id="70"/>
      <w:bookmarkEnd w:id="71"/>
      <w:bookmarkEnd w:id="72"/>
    </w:p>
    <w:p w:rsidR="00F71CE1" w:rsidRPr="00377D7C" w:rsidRDefault="00F71CE1" w:rsidP="008303A1">
      <w:pPr>
        <w:pStyle w:val="Prrafodelista"/>
        <w:ind w:left="0"/>
        <w:rPr>
          <w:rFonts w:ascii="Verdana" w:hAnsi="Verdana"/>
          <w:sz w:val="18"/>
          <w:szCs w:val="18"/>
        </w:rPr>
      </w:pPr>
    </w:p>
    <w:p w:rsidR="00F71CE1" w:rsidRPr="00377D7C" w:rsidRDefault="00F71CE1" w:rsidP="008303A1">
      <w:pPr>
        <w:pStyle w:val="Prrafodelista"/>
        <w:ind w:left="0"/>
        <w:rPr>
          <w:rFonts w:ascii="Verdana" w:hAnsi="Verdana"/>
          <w:sz w:val="18"/>
          <w:szCs w:val="18"/>
        </w:rPr>
      </w:pPr>
    </w:p>
    <w:p w:rsidR="00F71CE1" w:rsidRPr="00377D7C" w:rsidRDefault="00D03D9B" w:rsidP="00F71CE1">
      <w:pPr>
        <w:pStyle w:val="Ttulo3"/>
        <w:spacing w:before="0"/>
        <w:contextualSpacing/>
        <w:rPr>
          <w:rFonts w:ascii="Verdana" w:hAnsi="Verdana"/>
          <w:color w:val="auto"/>
          <w:sz w:val="18"/>
          <w:szCs w:val="18"/>
        </w:rPr>
      </w:pPr>
      <w:bookmarkStart w:id="73" w:name="_Toc380680074"/>
      <w:bookmarkStart w:id="74" w:name="_Toc380680840"/>
      <w:bookmarkStart w:id="75" w:name="_Toc381001927"/>
      <w:bookmarkStart w:id="76" w:name="_Toc412553632"/>
      <w:bookmarkStart w:id="77" w:name="_Toc412553779"/>
      <w:bookmarkStart w:id="78" w:name="_Toc444856489"/>
      <w:r w:rsidRPr="00377D7C">
        <w:rPr>
          <w:rFonts w:ascii="Verdana" w:hAnsi="Verdana"/>
          <w:color w:val="auto"/>
          <w:sz w:val="18"/>
          <w:szCs w:val="18"/>
        </w:rPr>
        <w:t>1.1.1 Cobertura</w:t>
      </w:r>
      <w:r w:rsidR="00F71CE1" w:rsidRPr="00377D7C">
        <w:rPr>
          <w:rFonts w:ascii="Verdana" w:hAnsi="Verdana"/>
          <w:color w:val="auto"/>
          <w:sz w:val="18"/>
          <w:szCs w:val="18"/>
        </w:rPr>
        <w:t xml:space="preserve"> Técnica Acueducto</w:t>
      </w:r>
      <w:bookmarkEnd w:id="73"/>
      <w:bookmarkEnd w:id="74"/>
      <w:bookmarkEnd w:id="75"/>
      <w:bookmarkEnd w:id="76"/>
      <w:bookmarkEnd w:id="77"/>
      <w:bookmarkEnd w:id="78"/>
    </w:p>
    <w:p w:rsidR="00F71CE1" w:rsidRPr="00377D7C" w:rsidRDefault="00F71CE1" w:rsidP="00F71CE1">
      <w:pPr>
        <w:rPr>
          <w:rFonts w:ascii="Verdana" w:hAnsi="Verdana"/>
          <w:sz w:val="18"/>
          <w:szCs w:val="18"/>
        </w:rPr>
      </w:pPr>
    </w:p>
    <w:p w:rsidR="009E0A1C" w:rsidRPr="00377D7C" w:rsidRDefault="009E0A1C" w:rsidP="00F71CE1">
      <w:pPr>
        <w:rPr>
          <w:rFonts w:ascii="Verdana" w:hAnsi="Verdana"/>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79"/>
        <w:gridCol w:w="1217"/>
        <w:gridCol w:w="1311"/>
        <w:gridCol w:w="1780"/>
      </w:tblGrid>
      <w:tr w:rsidR="00F71CE1" w:rsidRPr="00D70B1F" w:rsidTr="00F71CE1">
        <w:trPr>
          <w:trHeight w:val="299"/>
          <w:jc w:val="center"/>
        </w:trPr>
        <w:tc>
          <w:tcPr>
            <w:tcW w:w="2139" w:type="dxa"/>
            <w:vAlign w:val="center"/>
          </w:tcPr>
          <w:p w:rsidR="00F71CE1" w:rsidRPr="00377D7C" w:rsidRDefault="00F71CE1" w:rsidP="00F71CE1">
            <w:pPr>
              <w:jc w:val="center"/>
              <w:rPr>
                <w:rFonts w:ascii="Verdana" w:hAnsi="Verdana"/>
                <w:b/>
                <w:sz w:val="14"/>
                <w:szCs w:val="18"/>
              </w:rPr>
            </w:pPr>
            <w:r w:rsidRPr="00377D7C">
              <w:rPr>
                <w:rFonts w:ascii="Verdana" w:hAnsi="Verdana"/>
                <w:b/>
                <w:sz w:val="14"/>
                <w:szCs w:val="18"/>
              </w:rPr>
              <w:t>DESCRIPCION DE LA META</w:t>
            </w:r>
          </w:p>
        </w:tc>
        <w:tc>
          <w:tcPr>
            <w:tcW w:w="2279" w:type="dxa"/>
            <w:vAlign w:val="center"/>
          </w:tcPr>
          <w:p w:rsidR="00F71CE1" w:rsidRPr="00377D7C" w:rsidRDefault="00F71CE1" w:rsidP="00F71CE1">
            <w:pPr>
              <w:jc w:val="center"/>
              <w:rPr>
                <w:rFonts w:ascii="Verdana" w:hAnsi="Verdana"/>
                <w:b/>
                <w:sz w:val="14"/>
                <w:szCs w:val="18"/>
              </w:rPr>
            </w:pPr>
            <w:r w:rsidRPr="00377D7C">
              <w:rPr>
                <w:rFonts w:ascii="Verdana" w:hAnsi="Verdana"/>
                <w:b/>
                <w:sz w:val="14"/>
                <w:szCs w:val="18"/>
              </w:rPr>
              <w:t>INDICADOR</w:t>
            </w:r>
          </w:p>
        </w:tc>
        <w:tc>
          <w:tcPr>
            <w:tcW w:w="1217" w:type="dxa"/>
            <w:vAlign w:val="center"/>
          </w:tcPr>
          <w:p w:rsidR="00F71CE1" w:rsidRPr="00377D7C" w:rsidRDefault="0053093A" w:rsidP="00F71CE1">
            <w:pPr>
              <w:jc w:val="center"/>
              <w:rPr>
                <w:rFonts w:ascii="Verdana" w:hAnsi="Verdana"/>
                <w:b/>
                <w:sz w:val="14"/>
                <w:szCs w:val="18"/>
              </w:rPr>
            </w:pPr>
            <w:r w:rsidRPr="00377D7C">
              <w:rPr>
                <w:rFonts w:ascii="Verdana" w:hAnsi="Verdana"/>
                <w:b/>
                <w:sz w:val="14"/>
                <w:szCs w:val="18"/>
              </w:rPr>
              <w:t xml:space="preserve">META  </w:t>
            </w:r>
            <w:r w:rsidR="00D03D9B">
              <w:rPr>
                <w:rFonts w:ascii="Verdana" w:hAnsi="Verdana"/>
                <w:b/>
                <w:sz w:val="14"/>
                <w:szCs w:val="18"/>
              </w:rPr>
              <w:t>2016</w:t>
            </w:r>
          </w:p>
        </w:tc>
        <w:tc>
          <w:tcPr>
            <w:tcW w:w="1311" w:type="dxa"/>
            <w:vAlign w:val="center"/>
          </w:tcPr>
          <w:p w:rsidR="00F71CE1" w:rsidRPr="00377D7C" w:rsidRDefault="00F71CE1" w:rsidP="00F71CE1">
            <w:pPr>
              <w:jc w:val="center"/>
              <w:rPr>
                <w:rFonts w:ascii="Verdana" w:hAnsi="Verdana"/>
                <w:b/>
                <w:sz w:val="14"/>
                <w:szCs w:val="18"/>
              </w:rPr>
            </w:pPr>
            <w:r w:rsidRPr="00377D7C">
              <w:rPr>
                <w:rFonts w:ascii="Verdana" w:hAnsi="Verdana"/>
                <w:b/>
                <w:sz w:val="14"/>
                <w:szCs w:val="18"/>
              </w:rPr>
              <w:t>EJECUCIÓN</w:t>
            </w:r>
          </w:p>
        </w:tc>
        <w:tc>
          <w:tcPr>
            <w:tcW w:w="1780" w:type="dxa"/>
            <w:vAlign w:val="center"/>
          </w:tcPr>
          <w:p w:rsidR="00F71CE1" w:rsidRPr="00377D7C" w:rsidRDefault="00F71CE1" w:rsidP="00F71CE1">
            <w:pPr>
              <w:jc w:val="center"/>
              <w:rPr>
                <w:rFonts w:ascii="Verdana" w:hAnsi="Verdana"/>
                <w:b/>
                <w:sz w:val="14"/>
                <w:szCs w:val="18"/>
              </w:rPr>
            </w:pPr>
            <w:r w:rsidRPr="00377D7C">
              <w:rPr>
                <w:rFonts w:ascii="Verdana" w:hAnsi="Verdana"/>
                <w:b/>
                <w:sz w:val="14"/>
                <w:szCs w:val="18"/>
              </w:rPr>
              <w:t>% CUMPLIMIENTO</w:t>
            </w:r>
          </w:p>
        </w:tc>
      </w:tr>
      <w:tr w:rsidR="00377D7C" w:rsidRPr="00BE15CA" w:rsidTr="00F71CE1">
        <w:trPr>
          <w:trHeight w:val="1208"/>
          <w:jc w:val="center"/>
        </w:trPr>
        <w:tc>
          <w:tcPr>
            <w:tcW w:w="2139" w:type="dxa"/>
            <w:vAlign w:val="center"/>
          </w:tcPr>
          <w:p w:rsidR="00377D7C" w:rsidRPr="00A945F9" w:rsidRDefault="00377D7C" w:rsidP="00377D7C">
            <w:pPr>
              <w:jc w:val="center"/>
              <w:rPr>
                <w:rFonts w:ascii="Verdana" w:hAnsi="Verdana"/>
                <w:sz w:val="14"/>
                <w:szCs w:val="14"/>
                <w:lang w:eastAsia="es-CO"/>
              </w:rPr>
            </w:pPr>
            <w:r w:rsidRPr="00A945F9">
              <w:rPr>
                <w:rFonts w:ascii="Verdana" w:hAnsi="Verdana"/>
                <w:sz w:val="14"/>
                <w:szCs w:val="14"/>
                <w:lang w:eastAsia="es-CO"/>
              </w:rPr>
              <w:t>COBERTURA ACUEDUCTO</w:t>
            </w:r>
          </w:p>
        </w:tc>
        <w:tc>
          <w:tcPr>
            <w:tcW w:w="2279" w:type="dxa"/>
            <w:vAlign w:val="center"/>
          </w:tcPr>
          <w:p w:rsidR="00377D7C" w:rsidRPr="00A945F9" w:rsidRDefault="00377D7C" w:rsidP="00377D7C">
            <w:pPr>
              <w:jc w:val="center"/>
              <w:rPr>
                <w:rFonts w:ascii="Verdana" w:hAnsi="Verdana"/>
                <w:sz w:val="14"/>
                <w:szCs w:val="14"/>
                <w:lang w:eastAsia="es-CO"/>
              </w:rPr>
            </w:pPr>
            <w:r>
              <w:rPr>
                <w:rFonts w:ascii="Verdana" w:hAnsi="Verdana"/>
                <w:sz w:val="14"/>
                <w:szCs w:val="14"/>
                <w:lang w:eastAsia="es-CO"/>
              </w:rPr>
              <w:t>(</w:t>
            </w:r>
            <w:r w:rsidRPr="00A945F9">
              <w:rPr>
                <w:rFonts w:ascii="Verdana" w:hAnsi="Verdana"/>
                <w:sz w:val="14"/>
                <w:szCs w:val="14"/>
                <w:lang w:eastAsia="es-CO"/>
              </w:rPr>
              <w:t xml:space="preserve">METROS LINEALES DE </w:t>
            </w:r>
            <w:r>
              <w:rPr>
                <w:rFonts w:ascii="Verdana" w:hAnsi="Verdana"/>
                <w:sz w:val="14"/>
                <w:szCs w:val="14"/>
                <w:lang w:eastAsia="es-CO"/>
              </w:rPr>
              <w:t xml:space="preserve">REDES </w:t>
            </w:r>
            <w:r w:rsidRPr="00A945F9">
              <w:rPr>
                <w:rFonts w:ascii="Verdana" w:hAnsi="Verdana"/>
                <w:sz w:val="14"/>
                <w:szCs w:val="14"/>
                <w:lang w:eastAsia="es-CO"/>
              </w:rPr>
              <w:t>ACUEDUCTO CON</w:t>
            </w:r>
            <w:r>
              <w:rPr>
                <w:rFonts w:ascii="Verdana" w:hAnsi="Verdana"/>
                <w:sz w:val="14"/>
                <w:szCs w:val="14"/>
                <w:lang w:eastAsia="es-CO"/>
              </w:rPr>
              <w:t>S</w:t>
            </w:r>
            <w:r w:rsidRPr="00A945F9">
              <w:rPr>
                <w:rFonts w:ascii="Verdana" w:hAnsi="Verdana"/>
                <w:sz w:val="14"/>
                <w:szCs w:val="14"/>
                <w:lang w:eastAsia="es-CO"/>
              </w:rPr>
              <w:t xml:space="preserve">TRUIDOS Y/O OPTIMIZADOS / METROS LINEALES DE REDES  ACUEDUCTO PROYECTADOS </w:t>
            </w:r>
          </w:p>
        </w:tc>
        <w:tc>
          <w:tcPr>
            <w:tcW w:w="1217" w:type="dxa"/>
            <w:vAlign w:val="center"/>
          </w:tcPr>
          <w:p w:rsidR="00377D7C" w:rsidRPr="00A945F9" w:rsidRDefault="002C09DF" w:rsidP="00377D7C">
            <w:pPr>
              <w:jc w:val="center"/>
              <w:rPr>
                <w:rFonts w:ascii="Verdana" w:hAnsi="Verdana"/>
                <w:sz w:val="14"/>
                <w:szCs w:val="14"/>
                <w:lang w:eastAsia="es-CO"/>
              </w:rPr>
            </w:pPr>
            <w:r>
              <w:rPr>
                <w:rFonts w:ascii="Verdana" w:hAnsi="Verdana"/>
                <w:sz w:val="14"/>
                <w:szCs w:val="14"/>
                <w:lang w:eastAsia="es-CO"/>
              </w:rPr>
              <w:t>6.700</w:t>
            </w:r>
          </w:p>
        </w:tc>
        <w:tc>
          <w:tcPr>
            <w:tcW w:w="1311" w:type="dxa"/>
            <w:vAlign w:val="center"/>
          </w:tcPr>
          <w:p w:rsidR="00377D7C" w:rsidRPr="00A945F9" w:rsidRDefault="002C09DF" w:rsidP="00377D7C">
            <w:pPr>
              <w:jc w:val="center"/>
              <w:rPr>
                <w:rFonts w:ascii="Verdana" w:hAnsi="Verdana"/>
                <w:sz w:val="14"/>
                <w:szCs w:val="14"/>
                <w:lang w:eastAsia="es-CO"/>
              </w:rPr>
            </w:pPr>
            <w:r>
              <w:rPr>
                <w:rFonts w:ascii="Verdana" w:hAnsi="Verdana"/>
                <w:sz w:val="14"/>
                <w:szCs w:val="14"/>
                <w:lang w:eastAsia="es-CO"/>
              </w:rPr>
              <w:t>6.700</w:t>
            </w:r>
          </w:p>
        </w:tc>
        <w:tc>
          <w:tcPr>
            <w:tcW w:w="1780" w:type="dxa"/>
            <w:vAlign w:val="center"/>
          </w:tcPr>
          <w:p w:rsidR="00377D7C" w:rsidRPr="00A945F9" w:rsidRDefault="002C09DF" w:rsidP="00377D7C">
            <w:pPr>
              <w:jc w:val="center"/>
              <w:rPr>
                <w:rFonts w:ascii="Verdana" w:hAnsi="Verdana"/>
                <w:sz w:val="14"/>
                <w:szCs w:val="14"/>
                <w:lang w:eastAsia="es-CO"/>
              </w:rPr>
            </w:pPr>
            <w:r>
              <w:rPr>
                <w:rFonts w:ascii="Verdana" w:hAnsi="Verdana"/>
                <w:sz w:val="14"/>
                <w:szCs w:val="14"/>
                <w:lang w:eastAsia="es-CO"/>
              </w:rPr>
              <w:t>100</w:t>
            </w:r>
          </w:p>
        </w:tc>
      </w:tr>
    </w:tbl>
    <w:p w:rsidR="00F71CE1" w:rsidRDefault="00F71CE1" w:rsidP="00F71CE1">
      <w:pPr>
        <w:rPr>
          <w:rFonts w:ascii="Verdana" w:hAnsi="Verdana"/>
          <w:sz w:val="18"/>
          <w:szCs w:val="18"/>
        </w:rPr>
      </w:pPr>
    </w:p>
    <w:p w:rsidR="0088205A" w:rsidRDefault="002C09DF" w:rsidP="002C09DF">
      <w:pPr>
        <w:jc w:val="both"/>
        <w:rPr>
          <w:rFonts w:ascii="Verdana" w:hAnsi="Verdana"/>
          <w:sz w:val="18"/>
          <w:szCs w:val="22"/>
        </w:rPr>
      </w:pPr>
      <w:r w:rsidRPr="002C09DF">
        <w:rPr>
          <w:rFonts w:ascii="Verdana" w:hAnsi="Verdana"/>
          <w:sz w:val="18"/>
          <w:szCs w:val="22"/>
        </w:rPr>
        <w:t xml:space="preserve">Se realizó la rehabilitación de tuberías con el ánimo de mejorar las presiones en los sectores </w:t>
      </w:r>
      <w:r>
        <w:rPr>
          <w:rFonts w:ascii="Verdana" w:hAnsi="Verdana"/>
          <w:sz w:val="18"/>
          <w:szCs w:val="22"/>
        </w:rPr>
        <w:t>críticos. Adicionalmente,</w:t>
      </w:r>
      <w:r w:rsidRPr="002C09DF">
        <w:rPr>
          <w:rFonts w:ascii="Verdana" w:hAnsi="Verdana"/>
          <w:sz w:val="18"/>
          <w:szCs w:val="22"/>
        </w:rPr>
        <w:t xml:space="preserve"> debido a la liquidación del contrato 0061.15 se reporta la instalación de redes de acueducto en los barrios heliconias y villa flor II.</w:t>
      </w:r>
    </w:p>
    <w:p w:rsidR="0088205A" w:rsidRDefault="0088205A" w:rsidP="00377D7C">
      <w:pPr>
        <w:rPr>
          <w:rFonts w:ascii="Verdana" w:hAnsi="Verdana"/>
          <w:sz w:val="18"/>
          <w:szCs w:val="22"/>
        </w:rPr>
      </w:pPr>
    </w:p>
    <w:p w:rsidR="00F74071" w:rsidRPr="00377D7C" w:rsidRDefault="00F74071" w:rsidP="00377D7C">
      <w:pPr>
        <w:rPr>
          <w:rFonts w:ascii="Verdana" w:hAnsi="Verdana"/>
          <w:sz w:val="18"/>
          <w:szCs w:val="22"/>
        </w:rPr>
      </w:pPr>
    </w:p>
    <w:p w:rsidR="00F71CE1" w:rsidRPr="00BE15CA" w:rsidRDefault="00F71CE1" w:rsidP="00E75DA6">
      <w:pPr>
        <w:pStyle w:val="Ttulo3"/>
        <w:numPr>
          <w:ilvl w:val="2"/>
          <w:numId w:val="25"/>
        </w:numPr>
        <w:spacing w:before="0"/>
        <w:contextualSpacing/>
        <w:rPr>
          <w:rFonts w:ascii="Verdana" w:hAnsi="Verdana"/>
          <w:color w:val="auto"/>
          <w:sz w:val="18"/>
          <w:szCs w:val="18"/>
        </w:rPr>
      </w:pPr>
      <w:bookmarkStart w:id="79" w:name="_Toc380680075"/>
      <w:bookmarkStart w:id="80" w:name="_Toc380680841"/>
      <w:bookmarkStart w:id="81" w:name="_Toc381001928"/>
      <w:bookmarkStart w:id="82" w:name="_Toc412553633"/>
      <w:bookmarkStart w:id="83" w:name="_Toc412553780"/>
      <w:bookmarkStart w:id="84" w:name="_Toc444856490"/>
      <w:r w:rsidRPr="00BE15CA">
        <w:rPr>
          <w:rFonts w:ascii="Verdana" w:hAnsi="Verdana"/>
          <w:color w:val="auto"/>
          <w:sz w:val="18"/>
          <w:szCs w:val="18"/>
        </w:rPr>
        <w:t>Cobertura Comercial Acueducto</w:t>
      </w:r>
      <w:bookmarkEnd w:id="79"/>
      <w:bookmarkEnd w:id="80"/>
      <w:bookmarkEnd w:id="81"/>
      <w:bookmarkEnd w:id="82"/>
      <w:bookmarkEnd w:id="83"/>
      <w:bookmarkEnd w:id="84"/>
    </w:p>
    <w:p w:rsidR="00F71CE1" w:rsidRDefault="00F71CE1" w:rsidP="00F71CE1">
      <w:pPr>
        <w:rPr>
          <w:rFonts w:ascii="Verdana" w:hAnsi="Verdana"/>
          <w:sz w:val="18"/>
          <w:szCs w:val="18"/>
        </w:rPr>
      </w:pPr>
    </w:p>
    <w:p w:rsidR="009546E6" w:rsidRDefault="009546E6" w:rsidP="00F71CE1">
      <w:pPr>
        <w:rPr>
          <w:rFonts w:ascii="Verdana" w:hAnsi="Verdana"/>
          <w:sz w:val="18"/>
          <w:szCs w:val="18"/>
        </w:rPr>
      </w:pPr>
    </w:p>
    <w:p w:rsidR="00A32172" w:rsidRPr="00A32172" w:rsidRDefault="00A32172" w:rsidP="00A32172">
      <w:pPr>
        <w:pStyle w:val="Prrafodelista"/>
        <w:tabs>
          <w:tab w:val="left" w:pos="284"/>
          <w:tab w:val="left" w:pos="426"/>
        </w:tabs>
        <w:ind w:left="0"/>
        <w:jc w:val="both"/>
        <w:rPr>
          <w:rFonts w:ascii="Verdana" w:hAnsi="Verdana"/>
          <w:sz w:val="18"/>
          <w:szCs w:val="22"/>
        </w:rPr>
      </w:pPr>
      <w:r w:rsidRPr="00A32172">
        <w:rPr>
          <w:rFonts w:ascii="Verdana" w:hAnsi="Verdana"/>
          <w:sz w:val="18"/>
          <w:szCs w:val="22"/>
        </w:rPr>
        <w:t>Para la vigencia 201</w:t>
      </w:r>
      <w:r w:rsidR="002C09DF">
        <w:rPr>
          <w:rFonts w:ascii="Verdana" w:hAnsi="Verdana"/>
          <w:sz w:val="18"/>
          <w:szCs w:val="22"/>
        </w:rPr>
        <w:t>6</w:t>
      </w:r>
      <w:r w:rsidRPr="00A32172">
        <w:rPr>
          <w:rFonts w:ascii="Verdana" w:hAnsi="Verdana"/>
          <w:sz w:val="18"/>
          <w:szCs w:val="22"/>
        </w:rPr>
        <w:t xml:space="preserve"> se obtuvo un aumentó de </w:t>
      </w:r>
      <w:r w:rsidR="00465992">
        <w:rPr>
          <w:rFonts w:ascii="Verdana" w:hAnsi="Verdana"/>
          <w:sz w:val="18"/>
          <w:szCs w:val="22"/>
        </w:rPr>
        <w:t>2.841</w:t>
      </w:r>
      <w:r w:rsidRPr="00A32172">
        <w:rPr>
          <w:rFonts w:ascii="Verdana" w:hAnsi="Verdana"/>
          <w:sz w:val="18"/>
          <w:szCs w:val="22"/>
        </w:rPr>
        <w:t xml:space="preserve"> suscriptores, es decir un promedio mensual de </w:t>
      </w:r>
      <w:r w:rsidR="00465992" w:rsidRPr="00465992">
        <w:rPr>
          <w:rFonts w:ascii="Verdana" w:hAnsi="Verdana"/>
          <w:sz w:val="18"/>
          <w:szCs w:val="22"/>
        </w:rPr>
        <w:t>237</w:t>
      </w:r>
      <w:r w:rsidRPr="00A32172">
        <w:rPr>
          <w:rFonts w:ascii="Verdana" w:hAnsi="Verdana"/>
          <w:sz w:val="18"/>
          <w:szCs w:val="22"/>
        </w:rPr>
        <w:t xml:space="preserve"> nuevas matrículas, resultado positivo pues para la vigencia 201</w:t>
      </w:r>
      <w:r w:rsidR="002C09DF">
        <w:rPr>
          <w:rFonts w:ascii="Verdana" w:hAnsi="Verdana"/>
          <w:sz w:val="18"/>
          <w:szCs w:val="22"/>
        </w:rPr>
        <w:t>5</w:t>
      </w:r>
      <w:r w:rsidRPr="00A32172">
        <w:rPr>
          <w:rFonts w:ascii="Verdana" w:hAnsi="Verdana"/>
          <w:sz w:val="18"/>
          <w:szCs w:val="22"/>
        </w:rPr>
        <w:t xml:space="preserve"> se presentó un aumento de </w:t>
      </w:r>
      <w:r w:rsidR="002C09DF">
        <w:rPr>
          <w:rFonts w:ascii="Verdana" w:hAnsi="Verdana"/>
          <w:sz w:val="18"/>
          <w:szCs w:val="22"/>
        </w:rPr>
        <w:t>1.343</w:t>
      </w:r>
      <w:r w:rsidRPr="00A32172">
        <w:rPr>
          <w:rFonts w:ascii="Verdana" w:hAnsi="Verdana"/>
          <w:sz w:val="18"/>
          <w:szCs w:val="22"/>
        </w:rPr>
        <w:t xml:space="preserve"> suscriptores para el servicio de acueducto.</w:t>
      </w:r>
    </w:p>
    <w:p w:rsidR="00A32172" w:rsidRPr="00A32172" w:rsidRDefault="00A32172" w:rsidP="00A32172">
      <w:pPr>
        <w:pStyle w:val="Prrafodelista"/>
        <w:tabs>
          <w:tab w:val="left" w:pos="284"/>
          <w:tab w:val="left" w:pos="426"/>
        </w:tabs>
        <w:ind w:left="0"/>
        <w:jc w:val="both"/>
        <w:rPr>
          <w:rFonts w:ascii="Verdana" w:hAnsi="Verdana"/>
          <w:sz w:val="18"/>
          <w:szCs w:val="22"/>
        </w:rPr>
      </w:pPr>
    </w:p>
    <w:p w:rsidR="00A32172" w:rsidRPr="00A32172" w:rsidRDefault="00A32172" w:rsidP="00A32172">
      <w:pPr>
        <w:pStyle w:val="Prrafodelista"/>
        <w:tabs>
          <w:tab w:val="left" w:pos="284"/>
          <w:tab w:val="left" w:pos="426"/>
        </w:tabs>
        <w:ind w:left="0"/>
        <w:jc w:val="both"/>
        <w:rPr>
          <w:rFonts w:ascii="Verdana" w:hAnsi="Verdana"/>
          <w:sz w:val="18"/>
          <w:szCs w:val="22"/>
        </w:rPr>
      </w:pPr>
      <w:r w:rsidRPr="00A32172">
        <w:rPr>
          <w:rFonts w:ascii="Verdana" w:hAnsi="Verdana"/>
          <w:sz w:val="18"/>
          <w:szCs w:val="22"/>
        </w:rPr>
        <w:t>El comportamiento de la cobertura del servicio de acueducto de acuerdo a los suscriptores facturados para la vigencia 201</w:t>
      </w:r>
      <w:r w:rsidR="002C09DF">
        <w:rPr>
          <w:rFonts w:ascii="Verdana" w:hAnsi="Verdana"/>
          <w:sz w:val="18"/>
          <w:szCs w:val="22"/>
        </w:rPr>
        <w:t>6</w:t>
      </w:r>
      <w:r w:rsidRPr="00A32172">
        <w:rPr>
          <w:rFonts w:ascii="Verdana" w:hAnsi="Verdana"/>
          <w:sz w:val="18"/>
          <w:szCs w:val="22"/>
        </w:rPr>
        <w:t xml:space="preserve"> fue el siguiente:</w:t>
      </w:r>
    </w:p>
    <w:p w:rsidR="009546E6" w:rsidRDefault="009546E6" w:rsidP="00A32172">
      <w:pPr>
        <w:pStyle w:val="Prrafodelista"/>
        <w:tabs>
          <w:tab w:val="left" w:pos="284"/>
          <w:tab w:val="left" w:pos="426"/>
        </w:tabs>
        <w:ind w:left="0"/>
        <w:jc w:val="both"/>
        <w:rPr>
          <w:rFonts w:ascii="Verdana" w:hAnsi="Verdana"/>
          <w:sz w:val="18"/>
          <w:szCs w:val="22"/>
        </w:rPr>
      </w:pPr>
    </w:p>
    <w:tbl>
      <w:tblPr>
        <w:tblW w:w="5000" w:type="pct"/>
        <w:tblCellMar>
          <w:left w:w="70" w:type="dxa"/>
          <w:right w:w="70" w:type="dxa"/>
        </w:tblCellMar>
        <w:tblLook w:val="04A0" w:firstRow="1" w:lastRow="0" w:firstColumn="1" w:lastColumn="0" w:noHBand="0" w:noVBand="1"/>
      </w:tblPr>
      <w:tblGrid>
        <w:gridCol w:w="2616"/>
        <w:gridCol w:w="602"/>
        <w:gridCol w:w="586"/>
        <w:gridCol w:w="586"/>
        <w:gridCol w:w="586"/>
        <w:gridCol w:w="586"/>
        <w:gridCol w:w="586"/>
        <w:gridCol w:w="586"/>
        <w:gridCol w:w="586"/>
        <w:gridCol w:w="586"/>
        <w:gridCol w:w="586"/>
        <w:gridCol w:w="586"/>
        <w:gridCol w:w="580"/>
      </w:tblGrid>
      <w:tr w:rsidR="002C09DF" w:rsidRPr="002C09DF" w:rsidTr="002C09DF">
        <w:trPr>
          <w:trHeight w:val="355"/>
        </w:trPr>
        <w:tc>
          <w:tcPr>
            <w:tcW w:w="5000" w:type="pct"/>
            <w:gridSpan w:val="13"/>
            <w:tcBorders>
              <w:top w:val="single" w:sz="4" w:space="0" w:color="auto"/>
              <w:left w:val="single" w:sz="8" w:space="0" w:color="auto"/>
              <w:bottom w:val="single" w:sz="4" w:space="0" w:color="auto"/>
              <w:right w:val="single" w:sz="4" w:space="0" w:color="auto"/>
            </w:tcBorders>
            <w:shd w:val="clear" w:color="000000" w:fill="1F497D"/>
            <w:vAlign w:val="center"/>
            <w:hideMark/>
          </w:tcPr>
          <w:p w:rsidR="002C09DF" w:rsidRPr="002C09DF" w:rsidRDefault="0006792F" w:rsidP="002C09DF">
            <w:pPr>
              <w:jc w:val="center"/>
              <w:rPr>
                <w:rFonts w:ascii="Verdana" w:eastAsia="Times New Roman" w:hAnsi="Verdana"/>
                <w:b/>
                <w:bCs/>
                <w:color w:val="FFFFFF"/>
                <w:sz w:val="16"/>
                <w:szCs w:val="16"/>
                <w:lang w:eastAsia="es-CO"/>
              </w:rPr>
            </w:pPr>
            <w:r w:rsidRPr="006B56F0">
              <w:rPr>
                <w:rFonts w:ascii="Verdana" w:eastAsia="Times New Roman" w:hAnsi="Verdana"/>
                <w:b/>
                <w:bCs/>
                <w:color w:val="FFFFFF"/>
                <w:sz w:val="16"/>
                <w:szCs w:val="16"/>
                <w:lang w:eastAsia="es-CO"/>
              </w:rPr>
              <w:t xml:space="preserve">COBERTURA SERVICIO DE ACUEDUCTO </w:t>
            </w:r>
            <w:r w:rsidR="002C09DF" w:rsidRPr="002C09DF">
              <w:rPr>
                <w:rFonts w:ascii="Verdana" w:eastAsia="Times New Roman" w:hAnsi="Verdana"/>
                <w:b/>
                <w:bCs/>
                <w:color w:val="FFFFFF"/>
                <w:sz w:val="16"/>
                <w:szCs w:val="16"/>
                <w:lang w:eastAsia="es-CO"/>
              </w:rPr>
              <w:t>2016</w:t>
            </w:r>
          </w:p>
        </w:tc>
      </w:tr>
      <w:tr w:rsidR="002C09DF" w:rsidRPr="002C09DF" w:rsidTr="002C09DF">
        <w:trPr>
          <w:trHeight w:val="404"/>
        </w:trPr>
        <w:tc>
          <w:tcPr>
            <w:tcW w:w="1355" w:type="pct"/>
            <w:tcBorders>
              <w:top w:val="single" w:sz="4" w:space="0" w:color="auto"/>
              <w:left w:val="single" w:sz="8" w:space="0" w:color="auto"/>
              <w:bottom w:val="single" w:sz="4" w:space="0" w:color="auto"/>
              <w:right w:val="single" w:sz="4" w:space="0" w:color="auto"/>
            </w:tcBorders>
            <w:shd w:val="clear" w:color="000000" w:fill="1F497D"/>
            <w:noWrap/>
            <w:vAlign w:val="center"/>
            <w:hideMark/>
          </w:tcPr>
          <w:p w:rsidR="002C09DF" w:rsidRPr="002C09DF" w:rsidRDefault="002C09DF" w:rsidP="002C09DF">
            <w:pPr>
              <w:jc w:val="center"/>
              <w:rPr>
                <w:rFonts w:ascii="Verdana" w:eastAsia="Times New Roman" w:hAnsi="Verdana"/>
                <w:b/>
                <w:bCs/>
                <w:color w:val="FFFFFF"/>
                <w:sz w:val="12"/>
                <w:szCs w:val="12"/>
                <w:lang w:eastAsia="es-CO"/>
              </w:rPr>
            </w:pPr>
            <w:r w:rsidRPr="002C09DF">
              <w:rPr>
                <w:rFonts w:ascii="Verdana" w:eastAsia="Times New Roman" w:hAnsi="Verdana"/>
                <w:b/>
                <w:bCs/>
                <w:color w:val="FFFFFF"/>
                <w:sz w:val="12"/>
                <w:szCs w:val="12"/>
                <w:lang w:eastAsia="es-CO"/>
              </w:rPr>
              <w:t>Variables</w:t>
            </w:r>
          </w:p>
        </w:tc>
        <w:tc>
          <w:tcPr>
            <w:tcW w:w="304" w:type="pct"/>
            <w:tcBorders>
              <w:top w:val="nil"/>
              <w:left w:val="nil"/>
              <w:bottom w:val="single" w:sz="4" w:space="0" w:color="auto"/>
              <w:right w:val="single" w:sz="4" w:space="0" w:color="auto"/>
            </w:tcBorders>
            <w:shd w:val="clear" w:color="000000" w:fill="1F497D"/>
            <w:noWrap/>
            <w:vAlign w:val="center"/>
            <w:hideMark/>
          </w:tcPr>
          <w:p w:rsidR="002C09DF" w:rsidRPr="002C09DF" w:rsidRDefault="002C09DF" w:rsidP="002C09DF">
            <w:pPr>
              <w:jc w:val="center"/>
              <w:rPr>
                <w:rFonts w:ascii="Verdana" w:eastAsia="Times New Roman" w:hAnsi="Verdana"/>
                <w:b/>
                <w:bCs/>
                <w:color w:val="FFFFFF"/>
                <w:sz w:val="12"/>
                <w:szCs w:val="12"/>
                <w:lang w:eastAsia="es-CO"/>
              </w:rPr>
            </w:pPr>
            <w:r w:rsidRPr="002C09DF">
              <w:rPr>
                <w:rFonts w:ascii="Verdana" w:eastAsia="Times New Roman" w:hAnsi="Verdana"/>
                <w:b/>
                <w:bCs/>
                <w:color w:val="FFFFFF"/>
                <w:sz w:val="12"/>
                <w:szCs w:val="12"/>
                <w:lang w:eastAsia="es-CO"/>
              </w:rPr>
              <w:t>ENERO</w:t>
            </w:r>
          </w:p>
        </w:tc>
        <w:tc>
          <w:tcPr>
            <w:tcW w:w="304" w:type="pct"/>
            <w:tcBorders>
              <w:top w:val="nil"/>
              <w:left w:val="nil"/>
              <w:bottom w:val="single" w:sz="4" w:space="0" w:color="auto"/>
              <w:right w:val="single" w:sz="4" w:space="0" w:color="auto"/>
            </w:tcBorders>
            <w:shd w:val="clear" w:color="000000" w:fill="1F497D"/>
            <w:noWrap/>
            <w:vAlign w:val="center"/>
            <w:hideMark/>
          </w:tcPr>
          <w:p w:rsidR="002C09DF" w:rsidRPr="002C09DF" w:rsidRDefault="002C09DF" w:rsidP="002C09DF">
            <w:pPr>
              <w:jc w:val="center"/>
              <w:rPr>
                <w:rFonts w:ascii="Verdana" w:eastAsia="Times New Roman" w:hAnsi="Verdana"/>
                <w:b/>
                <w:bCs/>
                <w:color w:val="FFFFFF"/>
                <w:sz w:val="12"/>
                <w:szCs w:val="12"/>
                <w:lang w:eastAsia="es-CO"/>
              </w:rPr>
            </w:pPr>
            <w:r w:rsidRPr="002C09DF">
              <w:rPr>
                <w:rFonts w:ascii="Verdana" w:eastAsia="Times New Roman" w:hAnsi="Verdana"/>
                <w:b/>
                <w:bCs/>
                <w:color w:val="FFFFFF"/>
                <w:sz w:val="12"/>
                <w:szCs w:val="12"/>
                <w:lang w:eastAsia="es-CO"/>
              </w:rPr>
              <w:t>FEB</w:t>
            </w:r>
          </w:p>
        </w:tc>
        <w:tc>
          <w:tcPr>
            <w:tcW w:w="304" w:type="pct"/>
            <w:tcBorders>
              <w:top w:val="nil"/>
              <w:left w:val="nil"/>
              <w:bottom w:val="single" w:sz="4" w:space="0" w:color="auto"/>
              <w:right w:val="single" w:sz="4" w:space="0" w:color="auto"/>
            </w:tcBorders>
            <w:shd w:val="clear" w:color="000000" w:fill="1F497D"/>
            <w:noWrap/>
            <w:vAlign w:val="center"/>
            <w:hideMark/>
          </w:tcPr>
          <w:p w:rsidR="002C09DF" w:rsidRPr="002C09DF" w:rsidRDefault="002C09DF" w:rsidP="002C09DF">
            <w:pPr>
              <w:jc w:val="center"/>
              <w:rPr>
                <w:rFonts w:ascii="Verdana" w:eastAsia="Times New Roman" w:hAnsi="Verdana"/>
                <w:b/>
                <w:bCs/>
                <w:color w:val="FFFFFF"/>
                <w:sz w:val="12"/>
                <w:szCs w:val="12"/>
                <w:lang w:eastAsia="es-CO"/>
              </w:rPr>
            </w:pPr>
            <w:r w:rsidRPr="002C09DF">
              <w:rPr>
                <w:rFonts w:ascii="Verdana" w:eastAsia="Times New Roman" w:hAnsi="Verdana"/>
                <w:b/>
                <w:bCs/>
                <w:color w:val="FFFFFF"/>
                <w:sz w:val="12"/>
                <w:szCs w:val="12"/>
                <w:lang w:eastAsia="es-CO"/>
              </w:rPr>
              <w:t>MARZ</w:t>
            </w:r>
          </w:p>
        </w:tc>
        <w:tc>
          <w:tcPr>
            <w:tcW w:w="304" w:type="pct"/>
            <w:tcBorders>
              <w:top w:val="nil"/>
              <w:left w:val="nil"/>
              <w:bottom w:val="single" w:sz="4" w:space="0" w:color="auto"/>
              <w:right w:val="single" w:sz="4" w:space="0" w:color="auto"/>
            </w:tcBorders>
            <w:shd w:val="clear" w:color="000000" w:fill="1F497D"/>
            <w:noWrap/>
            <w:vAlign w:val="center"/>
            <w:hideMark/>
          </w:tcPr>
          <w:p w:rsidR="002C09DF" w:rsidRPr="002C09DF" w:rsidRDefault="002C09DF" w:rsidP="002C09DF">
            <w:pPr>
              <w:jc w:val="center"/>
              <w:rPr>
                <w:rFonts w:ascii="Verdana" w:eastAsia="Times New Roman" w:hAnsi="Verdana"/>
                <w:b/>
                <w:bCs/>
                <w:color w:val="FFFFFF"/>
                <w:sz w:val="12"/>
                <w:szCs w:val="12"/>
                <w:lang w:eastAsia="es-CO"/>
              </w:rPr>
            </w:pPr>
            <w:r w:rsidRPr="002C09DF">
              <w:rPr>
                <w:rFonts w:ascii="Verdana" w:eastAsia="Times New Roman" w:hAnsi="Verdana"/>
                <w:b/>
                <w:bCs/>
                <w:color w:val="FFFFFF"/>
                <w:sz w:val="12"/>
                <w:szCs w:val="12"/>
                <w:lang w:eastAsia="es-CO"/>
              </w:rPr>
              <w:t>ABRIL</w:t>
            </w:r>
          </w:p>
        </w:tc>
        <w:tc>
          <w:tcPr>
            <w:tcW w:w="304" w:type="pct"/>
            <w:tcBorders>
              <w:top w:val="nil"/>
              <w:left w:val="nil"/>
              <w:bottom w:val="single" w:sz="4" w:space="0" w:color="auto"/>
              <w:right w:val="single" w:sz="4" w:space="0" w:color="auto"/>
            </w:tcBorders>
            <w:shd w:val="clear" w:color="000000" w:fill="1F497D"/>
            <w:noWrap/>
            <w:vAlign w:val="center"/>
            <w:hideMark/>
          </w:tcPr>
          <w:p w:rsidR="002C09DF" w:rsidRPr="002C09DF" w:rsidRDefault="002C09DF" w:rsidP="002C09DF">
            <w:pPr>
              <w:jc w:val="center"/>
              <w:rPr>
                <w:rFonts w:ascii="Verdana" w:eastAsia="Times New Roman" w:hAnsi="Verdana"/>
                <w:b/>
                <w:bCs/>
                <w:color w:val="FFFFFF"/>
                <w:sz w:val="12"/>
                <w:szCs w:val="12"/>
                <w:lang w:eastAsia="es-CO"/>
              </w:rPr>
            </w:pPr>
            <w:r w:rsidRPr="002C09DF">
              <w:rPr>
                <w:rFonts w:ascii="Verdana" w:eastAsia="Times New Roman" w:hAnsi="Verdana"/>
                <w:b/>
                <w:bCs/>
                <w:color w:val="FFFFFF"/>
                <w:sz w:val="12"/>
                <w:szCs w:val="12"/>
                <w:lang w:eastAsia="es-CO"/>
              </w:rPr>
              <w:t>MAYO</w:t>
            </w:r>
          </w:p>
        </w:tc>
        <w:tc>
          <w:tcPr>
            <w:tcW w:w="304" w:type="pct"/>
            <w:tcBorders>
              <w:top w:val="nil"/>
              <w:left w:val="nil"/>
              <w:bottom w:val="single" w:sz="4" w:space="0" w:color="auto"/>
              <w:right w:val="single" w:sz="4" w:space="0" w:color="auto"/>
            </w:tcBorders>
            <w:shd w:val="clear" w:color="000000" w:fill="1F497D"/>
            <w:noWrap/>
            <w:vAlign w:val="center"/>
            <w:hideMark/>
          </w:tcPr>
          <w:p w:rsidR="002C09DF" w:rsidRPr="002C09DF" w:rsidRDefault="002C09DF" w:rsidP="002C09DF">
            <w:pPr>
              <w:jc w:val="center"/>
              <w:rPr>
                <w:rFonts w:ascii="Verdana" w:eastAsia="Times New Roman" w:hAnsi="Verdana"/>
                <w:b/>
                <w:bCs/>
                <w:color w:val="FFFFFF"/>
                <w:sz w:val="12"/>
                <w:szCs w:val="12"/>
                <w:lang w:eastAsia="es-CO"/>
              </w:rPr>
            </w:pPr>
            <w:r w:rsidRPr="002C09DF">
              <w:rPr>
                <w:rFonts w:ascii="Verdana" w:eastAsia="Times New Roman" w:hAnsi="Verdana"/>
                <w:b/>
                <w:bCs/>
                <w:color w:val="FFFFFF"/>
                <w:sz w:val="12"/>
                <w:szCs w:val="12"/>
                <w:lang w:eastAsia="es-CO"/>
              </w:rPr>
              <w:t>JUNIO</w:t>
            </w:r>
          </w:p>
        </w:tc>
        <w:tc>
          <w:tcPr>
            <w:tcW w:w="304" w:type="pct"/>
            <w:tcBorders>
              <w:top w:val="nil"/>
              <w:left w:val="nil"/>
              <w:bottom w:val="single" w:sz="4" w:space="0" w:color="auto"/>
              <w:right w:val="single" w:sz="4" w:space="0" w:color="auto"/>
            </w:tcBorders>
            <w:shd w:val="clear" w:color="000000" w:fill="1F497D"/>
            <w:noWrap/>
            <w:vAlign w:val="center"/>
            <w:hideMark/>
          </w:tcPr>
          <w:p w:rsidR="002C09DF" w:rsidRPr="002C09DF" w:rsidRDefault="002C09DF" w:rsidP="002C09DF">
            <w:pPr>
              <w:jc w:val="center"/>
              <w:rPr>
                <w:rFonts w:ascii="Verdana" w:eastAsia="Times New Roman" w:hAnsi="Verdana"/>
                <w:b/>
                <w:bCs/>
                <w:color w:val="FFFFFF"/>
                <w:sz w:val="12"/>
                <w:szCs w:val="12"/>
                <w:lang w:eastAsia="es-CO"/>
              </w:rPr>
            </w:pPr>
            <w:r w:rsidRPr="002C09DF">
              <w:rPr>
                <w:rFonts w:ascii="Verdana" w:eastAsia="Times New Roman" w:hAnsi="Verdana"/>
                <w:b/>
                <w:bCs/>
                <w:color w:val="FFFFFF"/>
                <w:sz w:val="12"/>
                <w:szCs w:val="12"/>
                <w:lang w:eastAsia="es-CO"/>
              </w:rPr>
              <w:t>JULIO</w:t>
            </w:r>
          </w:p>
        </w:tc>
        <w:tc>
          <w:tcPr>
            <w:tcW w:w="304" w:type="pct"/>
            <w:tcBorders>
              <w:top w:val="nil"/>
              <w:left w:val="nil"/>
              <w:bottom w:val="single" w:sz="4" w:space="0" w:color="auto"/>
              <w:right w:val="single" w:sz="4" w:space="0" w:color="auto"/>
            </w:tcBorders>
            <w:shd w:val="clear" w:color="000000" w:fill="1F497D"/>
            <w:noWrap/>
            <w:vAlign w:val="center"/>
            <w:hideMark/>
          </w:tcPr>
          <w:p w:rsidR="002C09DF" w:rsidRPr="002C09DF" w:rsidRDefault="002C09DF" w:rsidP="002C09DF">
            <w:pPr>
              <w:jc w:val="center"/>
              <w:rPr>
                <w:rFonts w:ascii="Verdana" w:eastAsia="Times New Roman" w:hAnsi="Verdana"/>
                <w:b/>
                <w:bCs/>
                <w:color w:val="FFFFFF"/>
                <w:sz w:val="12"/>
                <w:szCs w:val="12"/>
                <w:lang w:eastAsia="es-CO"/>
              </w:rPr>
            </w:pPr>
            <w:r w:rsidRPr="002C09DF">
              <w:rPr>
                <w:rFonts w:ascii="Verdana" w:eastAsia="Times New Roman" w:hAnsi="Verdana"/>
                <w:b/>
                <w:bCs/>
                <w:color w:val="FFFFFF"/>
                <w:sz w:val="12"/>
                <w:szCs w:val="12"/>
                <w:lang w:eastAsia="es-CO"/>
              </w:rPr>
              <w:t>AGOS</w:t>
            </w:r>
          </w:p>
        </w:tc>
        <w:tc>
          <w:tcPr>
            <w:tcW w:w="304" w:type="pct"/>
            <w:tcBorders>
              <w:top w:val="nil"/>
              <w:left w:val="nil"/>
              <w:bottom w:val="single" w:sz="4" w:space="0" w:color="auto"/>
              <w:right w:val="single" w:sz="4" w:space="0" w:color="auto"/>
            </w:tcBorders>
            <w:shd w:val="clear" w:color="000000" w:fill="1F497D"/>
            <w:noWrap/>
            <w:vAlign w:val="center"/>
            <w:hideMark/>
          </w:tcPr>
          <w:p w:rsidR="002C09DF" w:rsidRPr="002C09DF" w:rsidRDefault="002C09DF" w:rsidP="002C09DF">
            <w:pPr>
              <w:jc w:val="center"/>
              <w:rPr>
                <w:rFonts w:ascii="Verdana" w:eastAsia="Times New Roman" w:hAnsi="Verdana"/>
                <w:b/>
                <w:bCs/>
                <w:color w:val="FFFFFF"/>
                <w:sz w:val="12"/>
                <w:szCs w:val="12"/>
                <w:lang w:eastAsia="es-CO"/>
              </w:rPr>
            </w:pPr>
            <w:r w:rsidRPr="002C09DF">
              <w:rPr>
                <w:rFonts w:ascii="Verdana" w:eastAsia="Times New Roman" w:hAnsi="Verdana"/>
                <w:b/>
                <w:bCs/>
                <w:color w:val="FFFFFF"/>
                <w:sz w:val="12"/>
                <w:szCs w:val="12"/>
                <w:lang w:eastAsia="es-CO"/>
              </w:rPr>
              <w:t>SEPT</w:t>
            </w:r>
          </w:p>
        </w:tc>
        <w:tc>
          <w:tcPr>
            <w:tcW w:w="304" w:type="pct"/>
            <w:tcBorders>
              <w:top w:val="nil"/>
              <w:left w:val="nil"/>
              <w:bottom w:val="single" w:sz="4" w:space="0" w:color="auto"/>
              <w:right w:val="single" w:sz="4" w:space="0" w:color="auto"/>
            </w:tcBorders>
            <w:shd w:val="clear" w:color="000000" w:fill="1F497D"/>
            <w:noWrap/>
            <w:vAlign w:val="center"/>
            <w:hideMark/>
          </w:tcPr>
          <w:p w:rsidR="002C09DF" w:rsidRPr="002C09DF" w:rsidRDefault="002C09DF" w:rsidP="002C09DF">
            <w:pPr>
              <w:jc w:val="center"/>
              <w:rPr>
                <w:rFonts w:ascii="Verdana" w:eastAsia="Times New Roman" w:hAnsi="Verdana"/>
                <w:b/>
                <w:bCs/>
                <w:color w:val="FFFFFF"/>
                <w:sz w:val="12"/>
                <w:szCs w:val="12"/>
                <w:lang w:eastAsia="es-CO"/>
              </w:rPr>
            </w:pPr>
            <w:r w:rsidRPr="002C09DF">
              <w:rPr>
                <w:rFonts w:ascii="Verdana" w:eastAsia="Times New Roman" w:hAnsi="Verdana"/>
                <w:b/>
                <w:bCs/>
                <w:color w:val="FFFFFF"/>
                <w:sz w:val="12"/>
                <w:szCs w:val="12"/>
                <w:lang w:eastAsia="es-CO"/>
              </w:rPr>
              <w:t>OCT</w:t>
            </w:r>
          </w:p>
        </w:tc>
        <w:tc>
          <w:tcPr>
            <w:tcW w:w="304" w:type="pct"/>
            <w:tcBorders>
              <w:top w:val="nil"/>
              <w:left w:val="nil"/>
              <w:bottom w:val="single" w:sz="4" w:space="0" w:color="auto"/>
              <w:right w:val="single" w:sz="4" w:space="0" w:color="auto"/>
            </w:tcBorders>
            <w:shd w:val="clear" w:color="000000" w:fill="1F497D"/>
            <w:noWrap/>
            <w:vAlign w:val="center"/>
            <w:hideMark/>
          </w:tcPr>
          <w:p w:rsidR="002C09DF" w:rsidRPr="002C09DF" w:rsidRDefault="002C09DF" w:rsidP="002C09DF">
            <w:pPr>
              <w:jc w:val="center"/>
              <w:rPr>
                <w:rFonts w:ascii="Verdana" w:eastAsia="Times New Roman" w:hAnsi="Verdana"/>
                <w:b/>
                <w:bCs/>
                <w:color w:val="FFFFFF"/>
                <w:sz w:val="12"/>
                <w:szCs w:val="12"/>
                <w:lang w:eastAsia="es-CO"/>
              </w:rPr>
            </w:pPr>
            <w:r w:rsidRPr="002C09DF">
              <w:rPr>
                <w:rFonts w:ascii="Verdana" w:eastAsia="Times New Roman" w:hAnsi="Verdana"/>
                <w:b/>
                <w:bCs/>
                <w:color w:val="FFFFFF"/>
                <w:sz w:val="12"/>
                <w:szCs w:val="12"/>
                <w:lang w:eastAsia="es-CO"/>
              </w:rPr>
              <w:t>NOV</w:t>
            </w:r>
          </w:p>
        </w:tc>
        <w:tc>
          <w:tcPr>
            <w:tcW w:w="304" w:type="pct"/>
            <w:tcBorders>
              <w:top w:val="nil"/>
              <w:left w:val="nil"/>
              <w:bottom w:val="single" w:sz="4" w:space="0" w:color="auto"/>
              <w:right w:val="single" w:sz="4" w:space="0" w:color="auto"/>
            </w:tcBorders>
            <w:shd w:val="clear" w:color="000000" w:fill="1F497D"/>
            <w:noWrap/>
            <w:vAlign w:val="center"/>
            <w:hideMark/>
          </w:tcPr>
          <w:p w:rsidR="002C09DF" w:rsidRPr="002C09DF" w:rsidRDefault="002C09DF" w:rsidP="002C09DF">
            <w:pPr>
              <w:jc w:val="center"/>
              <w:rPr>
                <w:rFonts w:ascii="Verdana" w:eastAsia="Times New Roman" w:hAnsi="Verdana"/>
                <w:b/>
                <w:bCs/>
                <w:color w:val="FFFFFF"/>
                <w:sz w:val="12"/>
                <w:szCs w:val="12"/>
                <w:lang w:eastAsia="es-CO"/>
              </w:rPr>
            </w:pPr>
            <w:r w:rsidRPr="002C09DF">
              <w:rPr>
                <w:rFonts w:ascii="Verdana" w:eastAsia="Times New Roman" w:hAnsi="Verdana"/>
                <w:b/>
                <w:bCs/>
                <w:color w:val="FFFFFF"/>
                <w:sz w:val="12"/>
                <w:szCs w:val="12"/>
                <w:lang w:eastAsia="es-CO"/>
              </w:rPr>
              <w:t>DIC</w:t>
            </w:r>
          </w:p>
        </w:tc>
      </w:tr>
      <w:tr w:rsidR="002C09DF" w:rsidRPr="002C09DF" w:rsidTr="002C09DF">
        <w:trPr>
          <w:trHeight w:val="611"/>
        </w:trPr>
        <w:tc>
          <w:tcPr>
            <w:tcW w:w="1355"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2C09DF" w:rsidRPr="002C09DF" w:rsidRDefault="002C09DF" w:rsidP="002C09DF">
            <w:pPr>
              <w:rPr>
                <w:rFonts w:ascii="Verdana" w:eastAsia="Times New Roman" w:hAnsi="Verdana"/>
                <w:b/>
                <w:bCs/>
                <w:color w:val="000000"/>
                <w:sz w:val="14"/>
                <w:szCs w:val="14"/>
                <w:lang w:eastAsia="es-CO"/>
              </w:rPr>
            </w:pPr>
            <w:r w:rsidRPr="002C09DF">
              <w:rPr>
                <w:rFonts w:ascii="Verdana" w:eastAsia="Times New Roman" w:hAnsi="Verdana"/>
                <w:b/>
                <w:bCs/>
                <w:color w:val="000000"/>
                <w:sz w:val="14"/>
                <w:szCs w:val="14"/>
                <w:lang w:eastAsia="es-CO"/>
              </w:rPr>
              <w:t>Suscriptores (facturados)</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sz w:val="12"/>
                <w:szCs w:val="12"/>
                <w:lang w:eastAsia="es-CO"/>
              </w:rPr>
            </w:pPr>
            <w:r w:rsidRPr="002C09DF">
              <w:rPr>
                <w:rFonts w:ascii="Verdana" w:eastAsia="Times New Roman" w:hAnsi="Verdana"/>
                <w:sz w:val="12"/>
                <w:szCs w:val="12"/>
                <w:lang w:eastAsia="es-CO"/>
              </w:rPr>
              <w:t>32,192</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sz w:val="12"/>
                <w:szCs w:val="12"/>
                <w:lang w:eastAsia="es-CO"/>
              </w:rPr>
            </w:pPr>
            <w:r w:rsidRPr="002C09DF">
              <w:rPr>
                <w:rFonts w:ascii="Verdana" w:eastAsia="Times New Roman" w:hAnsi="Verdana"/>
                <w:sz w:val="12"/>
                <w:szCs w:val="12"/>
                <w:lang w:eastAsia="es-CO"/>
              </w:rPr>
              <w:t>32,364</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32,550</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sz w:val="12"/>
                <w:szCs w:val="12"/>
                <w:lang w:eastAsia="es-CO"/>
              </w:rPr>
            </w:pPr>
            <w:r w:rsidRPr="002C09DF">
              <w:rPr>
                <w:rFonts w:ascii="Verdana" w:eastAsia="Times New Roman" w:hAnsi="Verdana"/>
                <w:sz w:val="12"/>
                <w:szCs w:val="12"/>
                <w:lang w:eastAsia="es-CO"/>
              </w:rPr>
              <w:t>33,083</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sz w:val="12"/>
                <w:szCs w:val="12"/>
                <w:lang w:eastAsia="es-CO"/>
              </w:rPr>
            </w:pPr>
            <w:r w:rsidRPr="002C09DF">
              <w:rPr>
                <w:rFonts w:ascii="Verdana" w:eastAsia="Times New Roman" w:hAnsi="Verdana"/>
                <w:sz w:val="12"/>
                <w:szCs w:val="12"/>
                <w:lang w:eastAsia="es-CO"/>
              </w:rPr>
              <w:t>33,300</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sz w:val="12"/>
                <w:szCs w:val="12"/>
                <w:lang w:eastAsia="es-CO"/>
              </w:rPr>
            </w:pPr>
            <w:r w:rsidRPr="002C09DF">
              <w:rPr>
                <w:rFonts w:ascii="Verdana" w:eastAsia="Times New Roman" w:hAnsi="Verdana"/>
                <w:sz w:val="12"/>
                <w:szCs w:val="12"/>
                <w:lang w:eastAsia="es-CO"/>
              </w:rPr>
              <w:t>33,758</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sz w:val="12"/>
                <w:szCs w:val="12"/>
                <w:lang w:eastAsia="es-CO"/>
              </w:rPr>
            </w:pPr>
            <w:r w:rsidRPr="002C09DF">
              <w:rPr>
                <w:rFonts w:ascii="Verdana" w:eastAsia="Times New Roman" w:hAnsi="Verdana"/>
                <w:sz w:val="12"/>
                <w:szCs w:val="12"/>
                <w:lang w:eastAsia="es-CO"/>
              </w:rPr>
              <w:t>33,929</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sz w:val="12"/>
                <w:szCs w:val="12"/>
                <w:lang w:eastAsia="es-CO"/>
              </w:rPr>
            </w:pPr>
            <w:r w:rsidRPr="002C09DF">
              <w:rPr>
                <w:rFonts w:ascii="Verdana" w:eastAsia="Times New Roman" w:hAnsi="Verdana"/>
                <w:sz w:val="12"/>
                <w:szCs w:val="12"/>
                <w:lang w:eastAsia="es-CO"/>
              </w:rPr>
              <w:t>34,498</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34,682</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34,761</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34,959</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35,033</w:t>
            </w:r>
          </w:p>
        </w:tc>
      </w:tr>
      <w:tr w:rsidR="002C09DF" w:rsidRPr="002C09DF" w:rsidTr="002C09DF">
        <w:trPr>
          <w:trHeight w:val="549"/>
        </w:trPr>
        <w:tc>
          <w:tcPr>
            <w:tcW w:w="135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C09DF" w:rsidRPr="002C09DF" w:rsidRDefault="002C09DF" w:rsidP="002C09DF">
            <w:pPr>
              <w:rPr>
                <w:rFonts w:ascii="Verdana" w:eastAsia="Times New Roman" w:hAnsi="Verdana"/>
                <w:b/>
                <w:bCs/>
                <w:color w:val="000000"/>
                <w:sz w:val="14"/>
                <w:szCs w:val="14"/>
                <w:lang w:eastAsia="es-CO"/>
              </w:rPr>
            </w:pPr>
            <w:r w:rsidRPr="002C09DF">
              <w:rPr>
                <w:rFonts w:ascii="Verdana" w:eastAsia="Times New Roman" w:hAnsi="Verdana"/>
                <w:b/>
                <w:bCs/>
                <w:color w:val="000000"/>
                <w:sz w:val="14"/>
                <w:szCs w:val="14"/>
                <w:lang w:eastAsia="es-CO"/>
              </w:rPr>
              <w:t>Domicilios</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35,478</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35,478</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35,478</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35,478</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35,478</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35,478</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35,478</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35,478</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35,478</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35,478</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35,478</w:t>
            </w:r>
          </w:p>
        </w:tc>
        <w:tc>
          <w:tcPr>
            <w:tcW w:w="304" w:type="pct"/>
            <w:tcBorders>
              <w:top w:val="nil"/>
              <w:left w:val="nil"/>
              <w:bottom w:val="single" w:sz="4" w:space="0" w:color="auto"/>
              <w:right w:val="single" w:sz="4" w:space="0" w:color="auto"/>
            </w:tcBorders>
            <w:shd w:val="clear" w:color="auto" w:fill="auto"/>
            <w:noWrap/>
            <w:vAlign w:val="center"/>
            <w:hideMark/>
          </w:tcPr>
          <w:p w:rsidR="002C09DF" w:rsidRPr="002C09DF" w:rsidRDefault="002C09DF" w:rsidP="002C09DF">
            <w:pPr>
              <w:jc w:val="center"/>
              <w:rPr>
                <w:rFonts w:ascii="Verdana" w:eastAsia="Times New Roman" w:hAnsi="Verdana"/>
                <w:color w:val="000000"/>
                <w:sz w:val="12"/>
                <w:szCs w:val="12"/>
                <w:lang w:eastAsia="es-CO"/>
              </w:rPr>
            </w:pPr>
            <w:r w:rsidRPr="002C09DF">
              <w:rPr>
                <w:rFonts w:ascii="Verdana" w:eastAsia="Times New Roman" w:hAnsi="Verdana"/>
                <w:color w:val="000000"/>
                <w:sz w:val="12"/>
                <w:szCs w:val="12"/>
                <w:lang w:eastAsia="es-CO"/>
              </w:rPr>
              <w:t>35,478</w:t>
            </w:r>
          </w:p>
        </w:tc>
      </w:tr>
      <w:tr w:rsidR="002C09DF" w:rsidRPr="002C09DF" w:rsidTr="002C09DF">
        <w:trPr>
          <w:trHeight w:val="557"/>
        </w:trPr>
        <w:tc>
          <w:tcPr>
            <w:tcW w:w="1355" w:type="pct"/>
            <w:tcBorders>
              <w:top w:val="single" w:sz="4" w:space="0" w:color="auto"/>
              <w:left w:val="single" w:sz="8" w:space="0" w:color="auto"/>
              <w:bottom w:val="single" w:sz="4" w:space="0" w:color="auto"/>
              <w:right w:val="single" w:sz="4" w:space="0" w:color="auto"/>
            </w:tcBorders>
            <w:shd w:val="clear" w:color="000000" w:fill="00B050"/>
            <w:noWrap/>
            <w:vAlign w:val="center"/>
            <w:hideMark/>
          </w:tcPr>
          <w:p w:rsidR="002C09DF" w:rsidRPr="002C09DF" w:rsidRDefault="002C09DF" w:rsidP="002C09DF">
            <w:pPr>
              <w:jc w:val="center"/>
              <w:rPr>
                <w:rFonts w:ascii="Verdana" w:eastAsia="Times New Roman" w:hAnsi="Verdana"/>
                <w:b/>
                <w:bCs/>
                <w:color w:val="FFFFFF"/>
                <w:sz w:val="14"/>
                <w:szCs w:val="14"/>
                <w:lang w:eastAsia="es-CO"/>
              </w:rPr>
            </w:pPr>
            <w:r w:rsidRPr="002C09DF">
              <w:rPr>
                <w:rFonts w:ascii="Verdana" w:eastAsia="Times New Roman" w:hAnsi="Verdana"/>
                <w:b/>
                <w:bCs/>
                <w:color w:val="FFFFFF"/>
                <w:sz w:val="14"/>
                <w:szCs w:val="14"/>
                <w:lang w:eastAsia="es-CO"/>
              </w:rPr>
              <w:t>Resultados (%)</w:t>
            </w:r>
          </w:p>
        </w:tc>
        <w:tc>
          <w:tcPr>
            <w:tcW w:w="304" w:type="pct"/>
            <w:tcBorders>
              <w:top w:val="nil"/>
              <w:left w:val="nil"/>
              <w:bottom w:val="single" w:sz="4" w:space="0" w:color="auto"/>
              <w:right w:val="single" w:sz="4" w:space="0" w:color="auto"/>
            </w:tcBorders>
            <w:shd w:val="clear" w:color="000000" w:fill="00B050"/>
            <w:noWrap/>
            <w:vAlign w:val="center"/>
            <w:hideMark/>
          </w:tcPr>
          <w:p w:rsidR="002C09DF" w:rsidRPr="002C09DF" w:rsidRDefault="002C09DF" w:rsidP="002C09DF">
            <w:pPr>
              <w:jc w:val="center"/>
              <w:rPr>
                <w:rFonts w:ascii="Verdana" w:eastAsia="Times New Roman" w:hAnsi="Verdana"/>
                <w:b/>
                <w:bCs/>
                <w:color w:val="FFFFFF"/>
                <w:sz w:val="14"/>
                <w:szCs w:val="14"/>
                <w:lang w:eastAsia="es-CO"/>
              </w:rPr>
            </w:pPr>
            <w:r w:rsidRPr="002C09DF">
              <w:rPr>
                <w:rFonts w:ascii="Verdana" w:eastAsia="Times New Roman" w:hAnsi="Verdana"/>
                <w:b/>
                <w:bCs/>
                <w:color w:val="FFFFFF"/>
                <w:sz w:val="14"/>
                <w:szCs w:val="14"/>
                <w:lang w:eastAsia="es-CO"/>
              </w:rPr>
              <w:t>91%</w:t>
            </w:r>
          </w:p>
        </w:tc>
        <w:tc>
          <w:tcPr>
            <w:tcW w:w="304" w:type="pct"/>
            <w:tcBorders>
              <w:top w:val="nil"/>
              <w:left w:val="nil"/>
              <w:bottom w:val="single" w:sz="4" w:space="0" w:color="auto"/>
              <w:right w:val="single" w:sz="4" w:space="0" w:color="auto"/>
            </w:tcBorders>
            <w:shd w:val="clear" w:color="000000" w:fill="00B050"/>
            <w:noWrap/>
            <w:vAlign w:val="center"/>
            <w:hideMark/>
          </w:tcPr>
          <w:p w:rsidR="002C09DF" w:rsidRPr="002C09DF" w:rsidRDefault="002C09DF" w:rsidP="002C09DF">
            <w:pPr>
              <w:jc w:val="center"/>
              <w:rPr>
                <w:rFonts w:ascii="Verdana" w:eastAsia="Times New Roman" w:hAnsi="Verdana"/>
                <w:b/>
                <w:bCs/>
                <w:color w:val="FFFFFF"/>
                <w:sz w:val="14"/>
                <w:szCs w:val="14"/>
                <w:lang w:eastAsia="es-CO"/>
              </w:rPr>
            </w:pPr>
            <w:r w:rsidRPr="002C09DF">
              <w:rPr>
                <w:rFonts w:ascii="Verdana" w:eastAsia="Times New Roman" w:hAnsi="Verdana"/>
                <w:b/>
                <w:bCs/>
                <w:color w:val="FFFFFF"/>
                <w:sz w:val="14"/>
                <w:szCs w:val="14"/>
                <w:lang w:eastAsia="es-CO"/>
              </w:rPr>
              <w:t>91%</w:t>
            </w:r>
          </w:p>
        </w:tc>
        <w:tc>
          <w:tcPr>
            <w:tcW w:w="304" w:type="pct"/>
            <w:tcBorders>
              <w:top w:val="nil"/>
              <w:left w:val="nil"/>
              <w:bottom w:val="single" w:sz="4" w:space="0" w:color="auto"/>
              <w:right w:val="single" w:sz="4" w:space="0" w:color="auto"/>
            </w:tcBorders>
            <w:shd w:val="clear" w:color="000000" w:fill="00B050"/>
            <w:noWrap/>
            <w:vAlign w:val="center"/>
            <w:hideMark/>
          </w:tcPr>
          <w:p w:rsidR="002C09DF" w:rsidRPr="002C09DF" w:rsidRDefault="002C09DF" w:rsidP="002C09DF">
            <w:pPr>
              <w:jc w:val="center"/>
              <w:rPr>
                <w:rFonts w:ascii="Verdana" w:eastAsia="Times New Roman" w:hAnsi="Verdana"/>
                <w:b/>
                <w:bCs/>
                <w:color w:val="FFFFFF"/>
                <w:sz w:val="14"/>
                <w:szCs w:val="14"/>
                <w:lang w:eastAsia="es-CO"/>
              </w:rPr>
            </w:pPr>
            <w:r w:rsidRPr="002C09DF">
              <w:rPr>
                <w:rFonts w:ascii="Verdana" w:eastAsia="Times New Roman" w:hAnsi="Verdana"/>
                <w:b/>
                <w:bCs/>
                <w:color w:val="FFFFFF"/>
                <w:sz w:val="14"/>
                <w:szCs w:val="14"/>
                <w:lang w:eastAsia="es-CO"/>
              </w:rPr>
              <w:t>92%</w:t>
            </w:r>
          </w:p>
        </w:tc>
        <w:tc>
          <w:tcPr>
            <w:tcW w:w="304" w:type="pct"/>
            <w:tcBorders>
              <w:top w:val="nil"/>
              <w:left w:val="nil"/>
              <w:bottom w:val="single" w:sz="4" w:space="0" w:color="auto"/>
              <w:right w:val="single" w:sz="4" w:space="0" w:color="auto"/>
            </w:tcBorders>
            <w:shd w:val="clear" w:color="000000" w:fill="00B050"/>
            <w:noWrap/>
            <w:vAlign w:val="center"/>
            <w:hideMark/>
          </w:tcPr>
          <w:p w:rsidR="002C09DF" w:rsidRPr="002C09DF" w:rsidRDefault="002C09DF" w:rsidP="002C09DF">
            <w:pPr>
              <w:jc w:val="center"/>
              <w:rPr>
                <w:rFonts w:ascii="Verdana" w:eastAsia="Times New Roman" w:hAnsi="Verdana"/>
                <w:b/>
                <w:bCs/>
                <w:color w:val="FFFFFF"/>
                <w:sz w:val="14"/>
                <w:szCs w:val="14"/>
                <w:lang w:eastAsia="es-CO"/>
              </w:rPr>
            </w:pPr>
            <w:r w:rsidRPr="002C09DF">
              <w:rPr>
                <w:rFonts w:ascii="Verdana" w:eastAsia="Times New Roman" w:hAnsi="Verdana"/>
                <w:b/>
                <w:bCs/>
                <w:color w:val="FFFFFF"/>
                <w:sz w:val="14"/>
                <w:szCs w:val="14"/>
                <w:lang w:eastAsia="es-CO"/>
              </w:rPr>
              <w:t>93%</w:t>
            </w:r>
          </w:p>
        </w:tc>
        <w:tc>
          <w:tcPr>
            <w:tcW w:w="304" w:type="pct"/>
            <w:tcBorders>
              <w:top w:val="nil"/>
              <w:left w:val="nil"/>
              <w:bottom w:val="single" w:sz="4" w:space="0" w:color="auto"/>
              <w:right w:val="single" w:sz="4" w:space="0" w:color="auto"/>
            </w:tcBorders>
            <w:shd w:val="clear" w:color="000000" w:fill="00B050"/>
            <w:noWrap/>
            <w:vAlign w:val="center"/>
            <w:hideMark/>
          </w:tcPr>
          <w:p w:rsidR="002C09DF" w:rsidRPr="002C09DF" w:rsidRDefault="002C09DF" w:rsidP="002C09DF">
            <w:pPr>
              <w:jc w:val="center"/>
              <w:rPr>
                <w:rFonts w:ascii="Verdana" w:eastAsia="Times New Roman" w:hAnsi="Verdana"/>
                <w:b/>
                <w:bCs/>
                <w:color w:val="FFFFFF"/>
                <w:sz w:val="14"/>
                <w:szCs w:val="14"/>
                <w:lang w:eastAsia="es-CO"/>
              </w:rPr>
            </w:pPr>
            <w:r w:rsidRPr="002C09DF">
              <w:rPr>
                <w:rFonts w:ascii="Verdana" w:eastAsia="Times New Roman" w:hAnsi="Verdana"/>
                <w:b/>
                <w:bCs/>
                <w:color w:val="FFFFFF"/>
                <w:sz w:val="14"/>
                <w:szCs w:val="14"/>
                <w:lang w:eastAsia="es-CO"/>
              </w:rPr>
              <w:t>94%</w:t>
            </w:r>
          </w:p>
        </w:tc>
        <w:tc>
          <w:tcPr>
            <w:tcW w:w="304" w:type="pct"/>
            <w:tcBorders>
              <w:top w:val="nil"/>
              <w:left w:val="nil"/>
              <w:bottom w:val="single" w:sz="4" w:space="0" w:color="auto"/>
              <w:right w:val="single" w:sz="4" w:space="0" w:color="auto"/>
            </w:tcBorders>
            <w:shd w:val="clear" w:color="000000" w:fill="00B050"/>
            <w:noWrap/>
            <w:vAlign w:val="center"/>
            <w:hideMark/>
          </w:tcPr>
          <w:p w:rsidR="002C09DF" w:rsidRPr="002C09DF" w:rsidRDefault="002C09DF" w:rsidP="002C09DF">
            <w:pPr>
              <w:jc w:val="center"/>
              <w:rPr>
                <w:rFonts w:ascii="Verdana" w:eastAsia="Times New Roman" w:hAnsi="Verdana"/>
                <w:b/>
                <w:bCs/>
                <w:color w:val="FFFFFF"/>
                <w:sz w:val="14"/>
                <w:szCs w:val="14"/>
                <w:lang w:eastAsia="es-CO"/>
              </w:rPr>
            </w:pPr>
            <w:r w:rsidRPr="002C09DF">
              <w:rPr>
                <w:rFonts w:ascii="Verdana" w:eastAsia="Times New Roman" w:hAnsi="Verdana"/>
                <w:b/>
                <w:bCs/>
                <w:color w:val="FFFFFF"/>
                <w:sz w:val="14"/>
                <w:szCs w:val="14"/>
                <w:lang w:eastAsia="es-CO"/>
              </w:rPr>
              <w:t>95%</w:t>
            </w:r>
          </w:p>
        </w:tc>
        <w:tc>
          <w:tcPr>
            <w:tcW w:w="304" w:type="pct"/>
            <w:tcBorders>
              <w:top w:val="nil"/>
              <w:left w:val="nil"/>
              <w:bottom w:val="single" w:sz="4" w:space="0" w:color="auto"/>
              <w:right w:val="single" w:sz="4" w:space="0" w:color="auto"/>
            </w:tcBorders>
            <w:shd w:val="clear" w:color="000000" w:fill="00B050"/>
            <w:noWrap/>
            <w:vAlign w:val="center"/>
            <w:hideMark/>
          </w:tcPr>
          <w:p w:rsidR="002C09DF" w:rsidRPr="002C09DF" w:rsidRDefault="002C09DF" w:rsidP="002C09DF">
            <w:pPr>
              <w:jc w:val="center"/>
              <w:rPr>
                <w:rFonts w:ascii="Verdana" w:eastAsia="Times New Roman" w:hAnsi="Verdana"/>
                <w:b/>
                <w:bCs/>
                <w:color w:val="FFFFFF"/>
                <w:sz w:val="14"/>
                <w:szCs w:val="14"/>
                <w:lang w:eastAsia="es-CO"/>
              </w:rPr>
            </w:pPr>
            <w:r w:rsidRPr="002C09DF">
              <w:rPr>
                <w:rFonts w:ascii="Verdana" w:eastAsia="Times New Roman" w:hAnsi="Verdana"/>
                <w:b/>
                <w:bCs/>
                <w:color w:val="FFFFFF"/>
                <w:sz w:val="14"/>
                <w:szCs w:val="14"/>
                <w:lang w:eastAsia="es-CO"/>
              </w:rPr>
              <w:t>96%</w:t>
            </w:r>
          </w:p>
        </w:tc>
        <w:tc>
          <w:tcPr>
            <w:tcW w:w="304" w:type="pct"/>
            <w:tcBorders>
              <w:top w:val="nil"/>
              <w:left w:val="nil"/>
              <w:bottom w:val="single" w:sz="4" w:space="0" w:color="auto"/>
              <w:right w:val="single" w:sz="4" w:space="0" w:color="auto"/>
            </w:tcBorders>
            <w:shd w:val="clear" w:color="000000" w:fill="00B050"/>
            <w:noWrap/>
            <w:vAlign w:val="center"/>
            <w:hideMark/>
          </w:tcPr>
          <w:p w:rsidR="002C09DF" w:rsidRPr="002C09DF" w:rsidRDefault="002C09DF" w:rsidP="002C09DF">
            <w:pPr>
              <w:jc w:val="center"/>
              <w:rPr>
                <w:rFonts w:ascii="Verdana" w:eastAsia="Times New Roman" w:hAnsi="Verdana"/>
                <w:b/>
                <w:bCs/>
                <w:color w:val="FFFFFF"/>
                <w:sz w:val="14"/>
                <w:szCs w:val="14"/>
                <w:lang w:eastAsia="es-CO"/>
              </w:rPr>
            </w:pPr>
            <w:r w:rsidRPr="002C09DF">
              <w:rPr>
                <w:rFonts w:ascii="Verdana" w:eastAsia="Times New Roman" w:hAnsi="Verdana"/>
                <w:b/>
                <w:bCs/>
                <w:color w:val="FFFFFF"/>
                <w:sz w:val="14"/>
                <w:szCs w:val="14"/>
                <w:lang w:eastAsia="es-CO"/>
              </w:rPr>
              <w:t>97%</w:t>
            </w:r>
          </w:p>
        </w:tc>
        <w:tc>
          <w:tcPr>
            <w:tcW w:w="304" w:type="pct"/>
            <w:tcBorders>
              <w:top w:val="nil"/>
              <w:left w:val="nil"/>
              <w:bottom w:val="single" w:sz="4" w:space="0" w:color="auto"/>
              <w:right w:val="single" w:sz="4" w:space="0" w:color="auto"/>
            </w:tcBorders>
            <w:shd w:val="clear" w:color="000000" w:fill="00B050"/>
            <w:noWrap/>
            <w:vAlign w:val="center"/>
            <w:hideMark/>
          </w:tcPr>
          <w:p w:rsidR="002C09DF" w:rsidRPr="002C09DF" w:rsidRDefault="002C09DF" w:rsidP="002C09DF">
            <w:pPr>
              <w:jc w:val="center"/>
              <w:rPr>
                <w:rFonts w:ascii="Verdana" w:eastAsia="Times New Roman" w:hAnsi="Verdana"/>
                <w:b/>
                <w:bCs/>
                <w:color w:val="FFFFFF"/>
                <w:sz w:val="14"/>
                <w:szCs w:val="14"/>
                <w:lang w:eastAsia="es-CO"/>
              </w:rPr>
            </w:pPr>
            <w:r w:rsidRPr="002C09DF">
              <w:rPr>
                <w:rFonts w:ascii="Verdana" w:eastAsia="Times New Roman" w:hAnsi="Verdana"/>
                <w:b/>
                <w:bCs/>
                <w:color w:val="FFFFFF"/>
                <w:sz w:val="14"/>
                <w:szCs w:val="14"/>
                <w:lang w:eastAsia="es-CO"/>
              </w:rPr>
              <w:t>98%</w:t>
            </w:r>
          </w:p>
        </w:tc>
        <w:tc>
          <w:tcPr>
            <w:tcW w:w="304" w:type="pct"/>
            <w:tcBorders>
              <w:top w:val="nil"/>
              <w:left w:val="nil"/>
              <w:bottom w:val="single" w:sz="4" w:space="0" w:color="auto"/>
              <w:right w:val="single" w:sz="4" w:space="0" w:color="auto"/>
            </w:tcBorders>
            <w:shd w:val="clear" w:color="000000" w:fill="00B050"/>
            <w:noWrap/>
            <w:vAlign w:val="center"/>
            <w:hideMark/>
          </w:tcPr>
          <w:p w:rsidR="002C09DF" w:rsidRPr="002C09DF" w:rsidRDefault="002C09DF" w:rsidP="002C09DF">
            <w:pPr>
              <w:jc w:val="center"/>
              <w:rPr>
                <w:rFonts w:ascii="Verdana" w:eastAsia="Times New Roman" w:hAnsi="Verdana"/>
                <w:b/>
                <w:bCs/>
                <w:color w:val="FFFFFF"/>
                <w:sz w:val="14"/>
                <w:szCs w:val="14"/>
                <w:lang w:eastAsia="es-CO"/>
              </w:rPr>
            </w:pPr>
            <w:r w:rsidRPr="002C09DF">
              <w:rPr>
                <w:rFonts w:ascii="Verdana" w:eastAsia="Times New Roman" w:hAnsi="Verdana"/>
                <w:b/>
                <w:bCs/>
                <w:color w:val="FFFFFF"/>
                <w:sz w:val="14"/>
                <w:szCs w:val="14"/>
                <w:lang w:eastAsia="es-CO"/>
              </w:rPr>
              <w:t>98%</w:t>
            </w:r>
          </w:p>
        </w:tc>
        <w:tc>
          <w:tcPr>
            <w:tcW w:w="304" w:type="pct"/>
            <w:tcBorders>
              <w:top w:val="nil"/>
              <w:left w:val="nil"/>
              <w:bottom w:val="single" w:sz="4" w:space="0" w:color="auto"/>
              <w:right w:val="single" w:sz="4" w:space="0" w:color="auto"/>
            </w:tcBorders>
            <w:shd w:val="clear" w:color="000000" w:fill="00B050"/>
            <w:noWrap/>
            <w:vAlign w:val="center"/>
            <w:hideMark/>
          </w:tcPr>
          <w:p w:rsidR="002C09DF" w:rsidRPr="002C09DF" w:rsidRDefault="002C09DF" w:rsidP="002C09DF">
            <w:pPr>
              <w:jc w:val="center"/>
              <w:rPr>
                <w:rFonts w:ascii="Verdana" w:eastAsia="Times New Roman" w:hAnsi="Verdana"/>
                <w:b/>
                <w:bCs/>
                <w:color w:val="FFFFFF"/>
                <w:sz w:val="14"/>
                <w:szCs w:val="14"/>
                <w:lang w:eastAsia="es-CO"/>
              </w:rPr>
            </w:pPr>
            <w:r w:rsidRPr="002C09DF">
              <w:rPr>
                <w:rFonts w:ascii="Verdana" w:eastAsia="Times New Roman" w:hAnsi="Verdana"/>
                <w:b/>
                <w:bCs/>
                <w:color w:val="FFFFFF"/>
                <w:sz w:val="14"/>
                <w:szCs w:val="14"/>
                <w:lang w:eastAsia="es-CO"/>
              </w:rPr>
              <w:t>99%</w:t>
            </w:r>
          </w:p>
        </w:tc>
        <w:tc>
          <w:tcPr>
            <w:tcW w:w="304" w:type="pct"/>
            <w:tcBorders>
              <w:top w:val="nil"/>
              <w:left w:val="nil"/>
              <w:bottom w:val="single" w:sz="4" w:space="0" w:color="auto"/>
              <w:right w:val="single" w:sz="4" w:space="0" w:color="auto"/>
            </w:tcBorders>
            <w:shd w:val="clear" w:color="000000" w:fill="00B050"/>
            <w:noWrap/>
            <w:vAlign w:val="center"/>
            <w:hideMark/>
          </w:tcPr>
          <w:p w:rsidR="002C09DF" w:rsidRPr="002C09DF" w:rsidRDefault="002C09DF" w:rsidP="002C09DF">
            <w:pPr>
              <w:jc w:val="center"/>
              <w:rPr>
                <w:rFonts w:ascii="Verdana" w:eastAsia="Times New Roman" w:hAnsi="Verdana"/>
                <w:b/>
                <w:bCs/>
                <w:color w:val="FFFFFF"/>
                <w:sz w:val="14"/>
                <w:szCs w:val="14"/>
                <w:lang w:eastAsia="es-CO"/>
              </w:rPr>
            </w:pPr>
            <w:r w:rsidRPr="002C09DF">
              <w:rPr>
                <w:rFonts w:ascii="Verdana" w:eastAsia="Times New Roman" w:hAnsi="Verdana"/>
                <w:b/>
                <w:bCs/>
                <w:color w:val="FFFFFF"/>
                <w:sz w:val="14"/>
                <w:szCs w:val="14"/>
                <w:lang w:eastAsia="es-CO"/>
              </w:rPr>
              <w:t>99%</w:t>
            </w:r>
          </w:p>
        </w:tc>
      </w:tr>
    </w:tbl>
    <w:p w:rsidR="004326B1" w:rsidRDefault="004326B1" w:rsidP="00F71CE1">
      <w:pPr>
        <w:rPr>
          <w:rFonts w:ascii="Verdana" w:eastAsia="Calibri" w:hAnsi="Verdana"/>
          <w:b/>
          <w:sz w:val="18"/>
          <w:szCs w:val="22"/>
        </w:rPr>
      </w:pPr>
    </w:p>
    <w:p w:rsidR="00A32172" w:rsidRDefault="004326B1" w:rsidP="004326B1">
      <w:pPr>
        <w:jc w:val="both"/>
        <w:rPr>
          <w:rFonts w:ascii="Verdana" w:eastAsia="Calibri" w:hAnsi="Verdana"/>
          <w:sz w:val="18"/>
          <w:szCs w:val="22"/>
        </w:rPr>
      </w:pPr>
      <w:r w:rsidRPr="004326B1">
        <w:rPr>
          <w:rFonts w:ascii="Verdana" w:eastAsia="Calibri" w:hAnsi="Verdana"/>
          <w:sz w:val="18"/>
          <w:szCs w:val="22"/>
        </w:rPr>
        <w:t>El porcentaje de cobertura nominal del servicio público domiciliario de acueducto en Yopal fue del 99% para diciembre de 2016 teniendo en cuenta que para este año existe proyección de 35.478 domicilios urbanos (proyección DANE).</w:t>
      </w:r>
    </w:p>
    <w:p w:rsidR="004326B1" w:rsidRDefault="004326B1" w:rsidP="00F71CE1">
      <w:pPr>
        <w:rPr>
          <w:rFonts w:ascii="Verdana" w:hAnsi="Verdana"/>
          <w:sz w:val="16"/>
          <w:szCs w:val="18"/>
        </w:rPr>
      </w:pPr>
    </w:p>
    <w:p w:rsidR="0004542A" w:rsidRPr="00BE15CA" w:rsidRDefault="0035754F" w:rsidP="0053093A">
      <w:pPr>
        <w:pStyle w:val="Prrafodelista"/>
        <w:tabs>
          <w:tab w:val="left" w:pos="284"/>
        </w:tabs>
        <w:ind w:left="0"/>
        <w:jc w:val="both"/>
        <w:rPr>
          <w:rFonts w:ascii="Verdana" w:hAnsi="Verdana"/>
          <w:sz w:val="18"/>
          <w:szCs w:val="18"/>
        </w:rPr>
      </w:pPr>
      <w:r w:rsidRPr="00E0590F">
        <w:rPr>
          <w:rFonts w:ascii="Verdana" w:hAnsi="Verdana"/>
          <w:sz w:val="18"/>
          <w:szCs w:val="18"/>
        </w:rPr>
        <w:t xml:space="preserve">El cumplimiento de la cobertura establecida en el Plan de Gestión y Resultados en relación con el número de suscriptores facturados el cual era </w:t>
      </w:r>
      <w:r w:rsidR="00E0590F" w:rsidRPr="00E0590F">
        <w:rPr>
          <w:rFonts w:ascii="Verdana" w:hAnsi="Verdana"/>
          <w:sz w:val="18"/>
          <w:szCs w:val="18"/>
        </w:rPr>
        <w:t>35.000</w:t>
      </w:r>
      <w:r w:rsidRPr="00E0590F">
        <w:rPr>
          <w:rFonts w:ascii="Verdana" w:hAnsi="Verdana"/>
          <w:sz w:val="18"/>
          <w:szCs w:val="18"/>
        </w:rPr>
        <w:t xml:space="preserve"> su cumplió en </w:t>
      </w:r>
      <w:r w:rsidR="00E0590F" w:rsidRPr="00E0590F">
        <w:rPr>
          <w:rFonts w:ascii="Verdana" w:hAnsi="Verdana"/>
          <w:sz w:val="18"/>
          <w:szCs w:val="18"/>
        </w:rPr>
        <w:t>99</w:t>
      </w:r>
      <w:r w:rsidR="00C937D3" w:rsidRPr="00E0590F">
        <w:rPr>
          <w:rFonts w:ascii="Verdana" w:hAnsi="Verdana"/>
          <w:sz w:val="18"/>
          <w:szCs w:val="18"/>
        </w:rPr>
        <w:t>%</w:t>
      </w:r>
      <w:r w:rsidRPr="00E0590F">
        <w:rPr>
          <w:rFonts w:ascii="Verdana" w:hAnsi="Verdana"/>
          <w:sz w:val="18"/>
          <w:szCs w:val="18"/>
        </w:rPr>
        <w:t xml:space="preserve"> como de detalla en el siguiente cuadro:</w:t>
      </w:r>
    </w:p>
    <w:p w:rsidR="0035754F" w:rsidRDefault="0035754F" w:rsidP="0053093A">
      <w:pPr>
        <w:pStyle w:val="Prrafodelista"/>
        <w:tabs>
          <w:tab w:val="left" w:pos="284"/>
        </w:tabs>
        <w:ind w:left="0"/>
        <w:jc w:val="both"/>
        <w:rPr>
          <w:rFonts w:ascii="Verdana" w:hAnsi="Verdana"/>
          <w:b/>
          <w:sz w:val="18"/>
          <w:szCs w:val="18"/>
        </w:rPr>
      </w:pPr>
    </w:p>
    <w:p w:rsidR="009546E6" w:rsidRDefault="009546E6" w:rsidP="0053093A">
      <w:pPr>
        <w:pStyle w:val="Prrafodelista"/>
        <w:tabs>
          <w:tab w:val="left" w:pos="284"/>
        </w:tabs>
        <w:ind w:left="0"/>
        <w:jc w:val="both"/>
        <w:rPr>
          <w:rFonts w:ascii="Verdana" w:hAnsi="Verdana"/>
          <w:b/>
          <w:sz w:val="18"/>
          <w:szCs w:val="18"/>
        </w:rPr>
      </w:pP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992"/>
        <w:gridCol w:w="1370"/>
        <w:gridCol w:w="1241"/>
        <w:gridCol w:w="1978"/>
      </w:tblGrid>
      <w:tr w:rsidR="00D364E2" w:rsidRPr="00BE15CA" w:rsidTr="00465290">
        <w:trPr>
          <w:trHeight w:val="299"/>
          <w:jc w:val="center"/>
        </w:trPr>
        <w:tc>
          <w:tcPr>
            <w:tcW w:w="2139" w:type="dxa"/>
            <w:vAlign w:val="center"/>
          </w:tcPr>
          <w:p w:rsidR="00D364E2" w:rsidRPr="00BE15CA" w:rsidRDefault="00D364E2" w:rsidP="00517F64">
            <w:pPr>
              <w:jc w:val="center"/>
              <w:rPr>
                <w:rFonts w:ascii="Verdana" w:hAnsi="Verdana"/>
                <w:b/>
                <w:sz w:val="14"/>
                <w:szCs w:val="14"/>
              </w:rPr>
            </w:pPr>
            <w:r w:rsidRPr="00BE15CA">
              <w:rPr>
                <w:rFonts w:ascii="Verdana" w:hAnsi="Verdana"/>
                <w:b/>
                <w:sz w:val="14"/>
                <w:szCs w:val="14"/>
              </w:rPr>
              <w:t>DESCRIPCION DE LA META</w:t>
            </w:r>
          </w:p>
        </w:tc>
        <w:tc>
          <w:tcPr>
            <w:tcW w:w="1992" w:type="dxa"/>
            <w:vAlign w:val="center"/>
          </w:tcPr>
          <w:p w:rsidR="00D364E2" w:rsidRPr="00BE15CA" w:rsidRDefault="00D364E2" w:rsidP="00517F64">
            <w:pPr>
              <w:jc w:val="center"/>
              <w:rPr>
                <w:rFonts w:ascii="Verdana" w:hAnsi="Verdana"/>
                <w:b/>
                <w:sz w:val="14"/>
                <w:szCs w:val="14"/>
              </w:rPr>
            </w:pPr>
            <w:r w:rsidRPr="00BE15CA">
              <w:rPr>
                <w:rFonts w:ascii="Verdana" w:hAnsi="Verdana"/>
                <w:b/>
                <w:sz w:val="14"/>
                <w:szCs w:val="14"/>
              </w:rPr>
              <w:t>INDICADOR</w:t>
            </w:r>
          </w:p>
        </w:tc>
        <w:tc>
          <w:tcPr>
            <w:tcW w:w="1370" w:type="dxa"/>
            <w:vAlign w:val="center"/>
          </w:tcPr>
          <w:p w:rsidR="00D364E2" w:rsidRPr="00BE15CA" w:rsidRDefault="00E256A6" w:rsidP="00517F64">
            <w:pPr>
              <w:jc w:val="center"/>
              <w:rPr>
                <w:rFonts w:ascii="Verdana" w:hAnsi="Verdana"/>
                <w:b/>
                <w:sz w:val="14"/>
                <w:szCs w:val="14"/>
              </w:rPr>
            </w:pPr>
            <w:r>
              <w:rPr>
                <w:rFonts w:ascii="Verdana" w:hAnsi="Verdana"/>
                <w:b/>
                <w:sz w:val="14"/>
                <w:szCs w:val="14"/>
              </w:rPr>
              <w:t>META  2016</w:t>
            </w:r>
          </w:p>
        </w:tc>
        <w:tc>
          <w:tcPr>
            <w:tcW w:w="1241" w:type="dxa"/>
            <w:vAlign w:val="center"/>
          </w:tcPr>
          <w:p w:rsidR="00D364E2" w:rsidRPr="00BE15CA" w:rsidRDefault="00D364E2" w:rsidP="00517F64">
            <w:pPr>
              <w:jc w:val="center"/>
              <w:rPr>
                <w:rFonts w:ascii="Verdana" w:hAnsi="Verdana"/>
                <w:b/>
                <w:sz w:val="14"/>
                <w:szCs w:val="14"/>
              </w:rPr>
            </w:pPr>
            <w:r w:rsidRPr="00BE15CA">
              <w:rPr>
                <w:rFonts w:ascii="Verdana" w:hAnsi="Verdana"/>
                <w:b/>
                <w:sz w:val="14"/>
                <w:szCs w:val="14"/>
              </w:rPr>
              <w:t>EJECUCIÓN</w:t>
            </w:r>
          </w:p>
        </w:tc>
        <w:tc>
          <w:tcPr>
            <w:tcW w:w="1978" w:type="dxa"/>
            <w:vAlign w:val="center"/>
          </w:tcPr>
          <w:p w:rsidR="00D364E2" w:rsidRPr="00BE15CA" w:rsidRDefault="00D364E2" w:rsidP="00517F64">
            <w:pPr>
              <w:jc w:val="center"/>
              <w:rPr>
                <w:rFonts w:ascii="Verdana" w:hAnsi="Verdana"/>
                <w:b/>
                <w:sz w:val="14"/>
                <w:szCs w:val="14"/>
              </w:rPr>
            </w:pPr>
            <w:r w:rsidRPr="00BE15CA">
              <w:rPr>
                <w:rFonts w:ascii="Verdana" w:hAnsi="Verdana"/>
                <w:b/>
                <w:sz w:val="14"/>
                <w:szCs w:val="14"/>
              </w:rPr>
              <w:t>% CUMPLIMIENTO</w:t>
            </w:r>
          </w:p>
        </w:tc>
      </w:tr>
      <w:tr w:rsidR="00E0590F" w:rsidRPr="00C937D3" w:rsidTr="00465290">
        <w:trPr>
          <w:trHeight w:val="862"/>
          <w:jc w:val="center"/>
        </w:trPr>
        <w:tc>
          <w:tcPr>
            <w:tcW w:w="2139" w:type="dxa"/>
            <w:vAlign w:val="center"/>
          </w:tcPr>
          <w:p w:rsidR="00E0590F" w:rsidRPr="00BE15CA" w:rsidRDefault="00E0590F" w:rsidP="00E0590F">
            <w:pPr>
              <w:jc w:val="center"/>
              <w:rPr>
                <w:rFonts w:ascii="Verdana" w:hAnsi="Verdana"/>
                <w:sz w:val="14"/>
                <w:szCs w:val="14"/>
              </w:rPr>
            </w:pPr>
            <w:r w:rsidRPr="00BE15CA">
              <w:rPr>
                <w:rFonts w:ascii="Verdana" w:hAnsi="Verdana"/>
                <w:sz w:val="14"/>
                <w:szCs w:val="14"/>
              </w:rPr>
              <w:t>COBERTURA ACUEDUCTO</w:t>
            </w:r>
          </w:p>
        </w:tc>
        <w:tc>
          <w:tcPr>
            <w:tcW w:w="1992" w:type="dxa"/>
            <w:vAlign w:val="center"/>
          </w:tcPr>
          <w:p w:rsidR="00E0590F" w:rsidRPr="00E0590F" w:rsidRDefault="00465290" w:rsidP="00465290">
            <w:pPr>
              <w:jc w:val="center"/>
              <w:rPr>
                <w:rFonts w:ascii="Verdana" w:hAnsi="Verdana"/>
                <w:sz w:val="14"/>
                <w:szCs w:val="14"/>
              </w:rPr>
            </w:pPr>
            <w:r w:rsidRPr="00BE15CA">
              <w:rPr>
                <w:rFonts w:ascii="Verdana" w:hAnsi="Verdana"/>
                <w:sz w:val="14"/>
                <w:szCs w:val="14"/>
              </w:rPr>
              <w:t>(Número de</w:t>
            </w:r>
            <w:r>
              <w:rPr>
                <w:rFonts w:ascii="Verdana" w:hAnsi="Verdana"/>
                <w:sz w:val="14"/>
                <w:szCs w:val="14"/>
              </w:rPr>
              <w:t xml:space="preserve"> </w:t>
            </w:r>
            <w:r w:rsidRPr="00BE15CA">
              <w:rPr>
                <w:rFonts w:ascii="Verdana" w:hAnsi="Verdana"/>
                <w:sz w:val="14"/>
                <w:szCs w:val="14"/>
              </w:rPr>
              <w:t xml:space="preserve">Suscriptores Facturados Acueducto/Número de </w:t>
            </w:r>
            <w:r>
              <w:rPr>
                <w:rFonts w:ascii="Verdana" w:hAnsi="Verdana"/>
                <w:sz w:val="14"/>
                <w:szCs w:val="14"/>
              </w:rPr>
              <w:t>Domicilios DANE</w:t>
            </w:r>
            <w:r w:rsidRPr="00BE15CA">
              <w:rPr>
                <w:rFonts w:ascii="Verdana" w:hAnsi="Verdana"/>
                <w:sz w:val="14"/>
                <w:szCs w:val="14"/>
              </w:rPr>
              <w:t>)*100</w:t>
            </w:r>
          </w:p>
        </w:tc>
        <w:tc>
          <w:tcPr>
            <w:tcW w:w="1370" w:type="dxa"/>
            <w:vAlign w:val="center"/>
          </w:tcPr>
          <w:p w:rsidR="00E0590F" w:rsidRPr="00BE15CA" w:rsidRDefault="00E0590F" w:rsidP="00E0590F">
            <w:pPr>
              <w:jc w:val="center"/>
              <w:rPr>
                <w:rFonts w:ascii="Verdana" w:hAnsi="Verdana"/>
                <w:sz w:val="14"/>
                <w:szCs w:val="14"/>
              </w:rPr>
            </w:pPr>
            <w:r w:rsidRPr="00BE15CA">
              <w:rPr>
                <w:rFonts w:ascii="Verdana" w:hAnsi="Verdana"/>
                <w:sz w:val="14"/>
                <w:szCs w:val="14"/>
              </w:rPr>
              <w:t xml:space="preserve">Lograr </w:t>
            </w:r>
            <w:r>
              <w:rPr>
                <w:rFonts w:ascii="Verdana" w:hAnsi="Verdana"/>
                <w:sz w:val="14"/>
                <w:szCs w:val="14"/>
              </w:rPr>
              <w:t>35.000 Suscriptores</w:t>
            </w:r>
          </w:p>
        </w:tc>
        <w:tc>
          <w:tcPr>
            <w:tcW w:w="1241" w:type="dxa"/>
            <w:vAlign w:val="center"/>
          </w:tcPr>
          <w:p w:rsidR="00E0590F" w:rsidRPr="00F5179C" w:rsidRDefault="00E0590F" w:rsidP="00E0590F">
            <w:pPr>
              <w:jc w:val="center"/>
              <w:rPr>
                <w:rFonts w:ascii="Verdana" w:hAnsi="Verdana" w:cs="Tahoma"/>
                <w:color w:val="000000" w:themeColor="text1"/>
                <w:sz w:val="14"/>
                <w:szCs w:val="14"/>
              </w:rPr>
            </w:pPr>
            <w:r w:rsidRPr="00F5179C">
              <w:rPr>
                <w:rFonts w:ascii="Verdana" w:hAnsi="Verdana" w:cs="Tahoma"/>
                <w:color w:val="000000" w:themeColor="text1"/>
                <w:sz w:val="14"/>
                <w:szCs w:val="14"/>
              </w:rPr>
              <w:t>35.033</w:t>
            </w:r>
          </w:p>
        </w:tc>
        <w:tc>
          <w:tcPr>
            <w:tcW w:w="1978" w:type="dxa"/>
            <w:vAlign w:val="center"/>
          </w:tcPr>
          <w:p w:rsidR="00E0590F" w:rsidRPr="00F5179C" w:rsidRDefault="00E256A6" w:rsidP="00E0590F">
            <w:pPr>
              <w:jc w:val="center"/>
              <w:rPr>
                <w:rFonts w:ascii="Verdana" w:hAnsi="Verdana" w:cs="Tahoma"/>
                <w:color w:val="000000" w:themeColor="text1"/>
                <w:sz w:val="14"/>
                <w:szCs w:val="14"/>
              </w:rPr>
            </w:pPr>
            <w:r>
              <w:rPr>
                <w:rFonts w:ascii="Verdana" w:hAnsi="Verdana" w:cs="Tahoma"/>
                <w:color w:val="000000" w:themeColor="text1"/>
                <w:sz w:val="14"/>
                <w:szCs w:val="14"/>
              </w:rPr>
              <w:t>100</w:t>
            </w:r>
            <w:r w:rsidR="00E0590F" w:rsidRPr="00F5179C">
              <w:rPr>
                <w:rFonts w:ascii="Verdana" w:hAnsi="Verdana" w:cs="Tahoma"/>
                <w:color w:val="000000" w:themeColor="text1"/>
                <w:sz w:val="14"/>
                <w:szCs w:val="14"/>
              </w:rPr>
              <w:t>%</w:t>
            </w:r>
          </w:p>
        </w:tc>
      </w:tr>
    </w:tbl>
    <w:p w:rsidR="009546E6" w:rsidRDefault="009546E6" w:rsidP="0053093A">
      <w:pPr>
        <w:pStyle w:val="Prrafodelista"/>
        <w:tabs>
          <w:tab w:val="left" w:pos="284"/>
        </w:tabs>
        <w:ind w:left="0"/>
        <w:jc w:val="both"/>
        <w:rPr>
          <w:rFonts w:ascii="Verdana" w:hAnsi="Verdana"/>
          <w:b/>
          <w:sz w:val="18"/>
          <w:szCs w:val="18"/>
        </w:rPr>
      </w:pPr>
    </w:p>
    <w:p w:rsidR="005D7C9F" w:rsidRPr="00BE15CA" w:rsidRDefault="005D7C9F" w:rsidP="0053093A">
      <w:pPr>
        <w:pStyle w:val="Prrafodelista"/>
        <w:tabs>
          <w:tab w:val="left" w:pos="284"/>
        </w:tabs>
        <w:ind w:left="0"/>
        <w:jc w:val="both"/>
        <w:rPr>
          <w:rFonts w:ascii="Verdana" w:hAnsi="Verdana"/>
          <w:b/>
          <w:sz w:val="18"/>
          <w:szCs w:val="18"/>
        </w:rPr>
      </w:pPr>
    </w:p>
    <w:p w:rsidR="0053093A" w:rsidRPr="00BE15CA" w:rsidRDefault="0053093A" w:rsidP="0053093A">
      <w:pPr>
        <w:pStyle w:val="Prrafodelista"/>
        <w:tabs>
          <w:tab w:val="left" w:pos="284"/>
        </w:tabs>
        <w:ind w:left="0"/>
        <w:jc w:val="both"/>
        <w:rPr>
          <w:rFonts w:ascii="Verdana" w:hAnsi="Verdana"/>
          <w:sz w:val="18"/>
          <w:szCs w:val="18"/>
        </w:rPr>
      </w:pPr>
      <w:r w:rsidRPr="00BE15CA">
        <w:rPr>
          <w:rFonts w:ascii="Verdana" w:hAnsi="Verdana"/>
          <w:sz w:val="18"/>
          <w:szCs w:val="18"/>
        </w:rPr>
        <w:t>Si comparamos los suscriptores proyectados como meta en el Plan de Gestión y Resultados en los últimos años frente a los suscriptores facturados al finalizar cada año, se evidencia un resultado positivo como se muestra en el siguiente gráfico:</w:t>
      </w:r>
    </w:p>
    <w:p w:rsidR="006011F9" w:rsidRDefault="006011F9" w:rsidP="0053093A">
      <w:pPr>
        <w:pStyle w:val="Prrafodelista"/>
        <w:tabs>
          <w:tab w:val="left" w:pos="284"/>
        </w:tabs>
        <w:ind w:left="0"/>
        <w:jc w:val="both"/>
        <w:rPr>
          <w:rFonts w:ascii="Verdana" w:hAnsi="Verdana"/>
          <w:sz w:val="18"/>
          <w:szCs w:val="18"/>
        </w:rPr>
      </w:pPr>
    </w:p>
    <w:p w:rsidR="005D7C9F" w:rsidRDefault="005D7C9F" w:rsidP="0053093A">
      <w:pPr>
        <w:pStyle w:val="Prrafodelista"/>
        <w:tabs>
          <w:tab w:val="left" w:pos="284"/>
        </w:tabs>
        <w:ind w:left="0"/>
        <w:jc w:val="both"/>
        <w:rPr>
          <w:rFonts w:ascii="Verdana" w:hAnsi="Verdana"/>
          <w:sz w:val="18"/>
          <w:szCs w:val="18"/>
        </w:rPr>
      </w:pPr>
    </w:p>
    <w:p w:rsidR="0053093A" w:rsidRPr="00BE15CA" w:rsidRDefault="00E256A6" w:rsidP="0053093A">
      <w:pPr>
        <w:pStyle w:val="Prrafodelista"/>
        <w:tabs>
          <w:tab w:val="left" w:pos="284"/>
        </w:tabs>
        <w:ind w:left="0"/>
        <w:jc w:val="both"/>
        <w:rPr>
          <w:rFonts w:ascii="Verdana" w:hAnsi="Verdana"/>
          <w:sz w:val="18"/>
          <w:szCs w:val="18"/>
        </w:rPr>
      </w:pPr>
      <w:r>
        <w:rPr>
          <w:noProof/>
          <w:lang w:eastAsia="es-CO"/>
        </w:rPr>
        <w:drawing>
          <wp:inline distT="0" distB="0" distL="0" distR="0" wp14:anchorId="50E5AB6D" wp14:editId="161637A5">
            <wp:extent cx="5541010" cy="2070100"/>
            <wp:effectExtent l="0" t="0" r="2540" b="63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8205A" w:rsidRDefault="0088205A" w:rsidP="0035754F">
      <w:pPr>
        <w:pStyle w:val="Prrafodelista"/>
        <w:tabs>
          <w:tab w:val="left" w:pos="284"/>
        </w:tabs>
        <w:ind w:left="0"/>
        <w:jc w:val="both"/>
        <w:rPr>
          <w:rFonts w:ascii="Verdana" w:hAnsi="Verdana"/>
          <w:sz w:val="18"/>
          <w:szCs w:val="18"/>
        </w:rPr>
      </w:pPr>
    </w:p>
    <w:p w:rsidR="005D7C9F" w:rsidRDefault="005D7C9F" w:rsidP="0035754F">
      <w:pPr>
        <w:pStyle w:val="Prrafodelista"/>
        <w:tabs>
          <w:tab w:val="left" w:pos="284"/>
        </w:tabs>
        <w:ind w:left="0"/>
        <w:jc w:val="both"/>
        <w:rPr>
          <w:rFonts w:ascii="Verdana" w:hAnsi="Verdana"/>
          <w:sz w:val="18"/>
          <w:szCs w:val="18"/>
        </w:rPr>
      </w:pPr>
    </w:p>
    <w:p w:rsidR="00E256A6" w:rsidRDefault="002113FB" w:rsidP="0035754F">
      <w:pPr>
        <w:pStyle w:val="Prrafodelista"/>
        <w:tabs>
          <w:tab w:val="left" w:pos="284"/>
        </w:tabs>
        <w:ind w:left="0"/>
        <w:jc w:val="both"/>
        <w:rPr>
          <w:rFonts w:ascii="Verdana" w:hAnsi="Verdana"/>
          <w:sz w:val="18"/>
          <w:szCs w:val="18"/>
        </w:rPr>
      </w:pPr>
      <w:r>
        <w:rPr>
          <w:rFonts w:ascii="Verdana" w:hAnsi="Verdana"/>
          <w:sz w:val="18"/>
          <w:szCs w:val="18"/>
        </w:rPr>
        <w:t xml:space="preserve">El </w:t>
      </w:r>
      <w:r w:rsidR="00E256A6" w:rsidRPr="00E256A6">
        <w:rPr>
          <w:rFonts w:ascii="Verdana" w:hAnsi="Verdana"/>
          <w:sz w:val="18"/>
          <w:szCs w:val="18"/>
        </w:rPr>
        <w:t>porcentaje de suscriptores en f</w:t>
      </w:r>
      <w:r>
        <w:rPr>
          <w:rFonts w:ascii="Verdana" w:hAnsi="Verdana"/>
          <w:sz w:val="18"/>
          <w:szCs w:val="18"/>
        </w:rPr>
        <w:t>unción del número de domicilios</w:t>
      </w:r>
      <w:r w:rsidR="00E256A6" w:rsidRPr="00E256A6">
        <w:rPr>
          <w:rFonts w:ascii="Verdana" w:hAnsi="Verdana"/>
          <w:sz w:val="18"/>
          <w:szCs w:val="18"/>
        </w:rPr>
        <w:t xml:space="preserve"> del servicio público domiciliario de acueducto en Yopal fue de 84,7% para diciembre de 2016, teniendo en cuenta que para este año Planeación Municipal reporto 41.265 viviendas urbanas.</w:t>
      </w:r>
    </w:p>
    <w:p w:rsidR="00E256A6" w:rsidRDefault="00E256A6" w:rsidP="0035754F">
      <w:pPr>
        <w:pStyle w:val="Prrafodelista"/>
        <w:tabs>
          <w:tab w:val="left" w:pos="284"/>
        </w:tabs>
        <w:ind w:left="0"/>
        <w:jc w:val="both"/>
        <w:rPr>
          <w:rFonts w:ascii="Verdana" w:hAnsi="Verdana"/>
          <w:sz w:val="18"/>
          <w:szCs w:val="18"/>
        </w:rPr>
      </w:pPr>
    </w:p>
    <w:p w:rsidR="00F74071" w:rsidRDefault="00F74071" w:rsidP="0035754F">
      <w:pPr>
        <w:pStyle w:val="Prrafodelista"/>
        <w:tabs>
          <w:tab w:val="left" w:pos="284"/>
        </w:tabs>
        <w:ind w:left="0"/>
        <w:jc w:val="both"/>
        <w:rPr>
          <w:rFonts w:ascii="Verdana" w:hAnsi="Verdana"/>
          <w:sz w:val="18"/>
          <w:szCs w:val="18"/>
        </w:rPr>
      </w:pP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279"/>
        <w:gridCol w:w="1217"/>
        <w:gridCol w:w="1311"/>
        <w:gridCol w:w="1948"/>
      </w:tblGrid>
      <w:tr w:rsidR="0015490B" w:rsidRPr="00BE15CA" w:rsidTr="00056D16">
        <w:trPr>
          <w:trHeight w:val="258"/>
          <w:jc w:val="center"/>
        </w:trPr>
        <w:tc>
          <w:tcPr>
            <w:tcW w:w="2036" w:type="dxa"/>
            <w:vAlign w:val="center"/>
          </w:tcPr>
          <w:p w:rsidR="0015490B" w:rsidRPr="00BE15CA" w:rsidRDefault="0015490B" w:rsidP="00517F64">
            <w:pPr>
              <w:jc w:val="center"/>
              <w:rPr>
                <w:rFonts w:ascii="Verdana" w:hAnsi="Verdana"/>
                <w:b/>
                <w:sz w:val="14"/>
                <w:szCs w:val="14"/>
              </w:rPr>
            </w:pPr>
            <w:r w:rsidRPr="00BE15CA">
              <w:rPr>
                <w:rFonts w:ascii="Verdana" w:hAnsi="Verdana"/>
                <w:b/>
                <w:sz w:val="14"/>
                <w:szCs w:val="14"/>
              </w:rPr>
              <w:t>DESCRIPCION DE LA META</w:t>
            </w:r>
          </w:p>
        </w:tc>
        <w:tc>
          <w:tcPr>
            <w:tcW w:w="2279" w:type="dxa"/>
            <w:vAlign w:val="center"/>
          </w:tcPr>
          <w:p w:rsidR="0015490B" w:rsidRPr="00BE15CA" w:rsidRDefault="0015490B" w:rsidP="00517F64">
            <w:pPr>
              <w:jc w:val="center"/>
              <w:rPr>
                <w:rFonts w:ascii="Verdana" w:hAnsi="Verdana"/>
                <w:b/>
                <w:sz w:val="14"/>
                <w:szCs w:val="14"/>
              </w:rPr>
            </w:pPr>
            <w:r w:rsidRPr="00BE15CA">
              <w:rPr>
                <w:rFonts w:ascii="Verdana" w:hAnsi="Verdana"/>
                <w:b/>
                <w:sz w:val="14"/>
                <w:szCs w:val="14"/>
              </w:rPr>
              <w:t>INDICADOR</w:t>
            </w:r>
          </w:p>
        </w:tc>
        <w:tc>
          <w:tcPr>
            <w:tcW w:w="1217" w:type="dxa"/>
            <w:vAlign w:val="center"/>
          </w:tcPr>
          <w:p w:rsidR="0015490B" w:rsidRPr="00BE15CA" w:rsidRDefault="00E256A6" w:rsidP="00517F64">
            <w:pPr>
              <w:jc w:val="center"/>
              <w:rPr>
                <w:rFonts w:ascii="Verdana" w:hAnsi="Verdana"/>
                <w:b/>
                <w:sz w:val="14"/>
                <w:szCs w:val="14"/>
              </w:rPr>
            </w:pPr>
            <w:r>
              <w:rPr>
                <w:rFonts w:ascii="Verdana" w:hAnsi="Verdana"/>
                <w:b/>
                <w:sz w:val="14"/>
                <w:szCs w:val="14"/>
              </w:rPr>
              <w:t>META 2016</w:t>
            </w:r>
          </w:p>
        </w:tc>
        <w:tc>
          <w:tcPr>
            <w:tcW w:w="1311" w:type="dxa"/>
            <w:vAlign w:val="center"/>
          </w:tcPr>
          <w:p w:rsidR="0015490B" w:rsidRPr="00BE15CA" w:rsidRDefault="0015490B" w:rsidP="00517F64">
            <w:pPr>
              <w:jc w:val="center"/>
              <w:rPr>
                <w:rFonts w:ascii="Verdana" w:hAnsi="Verdana"/>
                <w:b/>
                <w:sz w:val="14"/>
                <w:szCs w:val="14"/>
              </w:rPr>
            </w:pPr>
            <w:r w:rsidRPr="00BE15CA">
              <w:rPr>
                <w:rFonts w:ascii="Verdana" w:hAnsi="Verdana"/>
                <w:b/>
                <w:sz w:val="14"/>
                <w:szCs w:val="14"/>
              </w:rPr>
              <w:t>EJECUCIÓN</w:t>
            </w:r>
          </w:p>
        </w:tc>
        <w:tc>
          <w:tcPr>
            <w:tcW w:w="1948" w:type="dxa"/>
            <w:vAlign w:val="center"/>
          </w:tcPr>
          <w:p w:rsidR="0015490B" w:rsidRPr="00BE15CA" w:rsidRDefault="0015490B" w:rsidP="00517F64">
            <w:pPr>
              <w:jc w:val="center"/>
              <w:rPr>
                <w:rFonts w:ascii="Verdana" w:hAnsi="Verdana"/>
                <w:b/>
                <w:sz w:val="14"/>
                <w:szCs w:val="14"/>
              </w:rPr>
            </w:pPr>
            <w:r w:rsidRPr="00BE15CA">
              <w:rPr>
                <w:rFonts w:ascii="Verdana" w:hAnsi="Verdana"/>
                <w:b/>
                <w:sz w:val="14"/>
                <w:szCs w:val="14"/>
              </w:rPr>
              <w:t>% CUMPLIMIENTO</w:t>
            </w:r>
          </w:p>
        </w:tc>
      </w:tr>
      <w:tr w:rsidR="0015490B" w:rsidRPr="00BE15CA" w:rsidTr="005D7C9F">
        <w:trPr>
          <w:trHeight w:val="950"/>
          <w:jc w:val="center"/>
        </w:trPr>
        <w:tc>
          <w:tcPr>
            <w:tcW w:w="2036" w:type="dxa"/>
            <w:vAlign w:val="center"/>
          </w:tcPr>
          <w:p w:rsidR="0015490B" w:rsidRPr="00BE15CA" w:rsidRDefault="0015490B" w:rsidP="00517F64">
            <w:pPr>
              <w:jc w:val="center"/>
              <w:rPr>
                <w:rFonts w:ascii="Verdana" w:hAnsi="Verdana"/>
                <w:sz w:val="14"/>
                <w:szCs w:val="14"/>
              </w:rPr>
            </w:pPr>
            <w:r w:rsidRPr="00BE15CA">
              <w:rPr>
                <w:rFonts w:ascii="Verdana" w:hAnsi="Verdana"/>
                <w:sz w:val="14"/>
                <w:szCs w:val="14"/>
              </w:rPr>
              <w:t>COBERTURA ACUEDUCTO</w:t>
            </w:r>
          </w:p>
        </w:tc>
        <w:tc>
          <w:tcPr>
            <w:tcW w:w="2279" w:type="dxa"/>
            <w:vAlign w:val="center"/>
          </w:tcPr>
          <w:p w:rsidR="0015490B" w:rsidRPr="00BE15CA" w:rsidRDefault="00465290" w:rsidP="00465290">
            <w:pPr>
              <w:jc w:val="center"/>
              <w:rPr>
                <w:rFonts w:ascii="Verdana" w:hAnsi="Verdana"/>
                <w:sz w:val="14"/>
                <w:szCs w:val="14"/>
              </w:rPr>
            </w:pPr>
            <w:r w:rsidRPr="00E0590F">
              <w:rPr>
                <w:rFonts w:ascii="Verdana" w:hAnsi="Verdana"/>
                <w:sz w:val="14"/>
                <w:szCs w:val="14"/>
              </w:rPr>
              <w:t>(Suscriptores Facturados Acueducto/Suscriptores Proyectados)*100</w:t>
            </w:r>
            <w:r w:rsidRPr="00BE15CA">
              <w:rPr>
                <w:rFonts w:ascii="Verdana" w:hAnsi="Verdana"/>
                <w:sz w:val="14"/>
                <w:szCs w:val="14"/>
              </w:rPr>
              <w:t xml:space="preserve"> </w:t>
            </w:r>
          </w:p>
        </w:tc>
        <w:tc>
          <w:tcPr>
            <w:tcW w:w="1217" w:type="dxa"/>
            <w:vAlign w:val="center"/>
          </w:tcPr>
          <w:p w:rsidR="0015490B" w:rsidRPr="00BE15CA" w:rsidRDefault="002113FB" w:rsidP="006C0D8E">
            <w:pPr>
              <w:jc w:val="center"/>
              <w:rPr>
                <w:rFonts w:ascii="Verdana" w:hAnsi="Verdana"/>
                <w:sz w:val="14"/>
                <w:szCs w:val="14"/>
              </w:rPr>
            </w:pPr>
            <w:r>
              <w:rPr>
                <w:rFonts w:ascii="Verdana" w:hAnsi="Verdana"/>
                <w:sz w:val="14"/>
                <w:szCs w:val="14"/>
              </w:rPr>
              <w:t>95%</w:t>
            </w:r>
          </w:p>
        </w:tc>
        <w:tc>
          <w:tcPr>
            <w:tcW w:w="1311" w:type="dxa"/>
            <w:vAlign w:val="center"/>
          </w:tcPr>
          <w:p w:rsidR="0015490B" w:rsidRPr="00BE15CA" w:rsidRDefault="002113FB" w:rsidP="00517F64">
            <w:pPr>
              <w:jc w:val="center"/>
              <w:rPr>
                <w:rFonts w:ascii="Verdana" w:hAnsi="Verdana"/>
                <w:sz w:val="14"/>
                <w:szCs w:val="14"/>
              </w:rPr>
            </w:pPr>
            <w:r>
              <w:rPr>
                <w:rFonts w:ascii="Verdana" w:hAnsi="Verdana"/>
                <w:sz w:val="14"/>
                <w:szCs w:val="14"/>
              </w:rPr>
              <w:t>99</w:t>
            </w:r>
            <w:r w:rsidR="0015490B" w:rsidRPr="00BE15CA">
              <w:rPr>
                <w:rFonts w:ascii="Verdana" w:hAnsi="Verdana"/>
                <w:sz w:val="14"/>
                <w:szCs w:val="14"/>
              </w:rPr>
              <w:t>%</w:t>
            </w:r>
          </w:p>
        </w:tc>
        <w:tc>
          <w:tcPr>
            <w:tcW w:w="1948" w:type="dxa"/>
            <w:vAlign w:val="center"/>
          </w:tcPr>
          <w:p w:rsidR="0015490B" w:rsidRPr="00BE15CA" w:rsidRDefault="002113FB" w:rsidP="00517F64">
            <w:pPr>
              <w:jc w:val="center"/>
              <w:rPr>
                <w:rFonts w:ascii="Verdana" w:hAnsi="Verdana"/>
                <w:sz w:val="14"/>
                <w:szCs w:val="14"/>
              </w:rPr>
            </w:pPr>
            <w:r>
              <w:rPr>
                <w:rFonts w:ascii="Verdana" w:hAnsi="Verdana"/>
                <w:sz w:val="14"/>
                <w:szCs w:val="14"/>
              </w:rPr>
              <w:t>105</w:t>
            </w:r>
            <w:r w:rsidR="0015490B" w:rsidRPr="00BE15CA">
              <w:rPr>
                <w:rFonts w:ascii="Verdana" w:hAnsi="Verdana"/>
                <w:sz w:val="14"/>
                <w:szCs w:val="14"/>
              </w:rPr>
              <w:t>%</w:t>
            </w:r>
          </w:p>
        </w:tc>
      </w:tr>
    </w:tbl>
    <w:p w:rsidR="0015490B" w:rsidRDefault="0015490B" w:rsidP="00325BEA">
      <w:pPr>
        <w:pStyle w:val="Prrafodelista"/>
        <w:tabs>
          <w:tab w:val="left" w:pos="284"/>
          <w:tab w:val="left" w:pos="426"/>
        </w:tabs>
        <w:ind w:left="0"/>
        <w:jc w:val="both"/>
        <w:rPr>
          <w:rFonts w:ascii="Verdana" w:hAnsi="Verdana"/>
          <w:sz w:val="18"/>
          <w:szCs w:val="18"/>
        </w:rPr>
      </w:pPr>
    </w:p>
    <w:p w:rsidR="005D7C9F" w:rsidRDefault="005D7C9F" w:rsidP="00325BEA">
      <w:pPr>
        <w:pStyle w:val="Prrafodelista"/>
        <w:tabs>
          <w:tab w:val="left" w:pos="284"/>
          <w:tab w:val="left" w:pos="426"/>
        </w:tabs>
        <w:ind w:left="0"/>
        <w:jc w:val="both"/>
        <w:rPr>
          <w:rFonts w:ascii="Verdana" w:hAnsi="Verdana"/>
          <w:sz w:val="18"/>
          <w:szCs w:val="18"/>
        </w:rPr>
      </w:pPr>
    </w:p>
    <w:p w:rsidR="00F74071" w:rsidRDefault="00F74071" w:rsidP="00325BEA">
      <w:pPr>
        <w:pStyle w:val="Prrafodelista"/>
        <w:tabs>
          <w:tab w:val="left" w:pos="284"/>
          <w:tab w:val="left" w:pos="426"/>
        </w:tabs>
        <w:ind w:left="0"/>
        <w:jc w:val="both"/>
        <w:rPr>
          <w:rFonts w:ascii="Verdana" w:hAnsi="Verdana"/>
          <w:sz w:val="18"/>
          <w:szCs w:val="18"/>
        </w:rPr>
      </w:pPr>
    </w:p>
    <w:p w:rsidR="00F74071" w:rsidRDefault="00F74071" w:rsidP="00325BEA">
      <w:pPr>
        <w:pStyle w:val="Prrafodelista"/>
        <w:tabs>
          <w:tab w:val="left" w:pos="284"/>
          <w:tab w:val="left" w:pos="426"/>
        </w:tabs>
        <w:ind w:left="0"/>
        <w:jc w:val="both"/>
        <w:rPr>
          <w:rFonts w:ascii="Verdana" w:hAnsi="Verdana"/>
          <w:sz w:val="18"/>
          <w:szCs w:val="18"/>
        </w:rPr>
      </w:pPr>
    </w:p>
    <w:p w:rsidR="00F74071" w:rsidRDefault="00F74071" w:rsidP="00325BEA">
      <w:pPr>
        <w:pStyle w:val="Prrafodelista"/>
        <w:tabs>
          <w:tab w:val="left" w:pos="284"/>
          <w:tab w:val="left" w:pos="426"/>
        </w:tabs>
        <w:ind w:left="0"/>
        <w:jc w:val="both"/>
        <w:rPr>
          <w:rFonts w:ascii="Verdana" w:hAnsi="Verdana"/>
          <w:sz w:val="18"/>
          <w:szCs w:val="18"/>
        </w:rPr>
      </w:pPr>
    </w:p>
    <w:p w:rsidR="000675E2" w:rsidRDefault="000675E2" w:rsidP="00325BEA">
      <w:pPr>
        <w:pStyle w:val="Prrafodelista"/>
        <w:tabs>
          <w:tab w:val="left" w:pos="284"/>
          <w:tab w:val="left" w:pos="426"/>
        </w:tabs>
        <w:ind w:left="0"/>
        <w:jc w:val="both"/>
        <w:rPr>
          <w:rFonts w:ascii="Verdana" w:hAnsi="Verdana"/>
          <w:sz w:val="18"/>
          <w:szCs w:val="18"/>
        </w:rPr>
      </w:pPr>
    </w:p>
    <w:p w:rsidR="000675E2" w:rsidRDefault="000675E2" w:rsidP="00325BEA">
      <w:pPr>
        <w:pStyle w:val="Prrafodelista"/>
        <w:tabs>
          <w:tab w:val="left" w:pos="284"/>
          <w:tab w:val="left" w:pos="426"/>
        </w:tabs>
        <w:ind w:left="0"/>
        <w:jc w:val="both"/>
        <w:rPr>
          <w:rFonts w:ascii="Verdana" w:hAnsi="Verdana"/>
          <w:sz w:val="18"/>
          <w:szCs w:val="18"/>
        </w:rPr>
      </w:pPr>
    </w:p>
    <w:p w:rsidR="000675E2" w:rsidRDefault="000675E2" w:rsidP="00325BEA">
      <w:pPr>
        <w:pStyle w:val="Prrafodelista"/>
        <w:tabs>
          <w:tab w:val="left" w:pos="284"/>
          <w:tab w:val="left" w:pos="426"/>
        </w:tabs>
        <w:ind w:left="0"/>
        <w:jc w:val="both"/>
        <w:rPr>
          <w:rFonts w:ascii="Verdana" w:hAnsi="Verdana"/>
          <w:sz w:val="18"/>
          <w:szCs w:val="18"/>
        </w:rPr>
      </w:pPr>
    </w:p>
    <w:p w:rsidR="000675E2" w:rsidRDefault="000675E2" w:rsidP="00325BEA">
      <w:pPr>
        <w:pStyle w:val="Prrafodelista"/>
        <w:tabs>
          <w:tab w:val="left" w:pos="284"/>
          <w:tab w:val="left" w:pos="426"/>
        </w:tabs>
        <w:ind w:left="0"/>
        <w:jc w:val="both"/>
        <w:rPr>
          <w:rFonts w:ascii="Verdana" w:hAnsi="Verdana"/>
          <w:sz w:val="18"/>
          <w:szCs w:val="18"/>
        </w:rPr>
      </w:pPr>
    </w:p>
    <w:p w:rsidR="000675E2" w:rsidRDefault="000675E2" w:rsidP="00325BEA">
      <w:pPr>
        <w:pStyle w:val="Prrafodelista"/>
        <w:tabs>
          <w:tab w:val="left" w:pos="284"/>
          <w:tab w:val="left" w:pos="426"/>
        </w:tabs>
        <w:ind w:left="0"/>
        <w:jc w:val="both"/>
        <w:rPr>
          <w:rFonts w:ascii="Verdana" w:hAnsi="Verdana"/>
          <w:sz w:val="18"/>
          <w:szCs w:val="18"/>
        </w:rPr>
      </w:pPr>
    </w:p>
    <w:p w:rsidR="00F71CE1" w:rsidRPr="00056D16" w:rsidRDefault="00F71CE1" w:rsidP="00E75DA6">
      <w:pPr>
        <w:pStyle w:val="Ttulo2"/>
        <w:numPr>
          <w:ilvl w:val="1"/>
          <w:numId w:val="25"/>
        </w:numPr>
        <w:tabs>
          <w:tab w:val="left" w:pos="426"/>
        </w:tabs>
        <w:spacing w:before="0"/>
        <w:ind w:left="0" w:firstLine="0"/>
        <w:contextualSpacing/>
        <w:rPr>
          <w:rFonts w:ascii="Verdana" w:hAnsi="Verdana"/>
          <w:color w:val="auto"/>
          <w:sz w:val="18"/>
          <w:szCs w:val="18"/>
        </w:rPr>
      </w:pPr>
      <w:bookmarkStart w:id="85" w:name="_Toc349666675"/>
      <w:bookmarkStart w:id="86" w:name="_Toc380680076"/>
      <w:bookmarkStart w:id="87" w:name="_Toc380680842"/>
      <w:bookmarkStart w:id="88" w:name="_Toc381001929"/>
      <w:bookmarkStart w:id="89" w:name="_Toc412553634"/>
      <w:bookmarkStart w:id="90" w:name="_Toc412553781"/>
      <w:bookmarkStart w:id="91" w:name="_Toc444856491"/>
      <w:r w:rsidRPr="00056D16">
        <w:rPr>
          <w:rFonts w:ascii="Verdana" w:hAnsi="Verdana"/>
          <w:color w:val="auto"/>
          <w:sz w:val="18"/>
          <w:szCs w:val="18"/>
        </w:rPr>
        <w:t>COBERTURA ALCANTARILLADO</w:t>
      </w:r>
      <w:bookmarkEnd w:id="85"/>
      <w:bookmarkEnd w:id="86"/>
      <w:bookmarkEnd w:id="87"/>
      <w:bookmarkEnd w:id="88"/>
      <w:bookmarkEnd w:id="89"/>
      <w:bookmarkEnd w:id="90"/>
      <w:bookmarkEnd w:id="91"/>
    </w:p>
    <w:p w:rsidR="00F71CE1" w:rsidRPr="00056D16" w:rsidRDefault="00F71CE1" w:rsidP="00F71CE1">
      <w:pPr>
        <w:rPr>
          <w:rFonts w:ascii="Verdana" w:hAnsi="Verdana"/>
          <w:sz w:val="18"/>
          <w:szCs w:val="18"/>
        </w:rPr>
      </w:pPr>
    </w:p>
    <w:p w:rsidR="00F71CE1" w:rsidRPr="00056D16" w:rsidRDefault="007767CB" w:rsidP="00F71CE1">
      <w:pPr>
        <w:pStyle w:val="Ttulo3"/>
        <w:spacing w:before="0"/>
        <w:contextualSpacing/>
        <w:rPr>
          <w:rFonts w:ascii="Verdana" w:hAnsi="Verdana"/>
          <w:color w:val="auto"/>
          <w:sz w:val="18"/>
          <w:szCs w:val="18"/>
        </w:rPr>
      </w:pPr>
      <w:bookmarkStart w:id="92" w:name="_Toc380680077"/>
      <w:bookmarkStart w:id="93" w:name="_Toc380680843"/>
      <w:bookmarkStart w:id="94" w:name="_Toc381001930"/>
      <w:bookmarkStart w:id="95" w:name="_Toc412553635"/>
      <w:bookmarkStart w:id="96" w:name="_Toc412553782"/>
      <w:bookmarkStart w:id="97" w:name="_Toc444856492"/>
      <w:r>
        <w:rPr>
          <w:rFonts w:ascii="Verdana" w:hAnsi="Verdana"/>
          <w:color w:val="auto"/>
          <w:sz w:val="18"/>
          <w:szCs w:val="18"/>
        </w:rPr>
        <w:t xml:space="preserve">1.2.1 </w:t>
      </w:r>
      <w:r w:rsidR="00F71CE1" w:rsidRPr="00056D16">
        <w:rPr>
          <w:rFonts w:ascii="Verdana" w:hAnsi="Verdana"/>
          <w:color w:val="auto"/>
          <w:sz w:val="18"/>
          <w:szCs w:val="18"/>
        </w:rPr>
        <w:t xml:space="preserve">Cobertura </w:t>
      </w:r>
      <w:r w:rsidR="003C3D4A" w:rsidRPr="00056D16">
        <w:rPr>
          <w:rFonts w:ascii="Verdana" w:hAnsi="Verdana"/>
          <w:color w:val="auto"/>
          <w:sz w:val="18"/>
          <w:szCs w:val="18"/>
        </w:rPr>
        <w:t>Técnica</w:t>
      </w:r>
      <w:r w:rsidR="00F71CE1" w:rsidRPr="00056D16">
        <w:rPr>
          <w:rFonts w:ascii="Verdana" w:hAnsi="Verdana"/>
          <w:color w:val="auto"/>
          <w:sz w:val="18"/>
          <w:szCs w:val="18"/>
        </w:rPr>
        <w:t xml:space="preserve"> Alcantarillado</w:t>
      </w:r>
      <w:bookmarkEnd w:id="92"/>
      <w:bookmarkEnd w:id="93"/>
      <w:bookmarkEnd w:id="94"/>
      <w:bookmarkEnd w:id="95"/>
      <w:bookmarkEnd w:id="96"/>
      <w:bookmarkEnd w:id="97"/>
    </w:p>
    <w:p w:rsidR="00F71CE1" w:rsidRPr="00056D16" w:rsidRDefault="00F71CE1" w:rsidP="00F71CE1">
      <w:pPr>
        <w:rPr>
          <w:rFonts w:ascii="Verdana" w:hAnsi="Verdana"/>
          <w:sz w:val="18"/>
          <w:szCs w:val="18"/>
        </w:rPr>
      </w:pPr>
    </w:p>
    <w:p w:rsidR="00B90A8D" w:rsidRPr="00056D16" w:rsidRDefault="00B90A8D" w:rsidP="00F71CE1">
      <w:pPr>
        <w:rPr>
          <w:rFonts w:ascii="Verdana" w:hAnsi="Verdana"/>
          <w:sz w:val="18"/>
          <w:szCs w:val="18"/>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2026"/>
        <w:gridCol w:w="1217"/>
        <w:gridCol w:w="1311"/>
        <w:gridCol w:w="1780"/>
      </w:tblGrid>
      <w:tr w:rsidR="0015490B" w:rsidRPr="00056D16" w:rsidTr="003C3D4A">
        <w:trPr>
          <w:trHeight w:val="176"/>
          <w:jc w:val="center"/>
        </w:trPr>
        <w:tc>
          <w:tcPr>
            <w:tcW w:w="2429" w:type="dxa"/>
            <w:vAlign w:val="center"/>
          </w:tcPr>
          <w:p w:rsidR="0015490B" w:rsidRPr="00056D16" w:rsidRDefault="0015490B" w:rsidP="003C3D4A">
            <w:pPr>
              <w:jc w:val="center"/>
              <w:rPr>
                <w:rFonts w:ascii="Verdana" w:hAnsi="Verdana"/>
                <w:b/>
                <w:sz w:val="14"/>
                <w:szCs w:val="14"/>
              </w:rPr>
            </w:pPr>
            <w:r w:rsidRPr="00056D16">
              <w:rPr>
                <w:rFonts w:ascii="Verdana" w:hAnsi="Verdana"/>
                <w:b/>
                <w:sz w:val="14"/>
                <w:szCs w:val="14"/>
              </w:rPr>
              <w:t xml:space="preserve">DESCRIPCION DE LA </w:t>
            </w:r>
            <w:r w:rsidR="003C3D4A">
              <w:rPr>
                <w:rFonts w:ascii="Verdana" w:hAnsi="Verdana"/>
                <w:b/>
                <w:sz w:val="14"/>
                <w:szCs w:val="14"/>
              </w:rPr>
              <w:t>M</w:t>
            </w:r>
            <w:r w:rsidRPr="00056D16">
              <w:rPr>
                <w:rFonts w:ascii="Verdana" w:hAnsi="Verdana"/>
                <w:b/>
                <w:sz w:val="14"/>
                <w:szCs w:val="14"/>
              </w:rPr>
              <w:t>ETA</w:t>
            </w:r>
          </w:p>
        </w:tc>
        <w:tc>
          <w:tcPr>
            <w:tcW w:w="2026" w:type="dxa"/>
            <w:vAlign w:val="center"/>
          </w:tcPr>
          <w:p w:rsidR="0015490B" w:rsidRPr="00056D16" w:rsidRDefault="0015490B" w:rsidP="00517F64">
            <w:pPr>
              <w:jc w:val="center"/>
              <w:rPr>
                <w:rFonts w:ascii="Verdana" w:hAnsi="Verdana"/>
                <w:b/>
                <w:sz w:val="14"/>
                <w:szCs w:val="14"/>
              </w:rPr>
            </w:pPr>
            <w:r w:rsidRPr="00056D16">
              <w:rPr>
                <w:rFonts w:ascii="Verdana" w:hAnsi="Verdana"/>
                <w:b/>
                <w:sz w:val="14"/>
                <w:szCs w:val="14"/>
              </w:rPr>
              <w:t>INDICADOR</w:t>
            </w:r>
          </w:p>
        </w:tc>
        <w:tc>
          <w:tcPr>
            <w:tcW w:w="1217" w:type="dxa"/>
            <w:vAlign w:val="center"/>
          </w:tcPr>
          <w:p w:rsidR="0015490B" w:rsidRPr="00056D16" w:rsidRDefault="00D70B1F" w:rsidP="00517F64">
            <w:pPr>
              <w:jc w:val="center"/>
              <w:rPr>
                <w:rFonts w:ascii="Verdana" w:hAnsi="Verdana"/>
                <w:b/>
                <w:sz w:val="14"/>
                <w:szCs w:val="14"/>
              </w:rPr>
            </w:pPr>
            <w:r w:rsidRPr="00056D16">
              <w:rPr>
                <w:rFonts w:ascii="Verdana" w:hAnsi="Verdana"/>
                <w:b/>
                <w:sz w:val="14"/>
                <w:szCs w:val="14"/>
              </w:rPr>
              <w:t>META  2015</w:t>
            </w:r>
          </w:p>
        </w:tc>
        <w:tc>
          <w:tcPr>
            <w:tcW w:w="1311" w:type="dxa"/>
            <w:vAlign w:val="center"/>
          </w:tcPr>
          <w:p w:rsidR="0015490B" w:rsidRPr="00056D16" w:rsidRDefault="0015490B" w:rsidP="00517F64">
            <w:pPr>
              <w:jc w:val="center"/>
              <w:rPr>
                <w:rFonts w:ascii="Verdana" w:hAnsi="Verdana"/>
                <w:b/>
                <w:sz w:val="14"/>
                <w:szCs w:val="14"/>
              </w:rPr>
            </w:pPr>
            <w:r w:rsidRPr="00056D16">
              <w:rPr>
                <w:rFonts w:ascii="Verdana" w:hAnsi="Verdana"/>
                <w:b/>
                <w:sz w:val="14"/>
                <w:szCs w:val="14"/>
              </w:rPr>
              <w:t>EJECUCIÓN</w:t>
            </w:r>
          </w:p>
        </w:tc>
        <w:tc>
          <w:tcPr>
            <w:tcW w:w="1780" w:type="dxa"/>
            <w:vAlign w:val="center"/>
          </w:tcPr>
          <w:p w:rsidR="0015490B" w:rsidRPr="00056D16" w:rsidRDefault="0015490B" w:rsidP="00517F64">
            <w:pPr>
              <w:jc w:val="center"/>
              <w:rPr>
                <w:rFonts w:ascii="Verdana" w:hAnsi="Verdana"/>
                <w:b/>
                <w:sz w:val="14"/>
                <w:szCs w:val="14"/>
              </w:rPr>
            </w:pPr>
            <w:r w:rsidRPr="00056D16">
              <w:rPr>
                <w:rFonts w:ascii="Verdana" w:hAnsi="Verdana"/>
                <w:b/>
                <w:sz w:val="14"/>
                <w:szCs w:val="14"/>
              </w:rPr>
              <w:t>% CUMPLIMIENTO</w:t>
            </w:r>
          </w:p>
        </w:tc>
      </w:tr>
      <w:tr w:rsidR="0015490B" w:rsidRPr="00284B6A" w:rsidTr="003C3D4A">
        <w:trPr>
          <w:trHeight w:val="829"/>
          <w:jc w:val="center"/>
        </w:trPr>
        <w:tc>
          <w:tcPr>
            <w:tcW w:w="2429" w:type="dxa"/>
            <w:vAlign w:val="center"/>
          </w:tcPr>
          <w:p w:rsidR="0015490B" w:rsidRPr="00056D16" w:rsidRDefault="0015490B" w:rsidP="00517F64">
            <w:pPr>
              <w:jc w:val="center"/>
              <w:rPr>
                <w:rFonts w:ascii="Verdana" w:hAnsi="Verdana"/>
                <w:sz w:val="14"/>
                <w:szCs w:val="14"/>
              </w:rPr>
            </w:pPr>
            <w:r w:rsidRPr="00056D16">
              <w:rPr>
                <w:rFonts w:ascii="Verdana" w:hAnsi="Verdana"/>
                <w:sz w:val="14"/>
                <w:szCs w:val="14"/>
              </w:rPr>
              <w:t xml:space="preserve">COBERTURA ACANTARILLADO </w:t>
            </w:r>
          </w:p>
        </w:tc>
        <w:tc>
          <w:tcPr>
            <w:tcW w:w="2026" w:type="dxa"/>
            <w:vAlign w:val="center"/>
          </w:tcPr>
          <w:p w:rsidR="0015490B" w:rsidRPr="00056D16" w:rsidRDefault="0015490B" w:rsidP="00517F64">
            <w:pPr>
              <w:jc w:val="center"/>
              <w:rPr>
                <w:rFonts w:ascii="Verdana" w:hAnsi="Verdana"/>
                <w:sz w:val="14"/>
                <w:szCs w:val="14"/>
              </w:rPr>
            </w:pPr>
            <w:r w:rsidRPr="00056D16">
              <w:rPr>
                <w:rFonts w:ascii="Verdana" w:hAnsi="Verdana"/>
                <w:sz w:val="14"/>
                <w:szCs w:val="14"/>
              </w:rPr>
              <w:t>Metros lineales de redes de alcantarillado constituidos y/</w:t>
            </w:r>
            <w:proofErr w:type="spellStart"/>
            <w:r w:rsidRPr="00056D16">
              <w:rPr>
                <w:rFonts w:ascii="Verdana" w:hAnsi="Verdana"/>
                <w:sz w:val="14"/>
                <w:szCs w:val="14"/>
              </w:rPr>
              <w:t>o</w:t>
            </w:r>
            <w:proofErr w:type="spellEnd"/>
            <w:r w:rsidRPr="00056D16">
              <w:rPr>
                <w:rFonts w:ascii="Verdana" w:hAnsi="Verdana"/>
                <w:sz w:val="14"/>
                <w:szCs w:val="14"/>
              </w:rPr>
              <w:t xml:space="preserve"> optimizados/Metros lineales de redes de alcantarillado proyectado</w:t>
            </w:r>
          </w:p>
        </w:tc>
        <w:tc>
          <w:tcPr>
            <w:tcW w:w="1217" w:type="dxa"/>
            <w:vAlign w:val="center"/>
          </w:tcPr>
          <w:p w:rsidR="0015490B" w:rsidRPr="00056D16" w:rsidRDefault="00C86C71" w:rsidP="00517F64">
            <w:pPr>
              <w:jc w:val="center"/>
              <w:rPr>
                <w:rFonts w:ascii="Verdana" w:hAnsi="Verdana"/>
                <w:sz w:val="14"/>
                <w:szCs w:val="14"/>
              </w:rPr>
            </w:pPr>
            <w:r>
              <w:rPr>
                <w:rFonts w:ascii="Verdana" w:hAnsi="Verdana"/>
                <w:sz w:val="14"/>
                <w:szCs w:val="14"/>
              </w:rPr>
              <w:t>9.369</w:t>
            </w:r>
            <w:r w:rsidR="0015490B" w:rsidRPr="00056D16">
              <w:rPr>
                <w:rFonts w:ascii="Verdana" w:hAnsi="Verdana"/>
                <w:sz w:val="14"/>
                <w:szCs w:val="14"/>
              </w:rPr>
              <w:t xml:space="preserve"> ml</w:t>
            </w:r>
          </w:p>
        </w:tc>
        <w:tc>
          <w:tcPr>
            <w:tcW w:w="1311" w:type="dxa"/>
            <w:vAlign w:val="center"/>
          </w:tcPr>
          <w:p w:rsidR="0015490B" w:rsidRPr="00056D16" w:rsidRDefault="00C86C71" w:rsidP="00517F64">
            <w:pPr>
              <w:jc w:val="center"/>
              <w:rPr>
                <w:rFonts w:ascii="Verdana" w:hAnsi="Verdana"/>
                <w:sz w:val="14"/>
                <w:szCs w:val="14"/>
                <w:lang w:eastAsia="es-CO"/>
              </w:rPr>
            </w:pPr>
            <w:r>
              <w:rPr>
                <w:rFonts w:ascii="Verdana" w:hAnsi="Verdana"/>
                <w:sz w:val="14"/>
                <w:szCs w:val="14"/>
                <w:lang w:eastAsia="es-CO"/>
              </w:rPr>
              <w:t>9.369</w:t>
            </w:r>
            <w:r w:rsidR="0015490B" w:rsidRPr="00056D16">
              <w:rPr>
                <w:rFonts w:ascii="Verdana" w:hAnsi="Verdana"/>
                <w:sz w:val="14"/>
                <w:szCs w:val="14"/>
                <w:lang w:eastAsia="es-CO"/>
              </w:rPr>
              <w:t xml:space="preserve"> ml</w:t>
            </w:r>
          </w:p>
        </w:tc>
        <w:tc>
          <w:tcPr>
            <w:tcW w:w="1780" w:type="dxa"/>
            <w:vAlign w:val="center"/>
          </w:tcPr>
          <w:p w:rsidR="0015490B" w:rsidRPr="00BE15CA" w:rsidRDefault="00C86C71" w:rsidP="00517F64">
            <w:pPr>
              <w:jc w:val="center"/>
              <w:rPr>
                <w:rFonts w:ascii="Verdana" w:hAnsi="Verdana"/>
                <w:sz w:val="14"/>
                <w:szCs w:val="14"/>
                <w:lang w:eastAsia="es-CO"/>
              </w:rPr>
            </w:pPr>
            <w:r>
              <w:rPr>
                <w:rFonts w:ascii="Verdana" w:hAnsi="Verdana"/>
                <w:sz w:val="14"/>
                <w:szCs w:val="14"/>
                <w:lang w:eastAsia="es-CO"/>
              </w:rPr>
              <w:t>100%</w:t>
            </w:r>
          </w:p>
        </w:tc>
      </w:tr>
    </w:tbl>
    <w:p w:rsidR="0015490B" w:rsidRPr="00BE15CA" w:rsidRDefault="0015490B" w:rsidP="00F71CE1">
      <w:pPr>
        <w:rPr>
          <w:rFonts w:ascii="Verdana" w:hAnsi="Verdana"/>
          <w:sz w:val="18"/>
          <w:szCs w:val="18"/>
        </w:rPr>
      </w:pPr>
    </w:p>
    <w:p w:rsidR="00C86C71" w:rsidRDefault="00C86C71" w:rsidP="004F70A6">
      <w:pPr>
        <w:jc w:val="both"/>
        <w:rPr>
          <w:rFonts w:ascii="Verdana" w:hAnsi="Verdana"/>
          <w:sz w:val="18"/>
          <w:szCs w:val="18"/>
          <w:lang w:eastAsia="es-CO"/>
        </w:rPr>
      </w:pPr>
      <w:bookmarkStart w:id="98" w:name="_Toc380680078"/>
      <w:bookmarkStart w:id="99" w:name="_Toc380680844"/>
      <w:bookmarkStart w:id="100" w:name="_Toc381001931"/>
      <w:r w:rsidRPr="00C86C71">
        <w:rPr>
          <w:rFonts w:ascii="Verdana" w:hAnsi="Verdana"/>
          <w:sz w:val="18"/>
          <w:szCs w:val="18"/>
          <w:lang w:eastAsia="es-CO"/>
        </w:rPr>
        <w:t xml:space="preserve">En este indicador se relaciona el cubrimiento porcentual de las redes de alcantarillado sanitario en el </w:t>
      </w:r>
      <w:r w:rsidR="009456C2" w:rsidRPr="00C86C71">
        <w:rPr>
          <w:rFonts w:ascii="Verdana" w:hAnsi="Verdana"/>
          <w:sz w:val="18"/>
          <w:szCs w:val="18"/>
          <w:lang w:eastAsia="es-CO"/>
        </w:rPr>
        <w:t>perímetro</w:t>
      </w:r>
      <w:r w:rsidRPr="00C86C71">
        <w:rPr>
          <w:rFonts w:ascii="Verdana" w:hAnsi="Verdana"/>
          <w:sz w:val="18"/>
          <w:szCs w:val="18"/>
          <w:lang w:eastAsia="es-CO"/>
        </w:rPr>
        <w:t xml:space="preserve"> urbano de Yopal. Se </w:t>
      </w:r>
      <w:r>
        <w:rPr>
          <w:rFonts w:ascii="Verdana" w:hAnsi="Verdana"/>
          <w:sz w:val="18"/>
          <w:szCs w:val="18"/>
          <w:lang w:eastAsia="es-CO"/>
        </w:rPr>
        <w:t xml:space="preserve">realiza la medición semestral, </w:t>
      </w:r>
      <w:r w:rsidRPr="00C86C71">
        <w:rPr>
          <w:rFonts w:ascii="Verdana" w:hAnsi="Verdana"/>
          <w:sz w:val="18"/>
          <w:szCs w:val="18"/>
          <w:lang w:eastAsia="es-CO"/>
        </w:rPr>
        <w:t xml:space="preserve">teniendo en cuenta las redes instaladas en este periodo, ya sea solo por parte de la EAAAY o convenios interadministrativos.                                                                               </w:t>
      </w:r>
    </w:p>
    <w:p w:rsidR="00C86C71" w:rsidRDefault="00C86C71" w:rsidP="004F70A6">
      <w:pPr>
        <w:jc w:val="both"/>
        <w:rPr>
          <w:rFonts w:ascii="Verdana" w:hAnsi="Verdana"/>
          <w:sz w:val="18"/>
          <w:szCs w:val="18"/>
          <w:lang w:eastAsia="es-CO"/>
        </w:rPr>
      </w:pPr>
      <w:r w:rsidRPr="00C86C71">
        <w:rPr>
          <w:rFonts w:ascii="Verdana" w:hAnsi="Verdana"/>
          <w:sz w:val="18"/>
          <w:szCs w:val="18"/>
          <w:lang w:eastAsia="es-CO"/>
        </w:rPr>
        <w:t>Para el año 2016 se modificó la meta de 6000 ml a 9369 ml debido a que se incluyeron:</w:t>
      </w:r>
    </w:p>
    <w:p w:rsidR="00C86C71" w:rsidRDefault="00C86C71" w:rsidP="004F70A6">
      <w:pPr>
        <w:jc w:val="both"/>
        <w:rPr>
          <w:rFonts w:ascii="Verdana" w:hAnsi="Verdana"/>
          <w:sz w:val="18"/>
          <w:szCs w:val="18"/>
          <w:lang w:eastAsia="es-CO"/>
        </w:rPr>
      </w:pPr>
      <w:r w:rsidRPr="00C86C71">
        <w:rPr>
          <w:rFonts w:ascii="Verdana" w:hAnsi="Verdana"/>
          <w:sz w:val="18"/>
          <w:szCs w:val="18"/>
          <w:lang w:eastAsia="es-CO"/>
        </w:rPr>
        <w:t>*Convenio interadministrativo 760/2015 con la alcaldía Municipal de Yopal para la ejecución del contrato de obra 0061.15</w:t>
      </w:r>
      <w:r>
        <w:rPr>
          <w:rFonts w:ascii="Verdana" w:hAnsi="Verdana"/>
          <w:sz w:val="18"/>
          <w:szCs w:val="18"/>
          <w:lang w:eastAsia="es-CO"/>
        </w:rPr>
        <w:t xml:space="preserve"> </w:t>
      </w:r>
      <w:r w:rsidRPr="00C86C71">
        <w:rPr>
          <w:rFonts w:ascii="Verdana" w:hAnsi="Verdana"/>
          <w:sz w:val="18"/>
          <w:szCs w:val="18"/>
          <w:lang w:eastAsia="es-CO"/>
        </w:rPr>
        <w:t xml:space="preserve">(construcción alcantarillado sanitario </w:t>
      </w:r>
      <w:r w:rsidR="009456C2" w:rsidRPr="00C86C71">
        <w:rPr>
          <w:rFonts w:ascii="Verdana" w:hAnsi="Verdana"/>
          <w:sz w:val="18"/>
          <w:szCs w:val="18"/>
          <w:lang w:eastAsia="es-CO"/>
        </w:rPr>
        <w:t>Calle</w:t>
      </w:r>
      <w:r w:rsidRPr="00C86C71">
        <w:rPr>
          <w:rFonts w:ascii="Verdana" w:hAnsi="Verdana"/>
          <w:sz w:val="18"/>
          <w:szCs w:val="18"/>
          <w:lang w:eastAsia="es-CO"/>
        </w:rPr>
        <w:t xml:space="preserve"> 27 y 30 entre carrera 32 y 36 Comuna 7 Y sector comuna 6 (Villa Flor II) 5196 ml                  </w:t>
      </w:r>
    </w:p>
    <w:p w:rsidR="00C86C71" w:rsidRDefault="00C86C71" w:rsidP="004F70A6">
      <w:pPr>
        <w:jc w:val="both"/>
        <w:rPr>
          <w:rFonts w:ascii="Verdana" w:hAnsi="Verdana"/>
          <w:sz w:val="18"/>
          <w:szCs w:val="18"/>
          <w:lang w:eastAsia="es-CO"/>
        </w:rPr>
      </w:pPr>
      <w:r w:rsidRPr="00C86C71">
        <w:rPr>
          <w:rFonts w:ascii="Verdana" w:hAnsi="Verdana"/>
          <w:sz w:val="18"/>
          <w:szCs w:val="18"/>
          <w:lang w:eastAsia="es-CO"/>
        </w:rPr>
        <w:t xml:space="preserve"> *Acuerdo OCAD 024/2015 con la Gobernación de Casanare asignación entidad ejecutora EAAAY mediante acuerdo OCAD 026/2015, para la ejecución del contrato de obra 0137.15 correspondiente a los barrios Arrayanes, Llano Grande y Heliconias 4173 ml    </w:t>
      </w:r>
    </w:p>
    <w:p w:rsidR="00056D16" w:rsidRDefault="00C86C71" w:rsidP="004F70A6">
      <w:pPr>
        <w:jc w:val="both"/>
        <w:rPr>
          <w:rFonts w:ascii="Verdana" w:hAnsi="Verdana"/>
          <w:sz w:val="18"/>
          <w:szCs w:val="18"/>
          <w:lang w:eastAsia="es-CO"/>
        </w:rPr>
      </w:pPr>
      <w:r w:rsidRPr="00C86C71">
        <w:rPr>
          <w:rFonts w:ascii="Verdana" w:hAnsi="Verdana"/>
          <w:sz w:val="18"/>
          <w:szCs w:val="18"/>
          <w:lang w:eastAsia="es-CO"/>
        </w:rPr>
        <w:t>*Se evidencia que la ejecución de los contratos antes mencionados se realizaron durante el primer semestre de 2016</w:t>
      </w:r>
      <w:r>
        <w:rPr>
          <w:rFonts w:ascii="Verdana" w:hAnsi="Verdana"/>
          <w:sz w:val="18"/>
          <w:szCs w:val="18"/>
          <w:lang w:eastAsia="es-CO"/>
        </w:rPr>
        <w:t>.</w:t>
      </w:r>
    </w:p>
    <w:p w:rsidR="00086E43" w:rsidRDefault="00086E43" w:rsidP="004F70A6">
      <w:pPr>
        <w:jc w:val="both"/>
        <w:rPr>
          <w:rFonts w:ascii="Verdana" w:hAnsi="Verdana"/>
          <w:sz w:val="18"/>
          <w:szCs w:val="18"/>
        </w:rPr>
      </w:pPr>
    </w:p>
    <w:tbl>
      <w:tblPr>
        <w:tblStyle w:val="Tablaconcuadrcula"/>
        <w:tblW w:w="8917" w:type="dxa"/>
        <w:jc w:val="center"/>
        <w:tblLook w:val="04A0" w:firstRow="1" w:lastRow="0" w:firstColumn="1" w:lastColumn="0" w:noHBand="0" w:noVBand="1"/>
      </w:tblPr>
      <w:tblGrid>
        <w:gridCol w:w="1591"/>
        <w:gridCol w:w="5869"/>
        <w:gridCol w:w="1457"/>
      </w:tblGrid>
      <w:tr w:rsidR="006E6DCD" w:rsidRPr="00F74071" w:rsidTr="006B56F0">
        <w:trPr>
          <w:jc w:val="center"/>
        </w:trPr>
        <w:tc>
          <w:tcPr>
            <w:tcW w:w="1591" w:type="dxa"/>
            <w:vAlign w:val="center"/>
          </w:tcPr>
          <w:p w:rsidR="006E6DCD" w:rsidRPr="00F74071" w:rsidRDefault="006E6DCD" w:rsidP="009F14DB">
            <w:pPr>
              <w:pStyle w:val="Prrafodelista"/>
              <w:widowControl w:val="0"/>
              <w:tabs>
                <w:tab w:val="left" w:pos="567"/>
              </w:tabs>
              <w:autoSpaceDE w:val="0"/>
              <w:autoSpaceDN w:val="0"/>
              <w:adjustRightInd w:val="0"/>
              <w:ind w:left="0" w:right="136"/>
              <w:jc w:val="center"/>
              <w:rPr>
                <w:rFonts w:ascii="Verdana" w:hAnsi="Verdana" w:cs="Calibri"/>
                <w:b/>
                <w:color w:val="000000"/>
                <w:sz w:val="16"/>
              </w:rPr>
            </w:pPr>
            <w:r w:rsidRPr="00F74071">
              <w:rPr>
                <w:rFonts w:ascii="Verdana" w:hAnsi="Verdana" w:cs="Calibri"/>
                <w:b/>
                <w:color w:val="000000"/>
                <w:sz w:val="16"/>
              </w:rPr>
              <w:t>Nº CONTRATO</w:t>
            </w:r>
          </w:p>
        </w:tc>
        <w:tc>
          <w:tcPr>
            <w:tcW w:w="5869" w:type="dxa"/>
            <w:vAlign w:val="center"/>
          </w:tcPr>
          <w:p w:rsidR="006E6DCD" w:rsidRPr="00F74071" w:rsidRDefault="006E6DCD" w:rsidP="009F14DB">
            <w:pPr>
              <w:pStyle w:val="Prrafodelista"/>
              <w:widowControl w:val="0"/>
              <w:tabs>
                <w:tab w:val="left" w:pos="567"/>
              </w:tabs>
              <w:autoSpaceDE w:val="0"/>
              <w:autoSpaceDN w:val="0"/>
              <w:adjustRightInd w:val="0"/>
              <w:ind w:left="0" w:right="136"/>
              <w:jc w:val="center"/>
              <w:rPr>
                <w:rFonts w:ascii="Verdana" w:hAnsi="Verdana" w:cs="Calibri"/>
                <w:b/>
                <w:color w:val="000000"/>
                <w:sz w:val="16"/>
              </w:rPr>
            </w:pPr>
            <w:r w:rsidRPr="00F74071">
              <w:rPr>
                <w:rFonts w:ascii="Verdana" w:hAnsi="Verdana" w:cs="Calibri"/>
                <w:b/>
                <w:color w:val="000000"/>
                <w:sz w:val="16"/>
              </w:rPr>
              <w:t>DESCRIPCIÓN</w:t>
            </w:r>
          </w:p>
        </w:tc>
        <w:tc>
          <w:tcPr>
            <w:tcW w:w="1457" w:type="dxa"/>
            <w:vAlign w:val="center"/>
          </w:tcPr>
          <w:p w:rsidR="006E6DCD" w:rsidRPr="00F74071" w:rsidRDefault="006E6DCD" w:rsidP="009F14DB">
            <w:pPr>
              <w:pStyle w:val="Prrafodelista"/>
              <w:widowControl w:val="0"/>
              <w:tabs>
                <w:tab w:val="left" w:pos="567"/>
              </w:tabs>
              <w:autoSpaceDE w:val="0"/>
              <w:autoSpaceDN w:val="0"/>
              <w:adjustRightInd w:val="0"/>
              <w:ind w:left="0" w:right="136"/>
              <w:jc w:val="center"/>
              <w:rPr>
                <w:rFonts w:ascii="Verdana" w:hAnsi="Verdana" w:cs="Calibri"/>
                <w:b/>
                <w:color w:val="000000"/>
                <w:sz w:val="16"/>
              </w:rPr>
            </w:pPr>
            <w:r w:rsidRPr="00F74071">
              <w:rPr>
                <w:rFonts w:ascii="Verdana" w:hAnsi="Verdana" w:cs="Calibri"/>
                <w:b/>
                <w:color w:val="000000"/>
                <w:sz w:val="16"/>
              </w:rPr>
              <w:t>METROS LINEALES</w:t>
            </w:r>
          </w:p>
        </w:tc>
      </w:tr>
      <w:tr w:rsidR="006E6DCD" w:rsidRPr="00F74071" w:rsidTr="006B56F0">
        <w:trPr>
          <w:jc w:val="center"/>
        </w:trPr>
        <w:tc>
          <w:tcPr>
            <w:tcW w:w="1591" w:type="dxa"/>
            <w:vAlign w:val="center"/>
          </w:tcPr>
          <w:p w:rsidR="006E6DCD" w:rsidRPr="00F74071" w:rsidRDefault="006E6DCD" w:rsidP="009F14DB">
            <w:pPr>
              <w:pStyle w:val="Prrafodelista"/>
              <w:widowControl w:val="0"/>
              <w:tabs>
                <w:tab w:val="left" w:pos="567"/>
              </w:tabs>
              <w:autoSpaceDE w:val="0"/>
              <w:autoSpaceDN w:val="0"/>
              <w:adjustRightInd w:val="0"/>
              <w:ind w:left="0" w:right="136"/>
              <w:jc w:val="center"/>
              <w:rPr>
                <w:rFonts w:ascii="Verdana" w:hAnsi="Verdana" w:cs="Calibri"/>
                <w:color w:val="000000"/>
                <w:sz w:val="16"/>
                <w:szCs w:val="18"/>
              </w:rPr>
            </w:pPr>
            <w:r w:rsidRPr="00F74071">
              <w:rPr>
                <w:rFonts w:ascii="Verdana" w:hAnsi="Verdana" w:cs="Calibri"/>
                <w:color w:val="000000"/>
                <w:sz w:val="16"/>
                <w:szCs w:val="18"/>
              </w:rPr>
              <w:t>0061.15</w:t>
            </w:r>
          </w:p>
        </w:tc>
        <w:tc>
          <w:tcPr>
            <w:tcW w:w="5869" w:type="dxa"/>
          </w:tcPr>
          <w:p w:rsidR="006E6DCD" w:rsidRPr="00F74071" w:rsidRDefault="006E6DCD" w:rsidP="009F14DB">
            <w:pPr>
              <w:pStyle w:val="Prrafodelista"/>
              <w:widowControl w:val="0"/>
              <w:tabs>
                <w:tab w:val="left" w:pos="567"/>
              </w:tabs>
              <w:autoSpaceDE w:val="0"/>
              <w:autoSpaceDN w:val="0"/>
              <w:adjustRightInd w:val="0"/>
              <w:ind w:left="0" w:right="136"/>
              <w:jc w:val="both"/>
              <w:rPr>
                <w:rFonts w:ascii="Verdana" w:hAnsi="Verdana" w:cs="Calibri"/>
                <w:color w:val="000000"/>
                <w:sz w:val="16"/>
                <w:szCs w:val="18"/>
              </w:rPr>
            </w:pPr>
            <w:r w:rsidRPr="00F74071">
              <w:rPr>
                <w:rFonts w:ascii="Verdana" w:hAnsi="Verdana" w:cs="Calibri"/>
                <w:color w:val="000000"/>
                <w:sz w:val="16"/>
                <w:szCs w:val="18"/>
              </w:rPr>
              <w:t xml:space="preserve">Convenio interadministrativo 760/2015 con la Alcaldía Municipal de Yopal para la ejecución del contrato  de obra  0061.15(construcción alcantarillado sanitario  </w:t>
            </w:r>
            <w:r w:rsidR="009456C2" w:rsidRPr="00F74071">
              <w:rPr>
                <w:rFonts w:ascii="Verdana" w:hAnsi="Verdana" w:cs="Calibri"/>
                <w:color w:val="000000"/>
                <w:sz w:val="16"/>
                <w:szCs w:val="18"/>
              </w:rPr>
              <w:t>Calle</w:t>
            </w:r>
            <w:r w:rsidRPr="00F74071">
              <w:rPr>
                <w:rFonts w:ascii="Verdana" w:hAnsi="Verdana" w:cs="Calibri"/>
                <w:color w:val="000000"/>
                <w:sz w:val="16"/>
                <w:szCs w:val="18"/>
              </w:rPr>
              <w:t xml:space="preserve"> 27 y 30 entre carrera 32 y 36  Comuna 7 Y sector comuna 6 (Villa Flor II) 5196 ml</w:t>
            </w:r>
          </w:p>
        </w:tc>
        <w:tc>
          <w:tcPr>
            <w:tcW w:w="1457" w:type="dxa"/>
            <w:vAlign w:val="center"/>
          </w:tcPr>
          <w:p w:rsidR="006E6DCD" w:rsidRPr="00F74071" w:rsidRDefault="006E6DCD" w:rsidP="009F14DB">
            <w:pPr>
              <w:pStyle w:val="Prrafodelista"/>
              <w:widowControl w:val="0"/>
              <w:tabs>
                <w:tab w:val="left" w:pos="567"/>
              </w:tabs>
              <w:autoSpaceDE w:val="0"/>
              <w:autoSpaceDN w:val="0"/>
              <w:adjustRightInd w:val="0"/>
              <w:ind w:left="0" w:right="136"/>
              <w:jc w:val="center"/>
              <w:rPr>
                <w:rFonts w:ascii="Verdana" w:hAnsi="Verdana" w:cs="Calibri"/>
                <w:color w:val="000000"/>
                <w:sz w:val="16"/>
                <w:szCs w:val="18"/>
              </w:rPr>
            </w:pPr>
            <w:r w:rsidRPr="00F74071">
              <w:rPr>
                <w:rFonts w:ascii="Verdana" w:hAnsi="Verdana" w:cs="Calibri"/>
                <w:color w:val="000000"/>
                <w:sz w:val="16"/>
                <w:szCs w:val="18"/>
              </w:rPr>
              <w:t>5196</w:t>
            </w:r>
          </w:p>
        </w:tc>
      </w:tr>
      <w:tr w:rsidR="006E6DCD" w:rsidRPr="00F74071" w:rsidTr="006B56F0">
        <w:trPr>
          <w:jc w:val="center"/>
        </w:trPr>
        <w:tc>
          <w:tcPr>
            <w:tcW w:w="1591" w:type="dxa"/>
            <w:vAlign w:val="center"/>
          </w:tcPr>
          <w:p w:rsidR="006E6DCD" w:rsidRPr="00F74071" w:rsidRDefault="006E6DCD" w:rsidP="009F14DB">
            <w:pPr>
              <w:pStyle w:val="Prrafodelista"/>
              <w:widowControl w:val="0"/>
              <w:tabs>
                <w:tab w:val="left" w:pos="567"/>
              </w:tabs>
              <w:autoSpaceDE w:val="0"/>
              <w:autoSpaceDN w:val="0"/>
              <w:adjustRightInd w:val="0"/>
              <w:ind w:left="0" w:right="136"/>
              <w:jc w:val="center"/>
              <w:rPr>
                <w:rFonts w:ascii="Verdana" w:hAnsi="Verdana" w:cs="Calibri"/>
                <w:color w:val="000000"/>
                <w:sz w:val="16"/>
                <w:szCs w:val="18"/>
              </w:rPr>
            </w:pPr>
            <w:r w:rsidRPr="00F74071">
              <w:rPr>
                <w:rFonts w:ascii="Verdana" w:hAnsi="Verdana" w:cs="Calibri"/>
                <w:color w:val="000000"/>
                <w:sz w:val="16"/>
                <w:szCs w:val="18"/>
              </w:rPr>
              <w:t>0137.15</w:t>
            </w:r>
          </w:p>
        </w:tc>
        <w:tc>
          <w:tcPr>
            <w:tcW w:w="5869" w:type="dxa"/>
          </w:tcPr>
          <w:p w:rsidR="006E6DCD" w:rsidRPr="00F74071" w:rsidRDefault="006E6DCD" w:rsidP="009F14DB">
            <w:pPr>
              <w:pStyle w:val="Prrafodelista"/>
              <w:widowControl w:val="0"/>
              <w:tabs>
                <w:tab w:val="left" w:pos="567"/>
              </w:tabs>
              <w:autoSpaceDE w:val="0"/>
              <w:autoSpaceDN w:val="0"/>
              <w:adjustRightInd w:val="0"/>
              <w:ind w:left="0" w:right="136"/>
              <w:jc w:val="both"/>
              <w:rPr>
                <w:rFonts w:ascii="Verdana" w:hAnsi="Verdana" w:cs="Calibri"/>
                <w:color w:val="000000"/>
                <w:sz w:val="16"/>
                <w:szCs w:val="18"/>
              </w:rPr>
            </w:pPr>
            <w:r w:rsidRPr="00F74071">
              <w:rPr>
                <w:rFonts w:ascii="Verdana" w:hAnsi="Verdana" w:cs="Calibri"/>
                <w:color w:val="000000"/>
                <w:sz w:val="16"/>
                <w:szCs w:val="18"/>
              </w:rPr>
              <w:t>Construcción de redes de alcantarillado sanitario, con el fin de incluir acuerdo  OCAD 024/2015 con la Gobernación de Casanare  asignación entidad ejecutora EAAAY mediante acuerdo OCAD 026/2015 , correspondiente a los barrios Arrayanes, Llano Grande y Heliconias</w:t>
            </w:r>
          </w:p>
        </w:tc>
        <w:tc>
          <w:tcPr>
            <w:tcW w:w="1457" w:type="dxa"/>
            <w:vAlign w:val="center"/>
          </w:tcPr>
          <w:p w:rsidR="006E6DCD" w:rsidRPr="00F74071" w:rsidRDefault="006E6DCD" w:rsidP="009F14DB">
            <w:pPr>
              <w:pStyle w:val="Prrafodelista"/>
              <w:widowControl w:val="0"/>
              <w:tabs>
                <w:tab w:val="left" w:pos="567"/>
              </w:tabs>
              <w:autoSpaceDE w:val="0"/>
              <w:autoSpaceDN w:val="0"/>
              <w:adjustRightInd w:val="0"/>
              <w:ind w:left="0" w:right="136"/>
              <w:jc w:val="center"/>
              <w:rPr>
                <w:rFonts w:ascii="Verdana" w:hAnsi="Verdana" w:cs="Calibri"/>
                <w:color w:val="000000"/>
                <w:sz w:val="16"/>
                <w:szCs w:val="18"/>
              </w:rPr>
            </w:pPr>
            <w:r w:rsidRPr="00F74071">
              <w:rPr>
                <w:rFonts w:ascii="Verdana" w:hAnsi="Verdana" w:cs="Calibri"/>
                <w:color w:val="000000"/>
                <w:sz w:val="16"/>
                <w:szCs w:val="18"/>
              </w:rPr>
              <w:t>4173</w:t>
            </w:r>
          </w:p>
        </w:tc>
      </w:tr>
    </w:tbl>
    <w:p w:rsidR="006E6DCD" w:rsidRDefault="006E6DCD" w:rsidP="006E6DCD">
      <w:pPr>
        <w:pStyle w:val="Prrafodelista"/>
        <w:widowControl w:val="0"/>
        <w:tabs>
          <w:tab w:val="left" w:pos="567"/>
        </w:tabs>
        <w:autoSpaceDE w:val="0"/>
        <w:autoSpaceDN w:val="0"/>
        <w:adjustRightInd w:val="0"/>
        <w:ind w:left="0" w:right="136"/>
        <w:jc w:val="both"/>
        <w:rPr>
          <w:rFonts w:ascii="Verdana" w:hAnsi="Verdana" w:cs="Calibri"/>
          <w:color w:val="000000"/>
          <w:sz w:val="20"/>
        </w:rPr>
      </w:pPr>
    </w:p>
    <w:p w:rsidR="006E6DCD" w:rsidRDefault="006E6DCD" w:rsidP="006E6DCD">
      <w:pPr>
        <w:pStyle w:val="Prrafodelista"/>
        <w:widowControl w:val="0"/>
        <w:tabs>
          <w:tab w:val="left" w:pos="567"/>
        </w:tabs>
        <w:autoSpaceDE w:val="0"/>
        <w:autoSpaceDN w:val="0"/>
        <w:adjustRightInd w:val="0"/>
        <w:ind w:left="0" w:right="136"/>
        <w:jc w:val="center"/>
        <w:rPr>
          <w:rFonts w:ascii="Verdana" w:hAnsi="Verdana" w:cs="Calibri"/>
          <w:color w:val="000000"/>
          <w:sz w:val="20"/>
        </w:rPr>
      </w:pPr>
      <w:r w:rsidRPr="00CC51EA">
        <w:rPr>
          <w:rFonts w:ascii="Verdana" w:hAnsi="Verdana" w:cs="Calibri"/>
          <w:noProof/>
          <w:color w:val="000000"/>
          <w:sz w:val="20"/>
          <w:lang w:eastAsia="es-CO"/>
        </w:rPr>
        <w:drawing>
          <wp:inline distT="0" distB="0" distL="0" distR="0" wp14:anchorId="0AD2B97F" wp14:editId="5122FDA6">
            <wp:extent cx="2351403" cy="2438400"/>
            <wp:effectExtent l="76200" t="76200" r="125730" b="133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4277" cy="2451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C51EA">
        <w:rPr>
          <w:rFonts w:ascii="Verdana" w:hAnsi="Verdana" w:cs="Calibri"/>
          <w:noProof/>
          <w:color w:val="000000"/>
          <w:sz w:val="20"/>
          <w:lang w:eastAsia="es-CO"/>
        </w:rPr>
        <w:drawing>
          <wp:inline distT="0" distB="0" distL="0" distR="0" wp14:anchorId="4669B234" wp14:editId="5FE65A1E">
            <wp:extent cx="2275115" cy="2457450"/>
            <wp:effectExtent l="76200" t="76200" r="125730" b="133350"/>
            <wp:docPr id="14350" name="Imagen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1749" cy="24754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6DCD" w:rsidRDefault="006E6DCD" w:rsidP="006E6DCD">
      <w:pPr>
        <w:pStyle w:val="Prrafodelista"/>
        <w:widowControl w:val="0"/>
        <w:tabs>
          <w:tab w:val="left" w:pos="567"/>
        </w:tabs>
        <w:autoSpaceDE w:val="0"/>
        <w:autoSpaceDN w:val="0"/>
        <w:adjustRightInd w:val="0"/>
        <w:ind w:left="0" w:right="136"/>
        <w:jc w:val="center"/>
        <w:rPr>
          <w:rFonts w:ascii="Verdana" w:hAnsi="Verdana" w:cs="Calibri"/>
          <w:color w:val="000000"/>
          <w:sz w:val="20"/>
        </w:rPr>
      </w:pPr>
    </w:p>
    <w:p w:rsidR="006E6DCD" w:rsidRPr="00F74071" w:rsidRDefault="006E6DCD" w:rsidP="006E6DCD">
      <w:pPr>
        <w:pStyle w:val="Prrafodelista"/>
        <w:widowControl w:val="0"/>
        <w:tabs>
          <w:tab w:val="left" w:pos="567"/>
        </w:tabs>
        <w:autoSpaceDE w:val="0"/>
        <w:autoSpaceDN w:val="0"/>
        <w:adjustRightInd w:val="0"/>
        <w:spacing w:line="276" w:lineRule="auto"/>
        <w:ind w:left="0" w:right="136"/>
        <w:jc w:val="both"/>
        <w:rPr>
          <w:rFonts w:ascii="Verdana" w:hAnsi="Verdana" w:cs="Calibri"/>
          <w:color w:val="000000"/>
          <w:sz w:val="18"/>
          <w:szCs w:val="18"/>
        </w:rPr>
      </w:pPr>
      <w:r w:rsidRPr="00F74071">
        <w:rPr>
          <w:rFonts w:ascii="Verdana" w:hAnsi="Verdana" w:cs="Calibri"/>
          <w:color w:val="000000"/>
          <w:sz w:val="18"/>
          <w:szCs w:val="18"/>
        </w:rPr>
        <w:t>La Unidad de Alcantarillado está encargada de la operación y mantenimiento de redes de alcantarillado sanitario de la ciudad de Yopal, para el cumplimiento de dicho objetivo, se atendieron solicitudes durante el año 2016, como se evidencia en la siguiente gráfica:</w:t>
      </w:r>
    </w:p>
    <w:p w:rsidR="006E6DCD" w:rsidRDefault="006E6DCD" w:rsidP="006E6DCD">
      <w:pPr>
        <w:pStyle w:val="Prrafodelista"/>
        <w:widowControl w:val="0"/>
        <w:tabs>
          <w:tab w:val="left" w:pos="567"/>
        </w:tabs>
        <w:autoSpaceDE w:val="0"/>
        <w:autoSpaceDN w:val="0"/>
        <w:adjustRightInd w:val="0"/>
        <w:ind w:left="0" w:right="136"/>
        <w:jc w:val="both"/>
        <w:rPr>
          <w:rFonts w:ascii="Verdana" w:hAnsi="Verdana" w:cs="Calibri"/>
          <w:color w:val="000000"/>
          <w:sz w:val="20"/>
        </w:rPr>
      </w:pPr>
      <w:r>
        <w:rPr>
          <w:rFonts w:ascii="Verdana" w:hAnsi="Verdana" w:cs="Calibri"/>
          <w:noProof/>
          <w:color w:val="000000"/>
          <w:sz w:val="20"/>
          <w:lang w:eastAsia="es-CO"/>
        </w:rPr>
        <w:drawing>
          <wp:inline distT="0" distB="0" distL="0" distR="0" wp14:anchorId="231C19F3" wp14:editId="081C4C15">
            <wp:extent cx="5541010" cy="1989767"/>
            <wp:effectExtent l="76200" t="76200" r="135890" b="125095"/>
            <wp:docPr id="14351" name="Imagen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2753" t="55505" r="11918" b="23818"/>
                    <a:stretch>
                      <a:fillRect/>
                    </a:stretch>
                  </pic:blipFill>
                  <pic:spPr bwMode="auto">
                    <a:xfrm>
                      <a:off x="0" y="0"/>
                      <a:ext cx="5541010" cy="1989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6DCD" w:rsidRPr="00F74071" w:rsidRDefault="006E6DCD" w:rsidP="006E6DCD">
      <w:pPr>
        <w:pStyle w:val="Prrafodelista"/>
        <w:widowControl w:val="0"/>
        <w:tabs>
          <w:tab w:val="left" w:pos="567"/>
        </w:tabs>
        <w:autoSpaceDE w:val="0"/>
        <w:autoSpaceDN w:val="0"/>
        <w:adjustRightInd w:val="0"/>
        <w:ind w:left="0" w:right="136"/>
        <w:jc w:val="both"/>
        <w:rPr>
          <w:rFonts w:ascii="Verdana" w:hAnsi="Verdana" w:cs="Calibri"/>
          <w:color w:val="000000"/>
          <w:sz w:val="18"/>
          <w:szCs w:val="18"/>
        </w:rPr>
      </w:pPr>
    </w:p>
    <w:p w:rsidR="006E6DCD" w:rsidRPr="00F74071" w:rsidRDefault="006E6DCD" w:rsidP="006E6DCD">
      <w:pPr>
        <w:pStyle w:val="Prrafodelista"/>
        <w:widowControl w:val="0"/>
        <w:tabs>
          <w:tab w:val="left" w:pos="567"/>
        </w:tabs>
        <w:autoSpaceDE w:val="0"/>
        <w:autoSpaceDN w:val="0"/>
        <w:adjustRightInd w:val="0"/>
        <w:spacing w:line="276" w:lineRule="auto"/>
        <w:ind w:left="0" w:right="136"/>
        <w:jc w:val="both"/>
        <w:rPr>
          <w:rFonts w:ascii="Verdana" w:eastAsiaTheme="minorHAnsi" w:hAnsi="Verdana" w:cs="Swis721 Cn BT"/>
          <w:sz w:val="18"/>
          <w:szCs w:val="18"/>
          <w:lang w:eastAsia="en-US"/>
        </w:rPr>
      </w:pPr>
      <w:r w:rsidRPr="00F74071">
        <w:rPr>
          <w:rFonts w:ascii="Verdana" w:eastAsiaTheme="minorHAnsi" w:hAnsi="Verdana" w:cs="Swis721 Cn BT"/>
          <w:sz w:val="18"/>
          <w:szCs w:val="18"/>
          <w:lang w:eastAsia="en-US"/>
        </w:rPr>
        <w:t>El resultado de Las actividades que realiza anualmente la unidad de alcantarillado, se observan en la siguiente tabla:</w:t>
      </w:r>
    </w:p>
    <w:p w:rsidR="006E6DCD" w:rsidRPr="00F74071" w:rsidRDefault="006E6DCD" w:rsidP="006E6DCD">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eastAsia="en-US"/>
        </w:rPr>
      </w:pPr>
    </w:p>
    <w:tbl>
      <w:tblPr>
        <w:tblStyle w:val="Tablaconcuadrcula"/>
        <w:tblW w:w="8931" w:type="dxa"/>
        <w:jc w:val="center"/>
        <w:tblLook w:val="04A0" w:firstRow="1" w:lastRow="0" w:firstColumn="1" w:lastColumn="0" w:noHBand="0" w:noVBand="1"/>
      </w:tblPr>
      <w:tblGrid>
        <w:gridCol w:w="2357"/>
        <w:gridCol w:w="6574"/>
      </w:tblGrid>
      <w:tr w:rsidR="006E6DCD" w:rsidRPr="00F74071" w:rsidTr="009F14DB">
        <w:trPr>
          <w:trHeight w:val="510"/>
          <w:jc w:val="center"/>
        </w:trPr>
        <w:tc>
          <w:tcPr>
            <w:tcW w:w="2357" w:type="dxa"/>
            <w:vAlign w:val="center"/>
          </w:tcPr>
          <w:p w:rsidR="006E6DCD" w:rsidRPr="00F74071" w:rsidRDefault="006E6DCD" w:rsidP="009F14DB">
            <w:pPr>
              <w:pStyle w:val="Prrafodelista"/>
              <w:widowControl w:val="0"/>
              <w:tabs>
                <w:tab w:val="left" w:pos="567"/>
              </w:tabs>
              <w:autoSpaceDE w:val="0"/>
              <w:autoSpaceDN w:val="0"/>
              <w:adjustRightInd w:val="0"/>
              <w:ind w:left="0" w:right="136"/>
              <w:jc w:val="center"/>
              <w:rPr>
                <w:rFonts w:ascii="Verdana" w:eastAsiaTheme="minorHAnsi" w:hAnsi="Verdana" w:cs="Swis721 Cn BT"/>
                <w:b/>
                <w:sz w:val="18"/>
                <w:szCs w:val="18"/>
                <w:lang w:eastAsia="en-US"/>
              </w:rPr>
            </w:pPr>
            <w:r w:rsidRPr="00F74071">
              <w:rPr>
                <w:rFonts w:ascii="Verdana" w:eastAsiaTheme="minorHAnsi" w:hAnsi="Verdana" w:cs="Swis721 Cn BT"/>
                <w:b/>
                <w:sz w:val="18"/>
                <w:szCs w:val="18"/>
                <w:lang w:eastAsia="en-US"/>
              </w:rPr>
              <w:t>ACTIVIDAD</w:t>
            </w:r>
          </w:p>
        </w:tc>
        <w:tc>
          <w:tcPr>
            <w:tcW w:w="6574" w:type="dxa"/>
            <w:vAlign w:val="center"/>
          </w:tcPr>
          <w:p w:rsidR="006E6DCD" w:rsidRPr="00F74071" w:rsidRDefault="006E6DCD" w:rsidP="009F14DB">
            <w:pPr>
              <w:pStyle w:val="Prrafodelista"/>
              <w:widowControl w:val="0"/>
              <w:tabs>
                <w:tab w:val="left" w:pos="567"/>
              </w:tabs>
              <w:autoSpaceDE w:val="0"/>
              <w:autoSpaceDN w:val="0"/>
              <w:adjustRightInd w:val="0"/>
              <w:ind w:left="0" w:right="136"/>
              <w:jc w:val="center"/>
              <w:rPr>
                <w:rFonts w:ascii="Verdana" w:eastAsiaTheme="minorHAnsi" w:hAnsi="Verdana" w:cs="Swis721 Cn BT"/>
                <w:b/>
                <w:sz w:val="18"/>
                <w:szCs w:val="18"/>
                <w:lang w:eastAsia="en-US"/>
              </w:rPr>
            </w:pPr>
            <w:r w:rsidRPr="00F74071">
              <w:rPr>
                <w:rFonts w:ascii="Verdana" w:eastAsiaTheme="minorHAnsi" w:hAnsi="Verdana" w:cs="Swis721 Cn BT"/>
                <w:b/>
                <w:sz w:val="18"/>
                <w:szCs w:val="18"/>
                <w:lang w:eastAsia="en-US"/>
              </w:rPr>
              <w:t>DESCRIPCIÓN</w:t>
            </w:r>
          </w:p>
        </w:tc>
      </w:tr>
      <w:tr w:rsidR="006E6DCD" w:rsidRPr="00F74071" w:rsidTr="006B56F0">
        <w:trPr>
          <w:trHeight w:val="1180"/>
          <w:jc w:val="center"/>
        </w:trPr>
        <w:tc>
          <w:tcPr>
            <w:tcW w:w="2357" w:type="dxa"/>
            <w:vAlign w:val="center"/>
          </w:tcPr>
          <w:p w:rsidR="006E6DCD" w:rsidRPr="00F74071" w:rsidRDefault="006E6DCD" w:rsidP="009F14DB">
            <w:pPr>
              <w:pStyle w:val="Prrafodelista"/>
              <w:widowControl w:val="0"/>
              <w:tabs>
                <w:tab w:val="left" w:pos="567"/>
              </w:tabs>
              <w:autoSpaceDE w:val="0"/>
              <w:autoSpaceDN w:val="0"/>
              <w:adjustRightInd w:val="0"/>
              <w:ind w:left="0" w:right="136"/>
              <w:jc w:val="center"/>
              <w:rPr>
                <w:rFonts w:ascii="Verdana" w:eastAsiaTheme="minorHAnsi" w:hAnsi="Verdana" w:cs="Swis721 Cn BT"/>
                <w:sz w:val="18"/>
                <w:szCs w:val="18"/>
                <w:lang w:eastAsia="en-US"/>
              </w:rPr>
            </w:pPr>
            <w:r w:rsidRPr="00F74071">
              <w:rPr>
                <w:rFonts w:ascii="Verdana" w:eastAsiaTheme="minorHAnsi" w:hAnsi="Verdana" w:cs="Swis721 Cn BT"/>
                <w:sz w:val="18"/>
                <w:szCs w:val="18"/>
                <w:lang w:eastAsia="en-US"/>
              </w:rPr>
              <w:t>PLAN RUTINARIO DE INSPECCIONES</w:t>
            </w:r>
          </w:p>
        </w:tc>
        <w:tc>
          <w:tcPr>
            <w:tcW w:w="6574" w:type="dxa"/>
          </w:tcPr>
          <w:p w:rsidR="006E6DCD" w:rsidRPr="00F74071" w:rsidRDefault="006E6DCD" w:rsidP="009F14DB">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eastAsia="en-US"/>
              </w:rPr>
            </w:pPr>
            <w:r w:rsidRPr="00F74071">
              <w:rPr>
                <w:rFonts w:ascii="Verdana" w:eastAsiaTheme="minorHAnsi" w:hAnsi="Verdana" w:cs="Swis721 Cn BT"/>
                <w:sz w:val="18"/>
                <w:szCs w:val="18"/>
                <w:lang w:eastAsia="en-US"/>
              </w:rPr>
              <w:t xml:space="preserve">Se toma como referencia las solicitudes realizadas por el usuario y las inspecciones preventivas con el fin de realizar mantenimiento a las redes de alcantarillado sanitario en el 2016 se realizaron 275, para un cumplimiento de 94%.  Así mismo se realiza inspección al alcantarillado pluvial con el fin de reportar fallas a la secretaría de Obras Públicas Municipal.                 </w:t>
            </w:r>
          </w:p>
        </w:tc>
      </w:tr>
      <w:tr w:rsidR="006E6DCD" w:rsidRPr="00F74071" w:rsidTr="009F14DB">
        <w:trPr>
          <w:jc w:val="center"/>
        </w:trPr>
        <w:tc>
          <w:tcPr>
            <w:tcW w:w="2357" w:type="dxa"/>
            <w:vAlign w:val="center"/>
          </w:tcPr>
          <w:p w:rsidR="006E6DCD" w:rsidRPr="00F74071" w:rsidRDefault="006E6DCD" w:rsidP="009F14DB">
            <w:pPr>
              <w:pStyle w:val="Prrafodelista"/>
              <w:widowControl w:val="0"/>
              <w:tabs>
                <w:tab w:val="left" w:pos="567"/>
              </w:tabs>
              <w:autoSpaceDE w:val="0"/>
              <w:autoSpaceDN w:val="0"/>
              <w:adjustRightInd w:val="0"/>
              <w:ind w:left="0" w:right="136"/>
              <w:jc w:val="center"/>
              <w:rPr>
                <w:rFonts w:ascii="Verdana" w:eastAsiaTheme="minorHAnsi" w:hAnsi="Verdana" w:cs="Swis721 Cn BT"/>
                <w:sz w:val="18"/>
                <w:szCs w:val="18"/>
                <w:lang w:eastAsia="en-US"/>
              </w:rPr>
            </w:pPr>
            <w:r w:rsidRPr="00F74071">
              <w:rPr>
                <w:rFonts w:ascii="Verdana" w:eastAsiaTheme="minorHAnsi" w:hAnsi="Verdana" w:cs="Swis721 Cn BT"/>
                <w:sz w:val="18"/>
                <w:szCs w:val="18"/>
                <w:lang w:eastAsia="en-US"/>
              </w:rPr>
              <w:t>INSTALACIÓN DE TAPAS POZO DE INSPECCIÓN</w:t>
            </w:r>
          </w:p>
        </w:tc>
        <w:tc>
          <w:tcPr>
            <w:tcW w:w="6574" w:type="dxa"/>
          </w:tcPr>
          <w:p w:rsidR="006E6DCD" w:rsidRPr="00F74071" w:rsidRDefault="006E6DCD" w:rsidP="009F14DB">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eastAsia="en-US"/>
              </w:rPr>
            </w:pPr>
            <w:r w:rsidRPr="00F74071">
              <w:rPr>
                <w:rFonts w:ascii="Verdana" w:eastAsiaTheme="minorHAnsi" w:hAnsi="Verdana" w:cs="Swis721 Cn BT"/>
                <w:sz w:val="18"/>
                <w:szCs w:val="18"/>
                <w:lang w:eastAsia="en-US"/>
              </w:rPr>
              <w:t>Durante el 2016, se instalaron 129 tapas de seguridad en los pozos de inspección de alcantarillado sanitario, superando la meta inicial propuesta de 100 tapas anuales.</w:t>
            </w:r>
          </w:p>
        </w:tc>
      </w:tr>
      <w:tr w:rsidR="006E6DCD" w:rsidRPr="00F74071" w:rsidTr="009F14DB">
        <w:trPr>
          <w:jc w:val="center"/>
        </w:trPr>
        <w:tc>
          <w:tcPr>
            <w:tcW w:w="2357" w:type="dxa"/>
            <w:vAlign w:val="center"/>
          </w:tcPr>
          <w:p w:rsidR="006E6DCD" w:rsidRPr="00F74071" w:rsidRDefault="006E6DCD" w:rsidP="009F14DB">
            <w:pPr>
              <w:pStyle w:val="Prrafodelista"/>
              <w:widowControl w:val="0"/>
              <w:tabs>
                <w:tab w:val="left" w:pos="567"/>
              </w:tabs>
              <w:autoSpaceDE w:val="0"/>
              <w:autoSpaceDN w:val="0"/>
              <w:adjustRightInd w:val="0"/>
              <w:ind w:left="0" w:right="136"/>
              <w:jc w:val="center"/>
              <w:rPr>
                <w:rFonts w:ascii="Verdana" w:eastAsiaTheme="minorHAnsi" w:hAnsi="Verdana" w:cs="Swis721 Cn BT"/>
                <w:sz w:val="18"/>
                <w:szCs w:val="18"/>
                <w:lang w:eastAsia="en-US"/>
              </w:rPr>
            </w:pPr>
            <w:r w:rsidRPr="00F74071">
              <w:rPr>
                <w:rFonts w:ascii="Verdana" w:eastAsiaTheme="minorHAnsi" w:hAnsi="Verdana" w:cs="Swis721 Cn BT"/>
                <w:sz w:val="18"/>
                <w:szCs w:val="18"/>
                <w:lang w:eastAsia="en-US"/>
              </w:rPr>
              <w:t>MANTENIMIENTO POZOS SÉPTICOS</w:t>
            </w:r>
          </w:p>
        </w:tc>
        <w:tc>
          <w:tcPr>
            <w:tcW w:w="6574" w:type="dxa"/>
          </w:tcPr>
          <w:p w:rsidR="006E6DCD" w:rsidRPr="00F74071" w:rsidRDefault="006E6DCD" w:rsidP="009F14DB">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eastAsia="en-US"/>
              </w:rPr>
            </w:pPr>
            <w:r w:rsidRPr="00F74071">
              <w:rPr>
                <w:rFonts w:ascii="Verdana" w:eastAsiaTheme="minorHAnsi" w:hAnsi="Verdana" w:cs="Swis721 Cn BT"/>
                <w:sz w:val="18"/>
                <w:szCs w:val="18"/>
                <w:lang w:eastAsia="en-US"/>
              </w:rPr>
              <w:t xml:space="preserve">Se realizaron 88 mantenimientos con el equipo succión presión a pozos sépticos, dentro de los cuales se atendieron de acuerdo a la política de Responsabilidad social de forma gratuita de la vereda La </w:t>
            </w:r>
            <w:proofErr w:type="spellStart"/>
            <w:r w:rsidRPr="00F74071">
              <w:rPr>
                <w:rFonts w:ascii="Verdana" w:eastAsiaTheme="minorHAnsi" w:hAnsi="Verdana" w:cs="Swis721 Cn BT"/>
                <w:sz w:val="18"/>
                <w:szCs w:val="18"/>
                <w:lang w:eastAsia="en-US"/>
              </w:rPr>
              <w:t>Niata</w:t>
            </w:r>
            <w:proofErr w:type="spellEnd"/>
            <w:r w:rsidRPr="00F74071">
              <w:rPr>
                <w:rFonts w:ascii="Verdana" w:eastAsiaTheme="minorHAnsi" w:hAnsi="Verdana" w:cs="Swis721 Cn BT"/>
                <w:sz w:val="18"/>
                <w:szCs w:val="18"/>
                <w:lang w:eastAsia="en-US"/>
              </w:rPr>
              <w:t xml:space="preserve">, Colegio La </w:t>
            </w:r>
            <w:proofErr w:type="spellStart"/>
            <w:r w:rsidRPr="00F74071">
              <w:rPr>
                <w:rFonts w:ascii="Verdana" w:eastAsiaTheme="minorHAnsi" w:hAnsi="Verdana" w:cs="Swis721 Cn BT"/>
                <w:sz w:val="18"/>
                <w:szCs w:val="18"/>
                <w:lang w:eastAsia="en-US"/>
              </w:rPr>
              <w:t>Niata</w:t>
            </w:r>
            <w:proofErr w:type="spellEnd"/>
            <w:r w:rsidRPr="00F74071">
              <w:rPr>
                <w:rFonts w:ascii="Verdana" w:eastAsiaTheme="minorHAnsi" w:hAnsi="Verdana" w:cs="Swis721 Cn BT"/>
                <w:sz w:val="18"/>
                <w:szCs w:val="18"/>
                <w:lang w:eastAsia="en-US"/>
              </w:rPr>
              <w:t xml:space="preserve">, Colegio El </w:t>
            </w:r>
            <w:proofErr w:type="spellStart"/>
            <w:r w:rsidRPr="00F74071">
              <w:rPr>
                <w:rFonts w:ascii="Verdana" w:eastAsiaTheme="minorHAnsi" w:hAnsi="Verdana" w:cs="Swis721 Cn BT"/>
                <w:sz w:val="18"/>
                <w:szCs w:val="18"/>
                <w:lang w:eastAsia="en-US"/>
              </w:rPr>
              <w:t>Charte</w:t>
            </w:r>
            <w:proofErr w:type="spellEnd"/>
            <w:r w:rsidRPr="00F74071">
              <w:rPr>
                <w:rFonts w:ascii="Verdana" w:eastAsiaTheme="minorHAnsi" w:hAnsi="Verdana" w:cs="Swis721 Cn BT"/>
                <w:sz w:val="18"/>
                <w:szCs w:val="18"/>
                <w:lang w:eastAsia="en-US"/>
              </w:rPr>
              <w:t xml:space="preserve">, Barrios Cimarrón y Villa Rita, Centro Juvenil </w:t>
            </w:r>
            <w:proofErr w:type="spellStart"/>
            <w:r w:rsidRPr="00F74071">
              <w:rPr>
                <w:rFonts w:ascii="Verdana" w:eastAsiaTheme="minorHAnsi" w:hAnsi="Verdana" w:cs="Swis721 Cn BT"/>
                <w:sz w:val="18"/>
                <w:szCs w:val="18"/>
                <w:lang w:eastAsia="en-US"/>
              </w:rPr>
              <w:t>Amigoniano</w:t>
            </w:r>
            <w:proofErr w:type="spellEnd"/>
            <w:r w:rsidRPr="00F74071">
              <w:rPr>
                <w:rFonts w:ascii="Verdana" w:eastAsiaTheme="minorHAnsi" w:hAnsi="Verdana" w:cs="Swis721 Cn BT"/>
                <w:sz w:val="18"/>
                <w:szCs w:val="18"/>
                <w:lang w:eastAsia="en-US"/>
              </w:rPr>
              <w:t xml:space="preserve"> (Granja Manare), entre otros.   </w:t>
            </w:r>
          </w:p>
        </w:tc>
      </w:tr>
      <w:tr w:rsidR="006E6DCD" w:rsidRPr="00F74071" w:rsidTr="009F14DB">
        <w:trPr>
          <w:jc w:val="center"/>
        </w:trPr>
        <w:tc>
          <w:tcPr>
            <w:tcW w:w="2357" w:type="dxa"/>
            <w:vAlign w:val="center"/>
          </w:tcPr>
          <w:p w:rsidR="006E6DCD" w:rsidRPr="00F74071" w:rsidRDefault="006E6DCD" w:rsidP="009F14DB">
            <w:pPr>
              <w:pStyle w:val="Prrafodelista"/>
              <w:widowControl w:val="0"/>
              <w:tabs>
                <w:tab w:val="left" w:pos="567"/>
              </w:tabs>
              <w:autoSpaceDE w:val="0"/>
              <w:autoSpaceDN w:val="0"/>
              <w:adjustRightInd w:val="0"/>
              <w:ind w:left="0" w:right="136"/>
              <w:jc w:val="center"/>
              <w:rPr>
                <w:rFonts w:ascii="Verdana" w:eastAsiaTheme="minorHAnsi" w:hAnsi="Verdana" w:cs="Swis721 Cn BT"/>
                <w:sz w:val="18"/>
                <w:szCs w:val="18"/>
                <w:lang w:eastAsia="en-US"/>
              </w:rPr>
            </w:pPr>
            <w:r w:rsidRPr="00F74071">
              <w:rPr>
                <w:rFonts w:ascii="Verdana" w:eastAsiaTheme="minorHAnsi" w:hAnsi="Verdana" w:cs="Swis721 Cn BT"/>
                <w:sz w:val="18"/>
                <w:szCs w:val="18"/>
                <w:lang w:eastAsia="en-US"/>
              </w:rPr>
              <w:t>MANTENIMIENTO DE REDES DE ALCANTARILLADO SANITARIO Y POZOS DE INSPECCION</w:t>
            </w:r>
          </w:p>
        </w:tc>
        <w:tc>
          <w:tcPr>
            <w:tcW w:w="6574" w:type="dxa"/>
          </w:tcPr>
          <w:p w:rsidR="006E6DCD" w:rsidRPr="00F74071" w:rsidRDefault="006E6DCD" w:rsidP="009F14DB">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eastAsia="en-US"/>
              </w:rPr>
            </w:pPr>
            <w:r w:rsidRPr="00F74071">
              <w:rPr>
                <w:rFonts w:ascii="Verdana" w:eastAsiaTheme="minorHAnsi" w:hAnsi="Verdana" w:cs="Swis721 Cn BT"/>
                <w:sz w:val="18"/>
                <w:szCs w:val="18"/>
                <w:lang w:eastAsia="en-US"/>
              </w:rPr>
              <w:t xml:space="preserve">Corresponde a mantenimientos atendidos por taponamientos de colector de alcantarillado, acometidas domiciliarias y reconstrucción, mantenimiento de pozos de inspección; se realizaron 537 mantenimientos con el Equipo succión presión, sonda, </w:t>
            </w:r>
            <w:proofErr w:type="spellStart"/>
            <w:r w:rsidRPr="00F74071">
              <w:rPr>
                <w:rFonts w:ascii="Verdana" w:eastAsiaTheme="minorHAnsi" w:hAnsi="Verdana" w:cs="Swis721 Cn BT"/>
                <w:sz w:val="18"/>
                <w:szCs w:val="18"/>
                <w:lang w:eastAsia="en-US"/>
              </w:rPr>
              <w:t>rotosonda</w:t>
            </w:r>
            <w:proofErr w:type="spellEnd"/>
            <w:r w:rsidRPr="00F74071">
              <w:rPr>
                <w:rFonts w:ascii="Verdana" w:eastAsiaTheme="minorHAnsi" w:hAnsi="Verdana" w:cs="Swis721 Cn BT"/>
                <w:sz w:val="18"/>
                <w:szCs w:val="18"/>
                <w:lang w:eastAsia="en-US"/>
              </w:rPr>
              <w:t xml:space="preserve"> y herramientas menores.                                                    </w:t>
            </w:r>
          </w:p>
        </w:tc>
      </w:tr>
    </w:tbl>
    <w:p w:rsidR="006E6DCD" w:rsidRPr="00F74071" w:rsidRDefault="006E6DCD" w:rsidP="006E6DCD">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val="es-MX" w:eastAsia="en-US"/>
        </w:rPr>
      </w:pPr>
    </w:p>
    <w:p w:rsidR="006E6DCD" w:rsidRPr="00F74071" w:rsidRDefault="006E6DCD" w:rsidP="006E6DCD">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val="es-MX" w:eastAsia="en-US"/>
        </w:rPr>
      </w:pPr>
    </w:p>
    <w:p w:rsidR="006E6DCD" w:rsidRDefault="006E6DCD" w:rsidP="006E6DCD">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val="es-MX" w:eastAsia="en-US"/>
        </w:rPr>
      </w:pPr>
    </w:p>
    <w:p w:rsidR="00F74071" w:rsidRDefault="00F74071" w:rsidP="006E6DCD">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val="es-MX" w:eastAsia="en-US"/>
        </w:rPr>
      </w:pPr>
    </w:p>
    <w:p w:rsidR="00F74071" w:rsidRDefault="00F74071" w:rsidP="006E6DCD">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val="es-MX" w:eastAsia="en-US"/>
        </w:rPr>
      </w:pPr>
    </w:p>
    <w:p w:rsidR="00F74071" w:rsidRDefault="00F74071" w:rsidP="006E6DCD">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val="es-MX" w:eastAsia="en-US"/>
        </w:rPr>
      </w:pPr>
    </w:p>
    <w:p w:rsidR="00F74071" w:rsidRDefault="00F74071" w:rsidP="006E6DCD">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val="es-MX" w:eastAsia="en-US"/>
        </w:rPr>
      </w:pPr>
    </w:p>
    <w:p w:rsidR="00F74071" w:rsidRDefault="00F74071" w:rsidP="006E6DCD">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val="es-MX" w:eastAsia="en-US"/>
        </w:rPr>
      </w:pPr>
    </w:p>
    <w:p w:rsidR="00F74071" w:rsidRPr="00F74071" w:rsidRDefault="00F74071" w:rsidP="006E6DCD">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val="es-MX" w:eastAsia="en-US"/>
        </w:rPr>
      </w:pPr>
    </w:p>
    <w:p w:rsidR="00AC08A7" w:rsidRPr="00F74071" w:rsidRDefault="006E6DCD" w:rsidP="00AC08A7">
      <w:pPr>
        <w:pStyle w:val="Prrafodelista"/>
        <w:widowControl w:val="0"/>
        <w:tabs>
          <w:tab w:val="left" w:pos="567"/>
        </w:tabs>
        <w:autoSpaceDE w:val="0"/>
        <w:autoSpaceDN w:val="0"/>
        <w:adjustRightInd w:val="0"/>
        <w:ind w:left="0" w:right="136"/>
        <w:jc w:val="both"/>
        <w:rPr>
          <w:rFonts w:ascii="Verdana" w:eastAsiaTheme="minorHAnsi" w:hAnsi="Verdana" w:cs="Swis721 Cn BT"/>
          <w:sz w:val="18"/>
          <w:szCs w:val="18"/>
          <w:lang w:val="es-MX" w:eastAsia="en-US"/>
        </w:rPr>
      </w:pPr>
      <w:r w:rsidRPr="00F74071">
        <w:rPr>
          <w:rFonts w:ascii="Verdana" w:eastAsiaTheme="minorHAnsi" w:hAnsi="Verdana" w:cs="Swis721 Cn BT"/>
          <w:sz w:val="18"/>
          <w:szCs w:val="18"/>
          <w:lang w:val="es-MX" w:eastAsia="en-US"/>
        </w:rPr>
        <w:lastRenderedPageBreak/>
        <w:t xml:space="preserve">MANTENIMIENTO POZO DE INSPECCIÓN   </w:t>
      </w:r>
      <w:r w:rsidR="00AC08A7" w:rsidRPr="00F74071">
        <w:rPr>
          <w:rFonts w:ascii="Verdana" w:eastAsiaTheme="minorHAnsi" w:hAnsi="Verdana" w:cs="Swis721 Cn BT"/>
          <w:sz w:val="18"/>
          <w:szCs w:val="18"/>
          <w:lang w:val="es-MX" w:eastAsia="en-US"/>
        </w:rPr>
        <w:t>MANTENIMIENTO EQUIPO AQUATECH B10</w:t>
      </w:r>
    </w:p>
    <w:p w:rsidR="00AC08A7" w:rsidRPr="00F74071" w:rsidRDefault="00AC08A7" w:rsidP="006E6DCD">
      <w:pPr>
        <w:pStyle w:val="Prrafodelista"/>
        <w:widowControl w:val="0"/>
        <w:tabs>
          <w:tab w:val="left" w:pos="567"/>
        </w:tabs>
        <w:autoSpaceDE w:val="0"/>
        <w:autoSpaceDN w:val="0"/>
        <w:adjustRightInd w:val="0"/>
        <w:ind w:left="0" w:right="136"/>
        <w:jc w:val="center"/>
        <w:rPr>
          <w:rFonts w:ascii="Verdana" w:eastAsiaTheme="minorHAnsi" w:hAnsi="Verdana" w:cs="Swis721 Cn BT"/>
          <w:noProof/>
          <w:sz w:val="18"/>
          <w:szCs w:val="18"/>
          <w:lang w:val="es-MX"/>
        </w:rPr>
      </w:pPr>
    </w:p>
    <w:p w:rsidR="006E6DCD" w:rsidRPr="00794C55" w:rsidRDefault="00F74071" w:rsidP="006E6DCD">
      <w:pPr>
        <w:pStyle w:val="Prrafodelista"/>
        <w:widowControl w:val="0"/>
        <w:tabs>
          <w:tab w:val="left" w:pos="567"/>
        </w:tabs>
        <w:autoSpaceDE w:val="0"/>
        <w:autoSpaceDN w:val="0"/>
        <w:adjustRightInd w:val="0"/>
        <w:ind w:left="0" w:right="136"/>
        <w:jc w:val="center"/>
        <w:rPr>
          <w:rFonts w:ascii="Verdana" w:eastAsiaTheme="minorHAnsi" w:hAnsi="Verdana" w:cs="Swis721 Cn BT"/>
          <w:noProof/>
          <w:sz w:val="20"/>
          <w:lang w:val="es-MX"/>
        </w:rPr>
      </w:pPr>
      <w:r>
        <w:rPr>
          <w:rFonts w:ascii="Verdana" w:eastAsiaTheme="minorHAnsi" w:hAnsi="Verdana" w:cs="Swis721 Cn BT"/>
          <w:noProof/>
          <w:sz w:val="20"/>
          <w:lang w:eastAsia="es-CO"/>
        </w:rPr>
        <w:drawing>
          <wp:anchor distT="0" distB="0" distL="114300" distR="114300" simplePos="0" relativeHeight="251652608" behindDoc="0" locked="0" layoutInCell="1" allowOverlap="1">
            <wp:simplePos x="0" y="0"/>
            <wp:positionH relativeFrom="column">
              <wp:posOffset>2966720</wp:posOffset>
            </wp:positionH>
            <wp:positionV relativeFrom="paragraph">
              <wp:posOffset>66675</wp:posOffset>
            </wp:positionV>
            <wp:extent cx="2083435" cy="1562100"/>
            <wp:effectExtent l="76200" t="76200" r="126365" b="133350"/>
            <wp:wrapSquare wrapText="bothSides"/>
            <wp:docPr id="143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20819" t="14679" r="26358" b="16434"/>
                    <a:stretch>
                      <a:fillRect/>
                    </a:stretch>
                  </pic:blipFill>
                  <pic:spPr bwMode="auto">
                    <a:xfrm>
                      <a:off x="0" y="0"/>
                      <a:ext cx="2083435" cy="156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Verdana" w:eastAsiaTheme="minorHAnsi" w:hAnsi="Verdana" w:cs="Swis721 Cn BT"/>
          <w:noProof/>
          <w:sz w:val="20"/>
          <w:lang w:eastAsia="es-CO"/>
        </w:rPr>
        <w:drawing>
          <wp:anchor distT="0" distB="0" distL="114300" distR="114300" simplePos="0" relativeHeight="251651584" behindDoc="1" locked="0" layoutInCell="1" allowOverlap="1">
            <wp:simplePos x="0" y="0"/>
            <wp:positionH relativeFrom="column">
              <wp:posOffset>80645</wp:posOffset>
            </wp:positionH>
            <wp:positionV relativeFrom="paragraph">
              <wp:posOffset>85725</wp:posOffset>
            </wp:positionV>
            <wp:extent cx="2206625" cy="1543050"/>
            <wp:effectExtent l="76200" t="76200" r="136525" b="133350"/>
            <wp:wrapTight wrapText="bothSides">
              <wp:wrapPolygon edited="0">
                <wp:start x="-373" y="-1067"/>
                <wp:lineTo x="-746" y="-800"/>
                <wp:lineTo x="-746" y="22133"/>
                <wp:lineTo x="-373" y="23200"/>
                <wp:lineTo x="22377" y="23200"/>
                <wp:lineTo x="22750" y="20800"/>
                <wp:lineTo x="22750" y="3467"/>
                <wp:lineTo x="22377" y="-533"/>
                <wp:lineTo x="22377" y="-1067"/>
                <wp:lineTo x="-373" y="-1067"/>
              </wp:wrapPolygon>
            </wp:wrapTight>
            <wp:docPr id="38" name="Imagen 4" descr="\\131.107.4.27\direccion tecnica\PROFESIONALES DIRECCION TECNICA\SONIA VARGAS\ALCANTARILLADO ING SONIA VARGAS\FOTOS UNIDAD ALCANTARILLADO\IMG-201611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1.107.4.27\direccion tecnica\PROFESIONALES DIRECCION TECNICA\SONIA VARGAS\ALCANTARILLADO ING SONIA VARGAS\FOTOS UNIDAD ALCANTARILLADO\IMG-20161125-WA0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t="14423"/>
                    <a:stretch>
                      <a:fillRect/>
                    </a:stretch>
                  </pic:blipFill>
                  <pic:spPr bwMode="auto">
                    <a:xfrm>
                      <a:off x="0" y="0"/>
                      <a:ext cx="2206625" cy="154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E6DCD" w:rsidRPr="00794C55">
        <w:rPr>
          <w:rFonts w:ascii="Verdana" w:eastAsiaTheme="minorHAnsi" w:hAnsi="Verdana" w:cs="Swis721 Cn BT"/>
          <w:noProof/>
          <w:sz w:val="20"/>
          <w:lang w:val="es-MX"/>
        </w:rPr>
        <w:t xml:space="preserve">                  </w:t>
      </w:r>
    </w:p>
    <w:p w:rsidR="006E6DCD" w:rsidRPr="00794C55" w:rsidRDefault="006E6DCD" w:rsidP="006E6DCD">
      <w:pPr>
        <w:pStyle w:val="Prrafodelista"/>
        <w:widowControl w:val="0"/>
        <w:tabs>
          <w:tab w:val="left" w:pos="567"/>
        </w:tabs>
        <w:autoSpaceDE w:val="0"/>
        <w:autoSpaceDN w:val="0"/>
        <w:adjustRightInd w:val="0"/>
        <w:ind w:left="0" w:right="136"/>
        <w:jc w:val="center"/>
        <w:rPr>
          <w:rFonts w:ascii="Verdana" w:eastAsiaTheme="minorHAnsi" w:hAnsi="Verdana" w:cs="Swis721 Cn BT"/>
          <w:noProof/>
          <w:sz w:val="20"/>
          <w:lang w:val="es-MX"/>
        </w:rPr>
      </w:pPr>
    </w:p>
    <w:p w:rsidR="006E6DCD" w:rsidRPr="00C76FB9" w:rsidRDefault="006E6DCD" w:rsidP="006E6DCD">
      <w:pPr>
        <w:pStyle w:val="Prrafodelista"/>
        <w:widowControl w:val="0"/>
        <w:tabs>
          <w:tab w:val="left" w:pos="567"/>
        </w:tabs>
        <w:autoSpaceDE w:val="0"/>
        <w:autoSpaceDN w:val="0"/>
        <w:adjustRightInd w:val="0"/>
        <w:ind w:left="0" w:right="136"/>
        <w:jc w:val="both"/>
        <w:rPr>
          <w:rFonts w:ascii="Verdana" w:eastAsiaTheme="minorHAnsi" w:hAnsi="Verdana" w:cs="Swis721 Cn BT"/>
          <w:noProof/>
          <w:sz w:val="20"/>
          <w:lang w:val="es-MX"/>
        </w:rPr>
      </w:pPr>
      <w:r w:rsidRPr="00794C55">
        <w:rPr>
          <w:rFonts w:ascii="Verdana" w:eastAsiaTheme="minorHAnsi" w:hAnsi="Verdana" w:cs="Swis721 Cn BT"/>
          <w:noProof/>
          <w:sz w:val="20"/>
          <w:lang w:val="es-MX"/>
        </w:rPr>
        <w:t xml:space="preserve">     </w:t>
      </w:r>
      <w:r w:rsidRPr="00C76FB9">
        <w:rPr>
          <w:rFonts w:ascii="Verdana" w:eastAsiaTheme="minorHAnsi" w:hAnsi="Verdana" w:cs="Swis721 Cn BT"/>
          <w:noProof/>
          <w:sz w:val="20"/>
          <w:lang w:val="es-MX"/>
        </w:rPr>
        <w:t>MANTENIMIENTO POZO SÉPTICO                   INSTALACIÓN DE TAPAS</w:t>
      </w:r>
    </w:p>
    <w:p w:rsidR="006E6DCD" w:rsidRPr="00794C55" w:rsidRDefault="006E6DCD" w:rsidP="006E6DCD">
      <w:pPr>
        <w:pStyle w:val="Prrafodelista"/>
        <w:widowControl w:val="0"/>
        <w:tabs>
          <w:tab w:val="left" w:pos="567"/>
        </w:tabs>
        <w:autoSpaceDE w:val="0"/>
        <w:autoSpaceDN w:val="0"/>
        <w:adjustRightInd w:val="0"/>
        <w:ind w:left="0" w:right="136"/>
        <w:jc w:val="both"/>
        <w:rPr>
          <w:rFonts w:ascii="Verdana" w:eastAsiaTheme="minorHAnsi" w:hAnsi="Verdana" w:cs="Swis721 Cn BT"/>
          <w:noProof/>
          <w:sz w:val="20"/>
          <w:lang w:val="es-MX"/>
        </w:rPr>
      </w:pPr>
      <w:r w:rsidRPr="00C76FB9">
        <w:rPr>
          <w:rFonts w:ascii="Verdana" w:eastAsiaTheme="minorHAnsi" w:hAnsi="Verdana" w:cs="Swis721 Cn BT"/>
          <w:noProof/>
          <w:sz w:val="20"/>
          <w:lang w:val="es-MX"/>
        </w:rPr>
        <w:t xml:space="preserve">          </w:t>
      </w:r>
      <w:r w:rsidRPr="006A79FB">
        <w:rPr>
          <w:rFonts w:ascii="Verdana" w:eastAsiaTheme="minorHAnsi" w:hAnsi="Verdana" w:cs="Swis721 Cn BT"/>
          <w:noProof/>
          <w:sz w:val="20"/>
          <w:lang w:eastAsia="es-CO"/>
        </w:rPr>
        <w:drawing>
          <wp:inline distT="0" distB="0" distL="0" distR="0" wp14:anchorId="2BEF040F" wp14:editId="0B7B814E">
            <wp:extent cx="1816735" cy="1924050"/>
            <wp:effectExtent l="76200" t="76200" r="126365" b="133350"/>
            <wp:docPr id="3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33247" t="21935" r="36733" b="11613"/>
                    <a:stretch>
                      <a:fillRect/>
                    </a:stretch>
                  </pic:blipFill>
                  <pic:spPr bwMode="auto">
                    <a:xfrm>
                      <a:off x="0" y="0"/>
                      <a:ext cx="1821381" cy="1928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94C55">
        <w:rPr>
          <w:rFonts w:ascii="Verdana" w:eastAsiaTheme="minorHAnsi" w:hAnsi="Verdana" w:cs="Swis721 Cn BT"/>
          <w:noProof/>
          <w:sz w:val="20"/>
          <w:lang w:val="es-MX"/>
        </w:rPr>
        <w:t xml:space="preserve">               </w:t>
      </w:r>
      <w:r>
        <w:rPr>
          <w:rFonts w:ascii="Verdana" w:eastAsiaTheme="minorHAnsi" w:hAnsi="Verdana" w:cs="Swis721 Cn BT"/>
          <w:noProof/>
          <w:sz w:val="20"/>
          <w:lang w:eastAsia="es-CO"/>
        </w:rPr>
        <w:drawing>
          <wp:inline distT="0" distB="0" distL="0" distR="0" wp14:anchorId="1C1C3640" wp14:editId="0159EF79">
            <wp:extent cx="2047875" cy="1800225"/>
            <wp:effectExtent l="76200" t="76200" r="142875" b="142875"/>
            <wp:docPr id="14353" name="Imagen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l="35234" t="51835" r="33657" b="18119"/>
                    <a:stretch>
                      <a:fillRect/>
                    </a:stretch>
                  </pic:blipFill>
                  <pic:spPr bwMode="auto">
                    <a:xfrm>
                      <a:off x="0" y="0"/>
                      <a:ext cx="2047875"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6DCD" w:rsidRDefault="006E6DCD" w:rsidP="006E6DCD">
      <w:pPr>
        <w:pStyle w:val="Default"/>
        <w:jc w:val="both"/>
        <w:rPr>
          <w:rFonts w:ascii="Verdana" w:hAnsi="Verdana"/>
          <w:b/>
          <w:sz w:val="20"/>
          <w:lang w:val="es-ES"/>
        </w:rPr>
      </w:pPr>
    </w:p>
    <w:p w:rsidR="00F71CE1" w:rsidRPr="00BE15CA" w:rsidRDefault="00F71CE1" w:rsidP="00056D16">
      <w:pPr>
        <w:pStyle w:val="Ttulo3"/>
        <w:spacing w:before="0"/>
        <w:contextualSpacing/>
        <w:rPr>
          <w:rFonts w:ascii="Verdana" w:hAnsi="Verdana"/>
          <w:color w:val="auto"/>
          <w:sz w:val="18"/>
          <w:szCs w:val="18"/>
        </w:rPr>
      </w:pPr>
      <w:bookmarkStart w:id="101" w:name="_Toc412553636"/>
      <w:bookmarkStart w:id="102" w:name="_Toc412553783"/>
      <w:bookmarkStart w:id="103" w:name="_Toc444856493"/>
      <w:r w:rsidRPr="00BE15CA">
        <w:rPr>
          <w:rFonts w:ascii="Verdana" w:hAnsi="Verdana"/>
          <w:color w:val="auto"/>
          <w:sz w:val="18"/>
          <w:szCs w:val="18"/>
        </w:rPr>
        <w:t>1.2.2 Cobertura Comercial Alcantarillado</w:t>
      </w:r>
      <w:bookmarkEnd w:id="98"/>
      <w:bookmarkEnd w:id="99"/>
      <w:bookmarkEnd w:id="100"/>
      <w:bookmarkEnd w:id="101"/>
      <w:bookmarkEnd w:id="102"/>
      <w:bookmarkEnd w:id="103"/>
    </w:p>
    <w:p w:rsidR="00ED6566" w:rsidRPr="00BE15CA" w:rsidRDefault="00ED6566" w:rsidP="00F71CE1">
      <w:pPr>
        <w:jc w:val="both"/>
        <w:rPr>
          <w:rFonts w:ascii="Verdana" w:hAnsi="Verdana" w:cs="Arial"/>
          <w:sz w:val="18"/>
          <w:szCs w:val="18"/>
        </w:rPr>
      </w:pPr>
    </w:p>
    <w:p w:rsidR="00D70B1F" w:rsidRPr="00D70B1F" w:rsidRDefault="00D70B1F" w:rsidP="00D70B1F">
      <w:pPr>
        <w:pStyle w:val="Prrafodelista"/>
        <w:tabs>
          <w:tab w:val="left" w:pos="284"/>
          <w:tab w:val="left" w:pos="426"/>
        </w:tabs>
        <w:ind w:left="0"/>
        <w:jc w:val="both"/>
        <w:rPr>
          <w:rFonts w:ascii="Verdana" w:hAnsi="Verdana"/>
          <w:sz w:val="18"/>
          <w:szCs w:val="22"/>
        </w:rPr>
      </w:pPr>
      <w:r w:rsidRPr="002D77CD">
        <w:rPr>
          <w:rFonts w:ascii="Verdana" w:hAnsi="Verdana"/>
          <w:sz w:val="18"/>
          <w:szCs w:val="22"/>
        </w:rPr>
        <w:t>Para la vigencia 201</w:t>
      </w:r>
      <w:r w:rsidR="002D77CD" w:rsidRPr="002D77CD">
        <w:rPr>
          <w:rFonts w:ascii="Verdana" w:hAnsi="Verdana"/>
          <w:sz w:val="18"/>
          <w:szCs w:val="22"/>
        </w:rPr>
        <w:t>6 se obtuvo un aumentó de 2.787</w:t>
      </w:r>
      <w:r w:rsidRPr="002D77CD">
        <w:rPr>
          <w:rFonts w:ascii="Verdana" w:hAnsi="Verdana"/>
          <w:sz w:val="18"/>
          <w:szCs w:val="22"/>
        </w:rPr>
        <w:t xml:space="preserve"> suscriptores es </w:t>
      </w:r>
      <w:r w:rsidR="002D77CD" w:rsidRPr="002D77CD">
        <w:rPr>
          <w:rFonts w:ascii="Verdana" w:hAnsi="Verdana"/>
          <w:sz w:val="18"/>
          <w:szCs w:val="22"/>
        </w:rPr>
        <w:t>decir un promedio mensual de 232</w:t>
      </w:r>
      <w:r w:rsidRPr="002D77CD">
        <w:rPr>
          <w:rFonts w:ascii="Verdana" w:hAnsi="Verdana"/>
          <w:sz w:val="18"/>
          <w:szCs w:val="22"/>
        </w:rPr>
        <w:t xml:space="preserve"> nuevos suscriptores, resultado pos</w:t>
      </w:r>
      <w:r w:rsidR="002D77CD" w:rsidRPr="002D77CD">
        <w:rPr>
          <w:rFonts w:ascii="Verdana" w:hAnsi="Verdana"/>
          <w:sz w:val="18"/>
          <w:szCs w:val="22"/>
        </w:rPr>
        <w:t>itivo pues para la vigencia 2015 se presentó un aumento de 1.291</w:t>
      </w:r>
      <w:r w:rsidRPr="002D77CD">
        <w:rPr>
          <w:rFonts w:ascii="Verdana" w:hAnsi="Verdana"/>
          <w:sz w:val="18"/>
          <w:szCs w:val="22"/>
        </w:rPr>
        <w:t xml:space="preserve"> suscriptores para el servicio de alcantarillado.</w:t>
      </w:r>
    </w:p>
    <w:p w:rsidR="002D77CD" w:rsidRPr="00D70B1F" w:rsidRDefault="002D77CD" w:rsidP="00D70B1F">
      <w:pPr>
        <w:pStyle w:val="Prrafodelista"/>
        <w:tabs>
          <w:tab w:val="left" w:pos="284"/>
          <w:tab w:val="left" w:pos="426"/>
        </w:tabs>
        <w:ind w:left="0"/>
        <w:jc w:val="both"/>
        <w:rPr>
          <w:rFonts w:ascii="Verdana" w:hAnsi="Verdana"/>
          <w:sz w:val="18"/>
          <w:szCs w:val="22"/>
        </w:rPr>
      </w:pPr>
    </w:p>
    <w:p w:rsidR="00D70B1F" w:rsidRPr="00D70B1F" w:rsidRDefault="00D70B1F" w:rsidP="00D70B1F">
      <w:pPr>
        <w:pStyle w:val="Prrafodelista"/>
        <w:tabs>
          <w:tab w:val="left" w:pos="284"/>
          <w:tab w:val="left" w:pos="426"/>
        </w:tabs>
        <w:ind w:left="0"/>
        <w:jc w:val="both"/>
        <w:rPr>
          <w:rFonts w:ascii="Verdana" w:hAnsi="Verdana"/>
          <w:sz w:val="18"/>
          <w:szCs w:val="22"/>
        </w:rPr>
      </w:pPr>
      <w:r w:rsidRPr="00D70B1F">
        <w:rPr>
          <w:rFonts w:ascii="Verdana" w:hAnsi="Verdana"/>
          <w:sz w:val="18"/>
          <w:szCs w:val="22"/>
        </w:rPr>
        <w:t xml:space="preserve">En el siguiente cuadro se detalla el comportamiento de suscriptores </w:t>
      </w:r>
      <w:r w:rsidR="002D77CD">
        <w:rPr>
          <w:rFonts w:ascii="Verdana" w:hAnsi="Verdana"/>
          <w:sz w:val="18"/>
          <w:szCs w:val="22"/>
        </w:rPr>
        <w:t>facturados para la vigencia 2016</w:t>
      </w:r>
      <w:r w:rsidRPr="00D70B1F">
        <w:rPr>
          <w:rFonts w:ascii="Verdana" w:hAnsi="Verdana"/>
          <w:sz w:val="18"/>
          <w:szCs w:val="22"/>
        </w:rPr>
        <w:t>.</w:t>
      </w:r>
    </w:p>
    <w:p w:rsidR="00D70B1F" w:rsidRDefault="00D70B1F" w:rsidP="00D70B1F">
      <w:pPr>
        <w:tabs>
          <w:tab w:val="left" w:pos="284"/>
          <w:tab w:val="left" w:pos="426"/>
        </w:tabs>
        <w:jc w:val="both"/>
        <w:rPr>
          <w:rFonts w:ascii="Verdana" w:hAnsi="Verdana"/>
          <w:b/>
          <w:sz w:val="20"/>
          <w:szCs w:val="22"/>
        </w:rPr>
      </w:pPr>
    </w:p>
    <w:tbl>
      <w:tblPr>
        <w:tblW w:w="5076" w:type="pct"/>
        <w:tblLayout w:type="fixed"/>
        <w:tblCellMar>
          <w:left w:w="70" w:type="dxa"/>
          <w:right w:w="70" w:type="dxa"/>
        </w:tblCellMar>
        <w:tblLook w:val="04A0" w:firstRow="1" w:lastRow="0" w:firstColumn="1" w:lastColumn="0" w:noHBand="0" w:noVBand="1"/>
      </w:tblPr>
      <w:tblGrid>
        <w:gridCol w:w="1468"/>
        <w:gridCol w:w="615"/>
        <w:gridCol w:w="770"/>
        <w:gridCol w:w="779"/>
        <w:gridCol w:w="667"/>
        <w:gridCol w:w="722"/>
        <w:gridCol w:w="618"/>
        <w:gridCol w:w="618"/>
        <w:gridCol w:w="682"/>
        <w:gridCol w:w="714"/>
        <w:gridCol w:w="765"/>
        <w:gridCol w:w="661"/>
        <w:gridCol w:w="726"/>
      </w:tblGrid>
      <w:tr w:rsidR="002D77CD" w:rsidRPr="002D77CD" w:rsidTr="002D77CD">
        <w:trPr>
          <w:trHeight w:val="407"/>
        </w:trPr>
        <w:tc>
          <w:tcPr>
            <w:tcW w:w="5000" w:type="pct"/>
            <w:gridSpan w:val="13"/>
            <w:tcBorders>
              <w:top w:val="single" w:sz="8" w:space="0" w:color="auto"/>
              <w:left w:val="single" w:sz="4" w:space="0" w:color="auto"/>
              <w:bottom w:val="single" w:sz="8" w:space="0" w:color="auto"/>
              <w:right w:val="single" w:sz="8" w:space="0" w:color="000000"/>
            </w:tcBorders>
            <w:shd w:val="clear" w:color="000000" w:fill="1F497D"/>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6B56F0">
              <w:rPr>
                <w:rFonts w:ascii="Verdana" w:eastAsia="Times New Roman" w:hAnsi="Verdana"/>
                <w:b/>
                <w:bCs/>
                <w:color w:val="FFFFFF"/>
                <w:sz w:val="16"/>
                <w:szCs w:val="16"/>
                <w:lang w:eastAsia="es-CO"/>
              </w:rPr>
              <w:t xml:space="preserve">COBERTURA SERVICIO DE </w:t>
            </w:r>
            <w:r>
              <w:rPr>
                <w:rFonts w:ascii="Verdana" w:eastAsia="Times New Roman" w:hAnsi="Verdana"/>
                <w:b/>
                <w:bCs/>
                <w:color w:val="FFFFFF"/>
                <w:sz w:val="16"/>
                <w:szCs w:val="16"/>
                <w:lang w:eastAsia="es-CO"/>
              </w:rPr>
              <w:t>ALCANTARILLADO</w:t>
            </w:r>
            <w:r w:rsidRPr="006B56F0">
              <w:rPr>
                <w:rFonts w:ascii="Verdana" w:eastAsia="Times New Roman" w:hAnsi="Verdana"/>
                <w:b/>
                <w:bCs/>
                <w:color w:val="FFFFFF"/>
                <w:sz w:val="16"/>
                <w:szCs w:val="16"/>
                <w:lang w:eastAsia="es-CO"/>
              </w:rPr>
              <w:t xml:space="preserve"> </w:t>
            </w:r>
            <w:r w:rsidRPr="002C09DF">
              <w:rPr>
                <w:rFonts w:ascii="Verdana" w:eastAsia="Times New Roman" w:hAnsi="Verdana"/>
                <w:b/>
                <w:bCs/>
                <w:color w:val="FFFFFF"/>
                <w:sz w:val="16"/>
                <w:szCs w:val="16"/>
                <w:lang w:eastAsia="es-CO"/>
              </w:rPr>
              <w:t>2016</w:t>
            </w:r>
          </w:p>
        </w:tc>
      </w:tr>
      <w:tr w:rsidR="002D77CD" w:rsidRPr="002D77CD" w:rsidTr="002D77CD">
        <w:trPr>
          <w:trHeight w:val="491"/>
        </w:trPr>
        <w:tc>
          <w:tcPr>
            <w:tcW w:w="749" w:type="pct"/>
            <w:tcBorders>
              <w:top w:val="single" w:sz="8" w:space="0" w:color="auto"/>
              <w:left w:val="single" w:sz="4" w:space="0" w:color="auto"/>
              <w:bottom w:val="single" w:sz="4" w:space="0" w:color="auto"/>
              <w:right w:val="single" w:sz="4" w:space="0" w:color="000000"/>
            </w:tcBorders>
            <w:shd w:val="clear" w:color="000000" w:fill="1F497D"/>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Variables</w:t>
            </w:r>
          </w:p>
        </w:tc>
        <w:tc>
          <w:tcPr>
            <w:tcW w:w="314" w:type="pct"/>
            <w:tcBorders>
              <w:top w:val="nil"/>
              <w:left w:val="nil"/>
              <w:bottom w:val="single" w:sz="4" w:space="0" w:color="auto"/>
              <w:right w:val="single" w:sz="4" w:space="0" w:color="auto"/>
            </w:tcBorders>
            <w:shd w:val="clear" w:color="000000" w:fill="1F497D"/>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ENE</w:t>
            </w:r>
          </w:p>
        </w:tc>
        <w:tc>
          <w:tcPr>
            <w:tcW w:w="393" w:type="pct"/>
            <w:tcBorders>
              <w:top w:val="nil"/>
              <w:left w:val="nil"/>
              <w:bottom w:val="single" w:sz="4" w:space="0" w:color="auto"/>
              <w:right w:val="single" w:sz="4" w:space="0" w:color="auto"/>
            </w:tcBorders>
            <w:shd w:val="clear" w:color="000000" w:fill="1F497D"/>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FEB</w:t>
            </w:r>
          </w:p>
        </w:tc>
        <w:tc>
          <w:tcPr>
            <w:tcW w:w="397" w:type="pct"/>
            <w:tcBorders>
              <w:top w:val="nil"/>
              <w:left w:val="nil"/>
              <w:bottom w:val="single" w:sz="4" w:space="0" w:color="auto"/>
              <w:right w:val="single" w:sz="4" w:space="0" w:color="auto"/>
            </w:tcBorders>
            <w:shd w:val="clear" w:color="000000" w:fill="1F497D"/>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MAR</w:t>
            </w:r>
          </w:p>
        </w:tc>
        <w:tc>
          <w:tcPr>
            <w:tcW w:w="340" w:type="pct"/>
            <w:tcBorders>
              <w:top w:val="nil"/>
              <w:left w:val="nil"/>
              <w:bottom w:val="single" w:sz="4" w:space="0" w:color="auto"/>
              <w:right w:val="single" w:sz="4" w:space="0" w:color="auto"/>
            </w:tcBorders>
            <w:shd w:val="clear" w:color="000000" w:fill="1F497D"/>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ABR</w:t>
            </w:r>
          </w:p>
        </w:tc>
        <w:tc>
          <w:tcPr>
            <w:tcW w:w="368" w:type="pct"/>
            <w:tcBorders>
              <w:top w:val="nil"/>
              <w:left w:val="nil"/>
              <w:bottom w:val="single" w:sz="4" w:space="0" w:color="auto"/>
              <w:right w:val="single" w:sz="4" w:space="0" w:color="auto"/>
            </w:tcBorders>
            <w:shd w:val="clear" w:color="000000" w:fill="1F497D"/>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MAY</w:t>
            </w:r>
          </w:p>
        </w:tc>
        <w:tc>
          <w:tcPr>
            <w:tcW w:w="315" w:type="pct"/>
            <w:tcBorders>
              <w:top w:val="nil"/>
              <w:left w:val="nil"/>
              <w:bottom w:val="single" w:sz="4" w:space="0" w:color="auto"/>
              <w:right w:val="single" w:sz="4" w:space="0" w:color="auto"/>
            </w:tcBorders>
            <w:shd w:val="clear" w:color="000000" w:fill="1F497D"/>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JUN</w:t>
            </w:r>
          </w:p>
        </w:tc>
        <w:tc>
          <w:tcPr>
            <w:tcW w:w="315" w:type="pct"/>
            <w:tcBorders>
              <w:top w:val="nil"/>
              <w:left w:val="nil"/>
              <w:bottom w:val="single" w:sz="4" w:space="0" w:color="auto"/>
              <w:right w:val="single" w:sz="4" w:space="0" w:color="auto"/>
            </w:tcBorders>
            <w:shd w:val="clear" w:color="000000" w:fill="1F497D"/>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JUL</w:t>
            </w:r>
          </w:p>
        </w:tc>
        <w:tc>
          <w:tcPr>
            <w:tcW w:w="348" w:type="pct"/>
            <w:tcBorders>
              <w:top w:val="nil"/>
              <w:left w:val="nil"/>
              <w:bottom w:val="single" w:sz="4" w:space="0" w:color="auto"/>
              <w:right w:val="single" w:sz="4" w:space="0" w:color="auto"/>
            </w:tcBorders>
            <w:shd w:val="clear" w:color="000000" w:fill="1F497D"/>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AGO</w:t>
            </w:r>
          </w:p>
        </w:tc>
        <w:tc>
          <w:tcPr>
            <w:tcW w:w="364" w:type="pct"/>
            <w:tcBorders>
              <w:top w:val="nil"/>
              <w:left w:val="nil"/>
              <w:bottom w:val="single" w:sz="4" w:space="0" w:color="auto"/>
              <w:right w:val="single" w:sz="4" w:space="0" w:color="auto"/>
            </w:tcBorders>
            <w:shd w:val="clear" w:color="000000" w:fill="1F497D"/>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SEP</w:t>
            </w:r>
          </w:p>
        </w:tc>
        <w:tc>
          <w:tcPr>
            <w:tcW w:w="390" w:type="pct"/>
            <w:tcBorders>
              <w:top w:val="nil"/>
              <w:left w:val="nil"/>
              <w:bottom w:val="single" w:sz="4" w:space="0" w:color="auto"/>
              <w:right w:val="single" w:sz="4" w:space="0" w:color="auto"/>
            </w:tcBorders>
            <w:shd w:val="clear" w:color="000000" w:fill="1F497D"/>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OCT</w:t>
            </w:r>
          </w:p>
        </w:tc>
        <w:tc>
          <w:tcPr>
            <w:tcW w:w="337" w:type="pct"/>
            <w:tcBorders>
              <w:top w:val="nil"/>
              <w:left w:val="nil"/>
              <w:bottom w:val="single" w:sz="4" w:space="0" w:color="auto"/>
              <w:right w:val="single" w:sz="4" w:space="0" w:color="auto"/>
            </w:tcBorders>
            <w:shd w:val="clear" w:color="000000" w:fill="1F497D"/>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NOV</w:t>
            </w:r>
          </w:p>
        </w:tc>
        <w:tc>
          <w:tcPr>
            <w:tcW w:w="370" w:type="pct"/>
            <w:tcBorders>
              <w:top w:val="nil"/>
              <w:left w:val="nil"/>
              <w:bottom w:val="single" w:sz="4" w:space="0" w:color="auto"/>
              <w:right w:val="single" w:sz="4" w:space="0" w:color="auto"/>
            </w:tcBorders>
            <w:shd w:val="clear" w:color="000000" w:fill="1F497D"/>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DIC</w:t>
            </w:r>
          </w:p>
        </w:tc>
      </w:tr>
      <w:tr w:rsidR="002D77CD" w:rsidRPr="002D77CD" w:rsidTr="002D77CD">
        <w:trPr>
          <w:trHeight w:val="428"/>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7CD" w:rsidRPr="002D77CD" w:rsidRDefault="002D77CD" w:rsidP="002D77CD">
            <w:pPr>
              <w:rPr>
                <w:rFonts w:ascii="Verdana" w:eastAsia="Times New Roman" w:hAnsi="Verdana"/>
                <w:b/>
                <w:bCs/>
                <w:color w:val="000000"/>
                <w:sz w:val="14"/>
                <w:szCs w:val="14"/>
                <w:lang w:eastAsia="es-CO"/>
              </w:rPr>
            </w:pPr>
            <w:r w:rsidRPr="002D77CD">
              <w:rPr>
                <w:rFonts w:ascii="Verdana" w:eastAsia="Times New Roman" w:hAnsi="Verdana"/>
                <w:b/>
                <w:bCs/>
                <w:color w:val="000000"/>
                <w:sz w:val="14"/>
                <w:szCs w:val="14"/>
                <w:lang w:eastAsia="es-CO"/>
              </w:rPr>
              <w:t>Suscriptores (Facturados)</w:t>
            </w:r>
          </w:p>
        </w:tc>
        <w:tc>
          <w:tcPr>
            <w:tcW w:w="314"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32,458</w:t>
            </w:r>
          </w:p>
        </w:tc>
        <w:tc>
          <w:tcPr>
            <w:tcW w:w="393"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32,628</w:t>
            </w:r>
          </w:p>
        </w:tc>
        <w:tc>
          <w:tcPr>
            <w:tcW w:w="397"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32,809</w:t>
            </w:r>
          </w:p>
        </w:tc>
        <w:tc>
          <w:tcPr>
            <w:tcW w:w="340"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33,336</w:t>
            </w:r>
          </w:p>
        </w:tc>
        <w:tc>
          <w:tcPr>
            <w:tcW w:w="368" w:type="pct"/>
            <w:tcBorders>
              <w:top w:val="nil"/>
              <w:left w:val="nil"/>
              <w:bottom w:val="single" w:sz="4" w:space="0" w:color="auto"/>
              <w:right w:val="single" w:sz="4" w:space="0" w:color="auto"/>
            </w:tcBorders>
            <w:shd w:val="clear" w:color="auto" w:fill="auto"/>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 xml:space="preserve">   33,550 </w:t>
            </w:r>
          </w:p>
        </w:tc>
        <w:tc>
          <w:tcPr>
            <w:tcW w:w="315"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 xml:space="preserve"> 34,009 </w:t>
            </w:r>
          </w:p>
        </w:tc>
        <w:tc>
          <w:tcPr>
            <w:tcW w:w="315"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 xml:space="preserve">  34,171 </w:t>
            </w:r>
          </w:p>
        </w:tc>
        <w:tc>
          <w:tcPr>
            <w:tcW w:w="348"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 xml:space="preserve">    34,740 </w:t>
            </w:r>
          </w:p>
        </w:tc>
        <w:tc>
          <w:tcPr>
            <w:tcW w:w="364"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 xml:space="preserve">   34,923 </w:t>
            </w:r>
          </w:p>
        </w:tc>
        <w:tc>
          <w:tcPr>
            <w:tcW w:w="390"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 xml:space="preserve">    34,991 </w:t>
            </w:r>
          </w:p>
        </w:tc>
        <w:tc>
          <w:tcPr>
            <w:tcW w:w="337"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 xml:space="preserve">  35,176 </w:t>
            </w:r>
          </w:p>
        </w:tc>
        <w:tc>
          <w:tcPr>
            <w:tcW w:w="370"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sz w:val="12"/>
                <w:szCs w:val="12"/>
                <w:lang w:eastAsia="es-CO"/>
              </w:rPr>
            </w:pPr>
            <w:r w:rsidRPr="002D77CD">
              <w:rPr>
                <w:rFonts w:ascii="Verdana" w:eastAsia="Times New Roman" w:hAnsi="Verdana"/>
                <w:sz w:val="12"/>
                <w:szCs w:val="12"/>
                <w:lang w:eastAsia="es-CO"/>
              </w:rPr>
              <w:t>35,245</w:t>
            </w:r>
          </w:p>
        </w:tc>
      </w:tr>
      <w:tr w:rsidR="002D77CD" w:rsidRPr="002D77CD" w:rsidTr="002D77CD">
        <w:trPr>
          <w:trHeight w:val="391"/>
        </w:trPr>
        <w:tc>
          <w:tcPr>
            <w:tcW w:w="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7CD" w:rsidRPr="002D77CD" w:rsidRDefault="002D77CD" w:rsidP="002D77CD">
            <w:pPr>
              <w:rPr>
                <w:rFonts w:ascii="Verdana" w:eastAsia="Times New Roman" w:hAnsi="Verdana"/>
                <w:b/>
                <w:bCs/>
                <w:color w:val="000000"/>
                <w:sz w:val="14"/>
                <w:szCs w:val="14"/>
                <w:lang w:eastAsia="es-CO"/>
              </w:rPr>
            </w:pPr>
            <w:r w:rsidRPr="002D77CD">
              <w:rPr>
                <w:rFonts w:ascii="Verdana" w:eastAsia="Times New Roman" w:hAnsi="Verdana"/>
                <w:b/>
                <w:bCs/>
                <w:color w:val="000000"/>
                <w:sz w:val="14"/>
                <w:szCs w:val="14"/>
                <w:lang w:eastAsia="es-CO"/>
              </w:rPr>
              <w:t>Domicilios</w:t>
            </w:r>
          </w:p>
        </w:tc>
        <w:tc>
          <w:tcPr>
            <w:tcW w:w="314"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35,478</w:t>
            </w:r>
          </w:p>
        </w:tc>
        <w:tc>
          <w:tcPr>
            <w:tcW w:w="393"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35,478</w:t>
            </w:r>
          </w:p>
        </w:tc>
        <w:tc>
          <w:tcPr>
            <w:tcW w:w="397"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35,478</w:t>
            </w:r>
          </w:p>
        </w:tc>
        <w:tc>
          <w:tcPr>
            <w:tcW w:w="340"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35,478</w:t>
            </w:r>
          </w:p>
        </w:tc>
        <w:tc>
          <w:tcPr>
            <w:tcW w:w="368"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35,478</w:t>
            </w:r>
          </w:p>
        </w:tc>
        <w:tc>
          <w:tcPr>
            <w:tcW w:w="315"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35,478</w:t>
            </w:r>
          </w:p>
        </w:tc>
        <w:tc>
          <w:tcPr>
            <w:tcW w:w="315"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35,478</w:t>
            </w:r>
          </w:p>
        </w:tc>
        <w:tc>
          <w:tcPr>
            <w:tcW w:w="348"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35,478</w:t>
            </w:r>
          </w:p>
        </w:tc>
        <w:tc>
          <w:tcPr>
            <w:tcW w:w="364"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35,478</w:t>
            </w:r>
          </w:p>
        </w:tc>
        <w:tc>
          <w:tcPr>
            <w:tcW w:w="390"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35,478</w:t>
            </w:r>
          </w:p>
        </w:tc>
        <w:tc>
          <w:tcPr>
            <w:tcW w:w="337"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35,478</w:t>
            </w:r>
          </w:p>
        </w:tc>
        <w:tc>
          <w:tcPr>
            <w:tcW w:w="370" w:type="pct"/>
            <w:tcBorders>
              <w:top w:val="nil"/>
              <w:left w:val="nil"/>
              <w:bottom w:val="single" w:sz="4" w:space="0" w:color="auto"/>
              <w:right w:val="single" w:sz="4" w:space="0" w:color="auto"/>
            </w:tcBorders>
            <w:shd w:val="clear" w:color="auto" w:fill="auto"/>
            <w:noWrap/>
            <w:vAlign w:val="center"/>
            <w:hideMark/>
          </w:tcPr>
          <w:p w:rsidR="002D77CD" w:rsidRPr="002D77CD" w:rsidRDefault="002D77CD" w:rsidP="002D77CD">
            <w:pPr>
              <w:jc w:val="center"/>
              <w:rPr>
                <w:rFonts w:ascii="Verdana" w:eastAsia="Times New Roman" w:hAnsi="Verdana"/>
                <w:color w:val="000000"/>
                <w:sz w:val="12"/>
                <w:szCs w:val="12"/>
                <w:lang w:eastAsia="es-CO"/>
              </w:rPr>
            </w:pPr>
            <w:r w:rsidRPr="002D77CD">
              <w:rPr>
                <w:rFonts w:ascii="Verdana" w:eastAsia="Times New Roman" w:hAnsi="Verdana"/>
                <w:color w:val="000000"/>
                <w:sz w:val="12"/>
                <w:szCs w:val="12"/>
                <w:lang w:eastAsia="es-CO"/>
              </w:rPr>
              <w:t>35,478</w:t>
            </w:r>
          </w:p>
        </w:tc>
      </w:tr>
      <w:tr w:rsidR="002D77CD" w:rsidRPr="002D77CD" w:rsidTr="002D77CD">
        <w:trPr>
          <w:trHeight w:val="426"/>
        </w:trPr>
        <w:tc>
          <w:tcPr>
            <w:tcW w:w="749"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Resultados (%)</w:t>
            </w:r>
          </w:p>
        </w:tc>
        <w:tc>
          <w:tcPr>
            <w:tcW w:w="314" w:type="pct"/>
            <w:tcBorders>
              <w:top w:val="nil"/>
              <w:left w:val="nil"/>
              <w:bottom w:val="single" w:sz="4" w:space="0" w:color="auto"/>
              <w:right w:val="single" w:sz="4" w:space="0" w:color="auto"/>
            </w:tcBorders>
            <w:shd w:val="clear" w:color="000000" w:fill="00B050"/>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91%</w:t>
            </w:r>
          </w:p>
        </w:tc>
        <w:tc>
          <w:tcPr>
            <w:tcW w:w="393" w:type="pct"/>
            <w:tcBorders>
              <w:top w:val="nil"/>
              <w:left w:val="nil"/>
              <w:bottom w:val="single" w:sz="4" w:space="0" w:color="auto"/>
              <w:right w:val="single" w:sz="4" w:space="0" w:color="auto"/>
            </w:tcBorders>
            <w:shd w:val="clear" w:color="000000" w:fill="00B050"/>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92%</w:t>
            </w:r>
          </w:p>
        </w:tc>
        <w:tc>
          <w:tcPr>
            <w:tcW w:w="397" w:type="pct"/>
            <w:tcBorders>
              <w:top w:val="nil"/>
              <w:left w:val="nil"/>
              <w:bottom w:val="single" w:sz="4" w:space="0" w:color="auto"/>
              <w:right w:val="single" w:sz="4" w:space="0" w:color="auto"/>
            </w:tcBorders>
            <w:shd w:val="clear" w:color="000000" w:fill="00B050"/>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92%</w:t>
            </w:r>
          </w:p>
        </w:tc>
        <w:tc>
          <w:tcPr>
            <w:tcW w:w="340" w:type="pct"/>
            <w:tcBorders>
              <w:top w:val="nil"/>
              <w:left w:val="nil"/>
              <w:bottom w:val="single" w:sz="4" w:space="0" w:color="auto"/>
              <w:right w:val="single" w:sz="4" w:space="0" w:color="auto"/>
            </w:tcBorders>
            <w:shd w:val="clear" w:color="000000" w:fill="00B050"/>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94%</w:t>
            </w:r>
          </w:p>
        </w:tc>
        <w:tc>
          <w:tcPr>
            <w:tcW w:w="368" w:type="pct"/>
            <w:tcBorders>
              <w:top w:val="nil"/>
              <w:left w:val="nil"/>
              <w:bottom w:val="single" w:sz="4" w:space="0" w:color="auto"/>
              <w:right w:val="single" w:sz="4" w:space="0" w:color="auto"/>
            </w:tcBorders>
            <w:shd w:val="clear" w:color="000000" w:fill="00B050"/>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95%</w:t>
            </w:r>
          </w:p>
        </w:tc>
        <w:tc>
          <w:tcPr>
            <w:tcW w:w="315" w:type="pct"/>
            <w:tcBorders>
              <w:top w:val="nil"/>
              <w:left w:val="nil"/>
              <w:bottom w:val="single" w:sz="4" w:space="0" w:color="auto"/>
              <w:right w:val="single" w:sz="4" w:space="0" w:color="auto"/>
            </w:tcBorders>
            <w:shd w:val="clear" w:color="000000" w:fill="00B050"/>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96%</w:t>
            </w:r>
          </w:p>
        </w:tc>
        <w:tc>
          <w:tcPr>
            <w:tcW w:w="315" w:type="pct"/>
            <w:tcBorders>
              <w:top w:val="nil"/>
              <w:left w:val="nil"/>
              <w:bottom w:val="single" w:sz="4" w:space="0" w:color="auto"/>
              <w:right w:val="single" w:sz="4" w:space="0" w:color="auto"/>
            </w:tcBorders>
            <w:shd w:val="clear" w:color="000000" w:fill="00B050"/>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96%</w:t>
            </w:r>
          </w:p>
        </w:tc>
        <w:tc>
          <w:tcPr>
            <w:tcW w:w="348" w:type="pct"/>
            <w:tcBorders>
              <w:top w:val="nil"/>
              <w:left w:val="nil"/>
              <w:bottom w:val="single" w:sz="4" w:space="0" w:color="auto"/>
              <w:right w:val="single" w:sz="4" w:space="0" w:color="auto"/>
            </w:tcBorders>
            <w:shd w:val="clear" w:color="000000" w:fill="00B050"/>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98%</w:t>
            </w:r>
          </w:p>
        </w:tc>
        <w:tc>
          <w:tcPr>
            <w:tcW w:w="364" w:type="pct"/>
            <w:tcBorders>
              <w:top w:val="nil"/>
              <w:left w:val="nil"/>
              <w:bottom w:val="single" w:sz="4" w:space="0" w:color="auto"/>
              <w:right w:val="single" w:sz="4" w:space="0" w:color="auto"/>
            </w:tcBorders>
            <w:shd w:val="clear" w:color="000000" w:fill="00B050"/>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98%</w:t>
            </w:r>
          </w:p>
        </w:tc>
        <w:tc>
          <w:tcPr>
            <w:tcW w:w="390" w:type="pct"/>
            <w:tcBorders>
              <w:top w:val="nil"/>
              <w:left w:val="nil"/>
              <w:bottom w:val="single" w:sz="4" w:space="0" w:color="auto"/>
              <w:right w:val="single" w:sz="4" w:space="0" w:color="auto"/>
            </w:tcBorders>
            <w:shd w:val="clear" w:color="000000" w:fill="00B050"/>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99%</w:t>
            </w:r>
          </w:p>
        </w:tc>
        <w:tc>
          <w:tcPr>
            <w:tcW w:w="337" w:type="pct"/>
            <w:tcBorders>
              <w:top w:val="nil"/>
              <w:left w:val="nil"/>
              <w:bottom w:val="single" w:sz="4" w:space="0" w:color="auto"/>
              <w:right w:val="single" w:sz="4" w:space="0" w:color="auto"/>
            </w:tcBorders>
            <w:shd w:val="clear" w:color="000000" w:fill="00B050"/>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99%</w:t>
            </w:r>
          </w:p>
        </w:tc>
        <w:tc>
          <w:tcPr>
            <w:tcW w:w="370" w:type="pct"/>
            <w:tcBorders>
              <w:top w:val="nil"/>
              <w:left w:val="nil"/>
              <w:bottom w:val="single" w:sz="4" w:space="0" w:color="auto"/>
              <w:right w:val="single" w:sz="4" w:space="0" w:color="auto"/>
            </w:tcBorders>
            <w:shd w:val="clear" w:color="000000" w:fill="00B050"/>
            <w:noWrap/>
            <w:vAlign w:val="center"/>
            <w:hideMark/>
          </w:tcPr>
          <w:p w:rsidR="002D77CD" w:rsidRPr="002D77CD" w:rsidRDefault="002D77CD" w:rsidP="002D77CD">
            <w:pPr>
              <w:jc w:val="center"/>
              <w:rPr>
                <w:rFonts w:ascii="Verdana" w:eastAsia="Times New Roman" w:hAnsi="Verdana"/>
                <w:b/>
                <w:bCs/>
                <w:color w:val="FFFFFF"/>
                <w:sz w:val="14"/>
                <w:szCs w:val="14"/>
                <w:lang w:eastAsia="es-CO"/>
              </w:rPr>
            </w:pPr>
            <w:r w:rsidRPr="002D77CD">
              <w:rPr>
                <w:rFonts w:ascii="Verdana" w:eastAsia="Times New Roman" w:hAnsi="Verdana"/>
                <w:b/>
                <w:bCs/>
                <w:color w:val="FFFFFF"/>
                <w:sz w:val="14"/>
                <w:szCs w:val="14"/>
                <w:lang w:eastAsia="es-CO"/>
              </w:rPr>
              <w:t>99%</w:t>
            </w:r>
          </w:p>
        </w:tc>
      </w:tr>
    </w:tbl>
    <w:p w:rsidR="00D70B1F" w:rsidRPr="00321193" w:rsidRDefault="00D70B1F" w:rsidP="00D70B1F">
      <w:pPr>
        <w:pStyle w:val="Prrafodelista"/>
        <w:tabs>
          <w:tab w:val="left" w:pos="284"/>
          <w:tab w:val="left" w:pos="426"/>
        </w:tabs>
        <w:ind w:left="0"/>
        <w:jc w:val="both"/>
        <w:rPr>
          <w:rFonts w:ascii="Verdana" w:hAnsi="Verdana"/>
          <w:sz w:val="20"/>
          <w:szCs w:val="22"/>
        </w:rPr>
      </w:pPr>
    </w:p>
    <w:p w:rsidR="00D5701F" w:rsidRDefault="002D77CD" w:rsidP="001311CF">
      <w:pPr>
        <w:pStyle w:val="Prrafodelista"/>
        <w:tabs>
          <w:tab w:val="left" w:pos="284"/>
          <w:tab w:val="left" w:pos="426"/>
        </w:tabs>
        <w:ind w:left="0"/>
        <w:jc w:val="both"/>
        <w:rPr>
          <w:rFonts w:ascii="Verdana" w:hAnsi="Verdana"/>
          <w:sz w:val="18"/>
          <w:szCs w:val="18"/>
        </w:rPr>
      </w:pPr>
      <w:r w:rsidRPr="002D77CD">
        <w:rPr>
          <w:rFonts w:ascii="Verdana" w:hAnsi="Verdana"/>
          <w:sz w:val="18"/>
          <w:szCs w:val="18"/>
        </w:rPr>
        <w:t>El porcentaje de cobertura nominal del servicio público domiciliario de alcantarillado en Yopal fue del 99% a DICIEMBRE de 2016, teniendo en cuenta que para este año existe proyección de 35.478 domicilios urbanos (proyección DANE).</w:t>
      </w:r>
    </w:p>
    <w:p w:rsidR="002D77CD" w:rsidRPr="00D70B1F" w:rsidRDefault="002D77CD" w:rsidP="001311CF">
      <w:pPr>
        <w:pStyle w:val="Prrafodelista"/>
        <w:tabs>
          <w:tab w:val="left" w:pos="284"/>
          <w:tab w:val="left" w:pos="426"/>
        </w:tabs>
        <w:ind w:left="0"/>
        <w:jc w:val="both"/>
        <w:rPr>
          <w:rFonts w:ascii="Verdana" w:hAnsi="Verdana"/>
          <w:sz w:val="18"/>
          <w:szCs w:val="18"/>
        </w:rPr>
      </w:pPr>
    </w:p>
    <w:p w:rsidR="00791CCA" w:rsidRPr="00D70B1F" w:rsidRDefault="00791CCA" w:rsidP="00791CCA">
      <w:pPr>
        <w:pStyle w:val="Prrafodelista"/>
        <w:tabs>
          <w:tab w:val="left" w:pos="284"/>
        </w:tabs>
        <w:ind w:left="0"/>
        <w:jc w:val="both"/>
        <w:rPr>
          <w:rFonts w:ascii="Verdana" w:hAnsi="Verdana"/>
          <w:sz w:val="18"/>
          <w:szCs w:val="18"/>
        </w:rPr>
      </w:pPr>
      <w:r w:rsidRPr="00D70B1F">
        <w:rPr>
          <w:rFonts w:ascii="Verdana" w:hAnsi="Verdana"/>
          <w:sz w:val="18"/>
          <w:szCs w:val="18"/>
        </w:rPr>
        <w:t xml:space="preserve">El cumplimiento de la cobertura establecida en el Plan de Gestión y Resultados en relación con el número de suscriptores facturados el cual era </w:t>
      </w:r>
      <w:r w:rsidR="008D534E">
        <w:rPr>
          <w:rFonts w:ascii="Verdana" w:hAnsi="Verdana"/>
          <w:sz w:val="18"/>
          <w:szCs w:val="18"/>
        </w:rPr>
        <w:t>31.515 su cumplió en 100</w:t>
      </w:r>
      <w:r w:rsidRPr="00D70B1F">
        <w:rPr>
          <w:rFonts w:ascii="Verdana" w:hAnsi="Verdana"/>
          <w:sz w:val="18"/>
          <w:szCs w:val="18"/>
        </w:rPr>
        <w:t>% como de detalla en el siguiente cuadro:</w:t>
      </w:r>
    </w:p>
    <w:p w:rsidR="00791CCA" w:rsidRDefault="00791CCA" w:rsidP="001311CF">
      <w:pPr>
        <w:pStyle w:val="Prrafodelista"/>
        <w:tabs>
          <w:tab w:val="left" w:pos="284"/>
          <w:tab w:val="left" w:pos="426"/>
        </w:tabs>
        <w:ind w:left="0"/>
        <w:jc w:val="both"/>
        <w:rPr>
          <w:rFonts w:ascii="Verdana" w:hAnsi="Verdana"/>
          <w:sz w:val="18"/>
          <w:szCs w:val="18"/>
        </w:rPr>
      </w:pP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79"/>
        <w:gridCol w:w="1217"/>
        <w:gridCol w:w="1165"/>
        <w:gridCol w:w="1776"/>
      </w:tblGrid>
      <w:tr w:rsidR="00B90A8D" w:rsidRPr="00BE15CA" w:rsidTr="00B90A8D">
        <w:trPr>
          <w:trHeight w:val="299"/>
          <w:jc w:val="center"/>
        </w:trPr>
        <w:tc>
          <w:tcPr>
            <w:tcW w:w="2281" w:type="dxa"/>
            <w:vAlign w:val="center"/>
          </w:tcPr>
          <w:p w:rsidR="00B90A8D" w:rsidRPr="00BE15CA" w:rsidRDefault="00B90A8D" w:rsidP="00B90A8D">
            <w:pPr>
              <w:jc w:val="center"/>
              <w:rPr>
                <w:rFonts w:ascii="Verdana" w:hAnsi="Verdana"/>
                <w:b/>
                <w:sz w:val="14"/>
                <w:szCs w:val="14"/>
              </w:rPr>
            </w:pPr>
            <w:r w:rsidRPr="00BE15CA">
              <w:rPr>
                <w:rFonts w:ascii="Verdana" w:hAnsi="Verdana"/>
                <w:b/>
                <w:sz w:val="14"/>
                <w:szCs w:val="14"/>
              </w:rPr>
              <w:t>DESCRIPCION DE LA META</w:t>
            </w:r>
          </w:p>
        </w:tc>
        <w:tc>
          <w:tcPr>
            <w:tcW w:w="2279" w:type="dxa"/>
            <w:vAlign w:val="center"/>
          </w:tcPr>
          <w:p w:rsidR="00B90A8D" w:rsidRPr="00BE15CA" w:rsidRDefault="00B90A8D" w:rsidP="00B90A8D">
            <w:pPr>
              <w:jc w:val="center"/>
              <w:rPr>
                <w:rFonts w:ascii="Verdana" w:hAnsi="Verdana"/>
                <w:b/>
                <w:sz w:val="14"/>
                <w:szCs w:val="14"/>
              </w:rPr>
            </w:pPr>
            <w:r w:rsidRPr="00BE15CA">
              <w:rPr>
                <w:rFonts w:ascii="Verdana" w:hAnsi="Verdana"/>
                <w:b/>
                <w:sz w:val="14"/>
                <w:szCs w:val="14"/>
              </w:rPr>
              <w:t>INDICADOR</w:t>
            </w:r>
          </w:p>
        </w:tc>
        <w:tc>
          <w:tcPr>
            <w:tcW w:w="1217" w:type="dxa"/>
            <w:vAlign w:val="center"/>
          </w:tcPr>
          <w:p w:rsidR="00B90A8D" w:rsidRPr="00BE15CA" w:rsidRDefault="008D534E" w:rsidP="00B90A8D">
            <w:pPr>
              <w:jc w:val="center"/>
              <w:rPr>
                <w:rFonts w:ascii="Verdana" w:hAnsi="Verdana"/>
                <w:b/>
                <w:sz w:val="14"/>
                <w:szCs w:val="14"/>
              </w:rPr>
            </w:pPr>
            <w:r>
              <w:rPr>
                <w:rFonts w:ascii="Verdana" w:hAnsi="Verdana"/>
                <w:b/>
                <w:sz w:val="14"/>
                <w:szCs w:val="14"/>
              </w:rPr>
              <w:t>META  2015</w:t>
            </w:r>
          </w:p>
        </w:tc>
        <w:tc>
          <w:tcPr>
            <w:tcW w:w="1165" w:type="dxa"/>
            <w:vAlign w:val="center"/>
          </w:tcPr>
          <w:p w:rsidR="00B90A8D" w:rsidRPr="00BE15CA" w:rsidRDefault="00B90A8D" w:rsidP="00B90A8D">
            <w:pPr>
              <w:jc w:val="center"/>
              <w:rPr>
                <w:rFonts w:ascii="Verdana" w:hAnsi="Verdana"/>
                <w:b/>
                <w:sz w:val="14"/>
                <w:szCs w:val="14"/>
              </w:rPr>
            </w:pPr>
            <w:r w:rsidRPr="00BE15CA">
              <w:rPr>
                <w:rFonts w:ascii="Verdana" w:hAnsi="Verdana"/>
                <w:b/>
                <w:sz w:val="14"/>
                <w:szCs w:val="14"/>
              </w:rPr>
              <w:t>EJECUCIÓN</w:t>
            </w:r>
          </w:p>
        </w:tc>
        <w:tc>
          <w:tcPr>
            <w:tcW w:w="1776" w:type="dxa"/>
            <w:vAlign w:val="center"/>
          </w:tcPr>
          <w:p w:rsidR="00B90A8D" w:rsidRPr="00BE15CA" w:rsidRDefault="00B90A8D" w:rsidP="00B90A8D">
            <w:pPr>
              <w:jc w:val="center"/>
              <w:rPr>
                <w:rFonts w:ascii="Verdana" w:hAnsi="Verdana"/>
                <w:b/>
                <w:sz w:val="14"/>
                <w:szCs w:val="14"/>
              </w:rPr>
            </w:pPr>
            <w:r w:rsidRPr="00BE15CA">
              <w:rPr>
                <w:rFonts w:ascii="Verdana" w:hAnsi="Verdana"/>
                <w:b/>
                <w:sz w:val="14"/>
                <w:szCs w:val="14"/>
              </w:rPr>
              <w:t>% CUMPLIMIENTO</w:t>
            </w:r>
          </w:p>
        </w:tc>
      </w:tr>
      <w:tr w:rsidR="002D77CD" w:rsidRPr="008D534E" w:rsidTr="009F14DB">
        <w:trPr>
          <w:trHeight w:val="563"/>
          <w:jc w:val="center"/>
        </w:trPr>
        <w:tc>
          <w:tcPr>
            <w:tcW w:w="2281" w:type="dxa"/>
            <w:vAlign w:val="center"/>
          </w:tcPr>
          <w:p w:rsidR="002D77CD" w:rsidRPr="00BE15CA" w:rsidRDefault="002D77CD" w:rsidP="002D77CD">
            <w:pPr>
              <w:jc w:val="center"/>
              <w:rPr>
                <w:rFonts w:ascii="Verdana" w:hAnsi="Verdana"/>
                <w:sz w:val="14"/>
                <w:szCs w:val="14"/>
              </w:rPr>
            </w:pPr>
            <w:r w:rsidRPr="00BE15CA">
              <w:rPr>
                <w:rFonts w:ascii="Verdana" w:hAnsi="Verdana"/>
                <w:sz w:val="14"/>
                <w:szCs w:val="14"/>
              </w:rPr>
              <w:t>COBERTURA ALCANTARILLADO</w:t>
            </w:r>
          </w:p>
        </w:tc>
        <w:tc>
          <w:tcPr>
            <w:tcW w:w="2279" w:type="dxa"/>
            <w:vAlign w:val="center"/>
          </w:tcPr>
          <w:p w:rsidR="002D77CD" w:rsidRPr="00BE15CA" w:rsidRDefault="002D77CD" w:rsidP="002D77CD">
            <w:pPr>
              <w:jc w:val="center"/>
              <w:rPr>
                <w:rFonts w:ascii="Verdana" w:hAnsi="Verdana"/>
                <w:sz w:val="14"/>
                <w:szCs w:val="14"/>
              </w:rPr>
            </w:pPr>
            <w:r w:rsidRPr="00BE15CA">
              <w:rPr>
                <w:rFonts w:ascii="Verdana" w:hAnsi="Verdana"/>
                <w:sz w:val="14"/>
                <w:szCs w:val="14"/>
              </w:rPr>
              <w:t>(Suscriptores Facturados Alcantarillado/Suscriptores Proyectados)*100</w:t>
            </w:r>
          </w:p>
        </w:tc>
        <w:tc>
          <w:tcPr>
            <w:tcW w:w="1217" w:type="dxa"/>
          </w:tcPr>
          <w:p w:rsidR="002D77CD" w:rsidRPr="008703F1" w:rsidRDefault="002D77CD" w:rsidP="002D77CD">
            <w:pPr>
              <w:jc w:val="center"/>
              <w:rPr>
                <w:rFonts w:ascii="Verdana" w:hAnsi="Verdana"/>
                <w:sz w:val="16"/>
                <w:szCs w:val="16"/>
              </w:rPr>
            </w:pPr>
          </w:p>
          <w:p w:rsidR="002D77CD" w:rsidRPr="003E52D6" w:rsidRDefault="002D77CD" w:rsidP="002D77CD">
            <w:pPr>
              <w:jc w:val="center"/>
              <w:rPr>
                <w:rFonts w:ascii="Verdana" w:hAnsi="Verdana"/>
                <w:sz w:val="16"/>
                <w:szCs w:val="16"/>
              </w:rPr>
            </w:pPr>
            <w:r>
              <w:rPr>
                <w:rFonts w:ascii="Verdana" w:hAnsi="Verdana"/>
                <w:sz w:val="16"/>
                <w:szCs w:val="16"/>
              </w:rPr>
              <w:t>35.500</w:t>
            </w:r>
          </w:p>
        </w:tc>
        <w:tc>
          <w:tcPr>
            <w:tcW w:w="1165" w:type="dxa"/>
          </w:tcPr>
          <w:p w:rsidR="002D77CD" w:rsidRDefault="002D77CD" w:rsidP="002D77CD">
            <w:pPr>
              <w:jc w:val="center"/>
              <w:rPr>
                <w:rFonts w:ascii="Verdana" w:hAnsi="Verdana"/>
                <w:sz w:val="16"/>
                <w:szCs w:val="16"/>
              </w:rPr>
            </w:pPr>
          </w:p>
          <w:p w:rsidR="002D77CD" w:rsidRPr="003E52D6" w:rsidRDefault="002D77CD" w:rsidP="002D77CD">
            <w:pPr>
              <w:jc w:val="center"/>
              <w:rPr>
                <w:rFonts w:ascii="Verdana" w:hAnsi="Verdana"/>
                <w:sz w:val="16"/>
                <w:szCs w:val="16"/>
              </w:rPr>
            </w:pPr>
            <w:r w:rsidRPr="00F5179C">
              <w:rPr>
                <w:rFonts w:ascii="Verdana" w:hAnsi="Verdana"/>
                <w:color w:val="000000" w:themeColor="text1"/>
                <w:sz w:val="18"/>
                <w:szCs w:val="18"/>
              </w:rPr>
              <w:t xml:space="preserve">35.245 </w:t>
            </w:r>
          </w:p>
        </w:tc>
        <w:tc>
          <w:tcPr>
            <w:tcW w:w="1776" w:type="dxa"/>
          </w:tcPr>
          <w:p w:rsidR="002D77CD" w:rsidRDefault="002D77CD" w:rsidP="002D77CD">
            <w:pPr>
              <w:jc w:val="center"/>
              <w:rPr>
                <w:rFonts w:ascii="Verdana" w:hAnsi="Verdana"/>
                <w:sz w:val="16"/>
                <w:szCs w:val="16"/>
              </w:rPr>
            </w:pPr>
          </w:p>
          <w:p w:rsidR="002D77CD" w:rsidRPr="003E52D6" w:rsidRDefault="002D77CD" w:rsidP="002D77CD">
            <w:pPr>
              <w:jc w:val="center"/>
              <w:rPr>
                <w:rFonts w:ascii="Verdana" w:hAnsi="Verdana"/>
                <w:sz w:val="16"/>
                <w:szCs w:val="16"/>
              </w:rPr>
            </w:pPr>
            <w:r w:rsidRPr="003A0506">
              <w:rPr>
                <w:rFonts w:ascii="Verdana" w:hAnsi="Verdana"/>
                <w:color w:val="000000" w:themeColor="text1"/>
                <w:sz w:val="18"/>
                <w:szCs w:val="18"/>
              </w:rPr>
              <w:t>99%</w:t>
            </w:r>
          </w:p>
        </w:tc>
      </w:tr>
    </w:tbl>
    <w:p w:rsidR="001311CF" w:rsidRPr="00BE15CA" w:rsidRDefault="001311CF" w:rsidP="001311CF">
      <w:pPr>
        <w:pStyle w:val="Prrafodelista"/>
        <w:tabs>
          <w:tab w:val="left" w:pos="284"/>
        </w:tabs>
        <w:ind w:left="0"/>
        <w:jc w:val="both"/>
        <w:rPr>
          <w:rFonts w:ascii="Verdana" w:hAnsi="Verdana"/>
          <w:sz w:val="18"/>
          <w:szCs w:val="18"/>
        </w:rPr>
      </w:pPr>
    </w:p>
    <w:p w:rsidR="001311CF" w:rsidRPr="00BE15CA" w:rsidRDefault="001311CF" w:rsidP="001311CF">
      <w:pPr>
        <w:pStyle w:val="Prrafodelista"/>
        <w:tabs>
          <w:tab w:val="left" w:pos="284"/>
        </w:tabs>
        <w:ind w:left="0"/>
        <w:jc w:val="both"/>
        <w:rPr>
          <w:rFonts w:ascii="Verdana" w:hAnsi="Verdana"/>
          <w:sz w:val="18"/>
          <w:szCs w:val="18"/>
        </w:rPr>
      </w:pPr>
      <w:r w:rsidRPr="00BE15CA">
        <w:rPr>
          <w:rFonts w:ascii="Verdana" w:hAnsi="Verdana"/>
          <w:sz w:val="18"/>
          <w:szCs w:val="18"/>
        </w:rPr>
        <w:t>Si comparamos los suscriptores proyectados como meta en el Plan de Gestión y Resultados en los últimos años frente a los suscriptores facturados al finalizar cada año, se evidencia un resultado positivo como se muestra en el siguiente gráfico:</w:t>
      </w:r>
    </w:p>
    <w:p w:rsidR="001311CF" w:rsidRDefault="001311CF" w:rsidP="001311CF">
      <w:pPr>
        <w:pStyle w:val="Prrafodelista"/>
        <w:tabs>
          <w:tab w:val="left" w:pos="284"/>
        </w:tabs>
        <w:ind w:left="0"/>
        <w:jc w:val="both"/>
        <w:rPr>
          <w:rFonts w:ascii="Verdana" w:hAnsi="Verdana"/>
          <w:sz w:val="18"/>
          <w:szCs w:val="18"/>
        </w:rPr>
      </w:pPr>
    </w:p>
    <w:p w:rsidR="001311CF" w:rsidRPr="00BE15CA" w:rsidRDefault="002D77CD" w:rsidP="001311CF">
      <w:pPr>
        <w:pStyle w:val="Prrafodelista"/>
        <w:tabs>
          <w:tab w:val="left" w:pos="284"/>
        </w:tabs>
        <w:ind w:left="0"/>
        <w:jc w:val="both"/>
        <w:rPr>
          <w:rFonts w:ascii="Verdana" w:hAnsi="Verdana"/>
          <w:sz w:val="18"/>
          <w:szCs w:val="18"/>
        </w:rPr>
      </w:pPr>
      <w:r>
        <w:rPr>
          <w:noProof/>
          <w:lang w:eastAsia="es-CO"/>
        </w:rPr>
        <w:drawing>
          <wp:inline distT="0" distB="0" distL="0" distR="0" wp14:anchorId="36AA184C" wp14:editId="29ED22FA">
            <wp:extent cx="5541010" cy="2118995"/>
            <wp:effectExtent l="0" t="0" r="2540" b="14605"/>
            <wp:docPr id="14354" name="Gráfico 14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D7C9F" w:rsidRDefault="005D7C9F" w:rsidP="00791CCA">
      <w:pPr>
        <w:pStyle w:val="Prrafodelista"/>
        <w:tabs>
          <w:tab w:val="left" w:pos="284"/>
        </w:tabs>
        <w:ind w:left="0"/>
        <w:jc w:val="both"/>
        <w:rPr>
          <w:rFonts w:ascii="Verdana" w:hAnsi="Verdana"/>
          <w:sz w:val="18"/>
          <w:szCs w:val="18"/>
        </w:rPr>
      </w:pPr>
    </w:p>
    <w:p w:rsidR="00791CCA" w:rsidRPr="00BE15CA" w:rsidRDefault="00791CCA" w:rsidP="00791CCA">
      <w:pPr>
        <w:pStyle w:val="Prrafodelista"/>
        <w:tabs>
          <w:tab w:val="left" w:pos="284"/>
        </w:tabs>
        <w:ind w:left="0"/>
        <w:jc w:val="both"/>
        <w:rPr>
          <w:rFonts w:ascii="Verdana" w:hAnsi="Verdana"/>
          <w:sz w:val="18"/>
          <w:szCs w:val="18"/>
        </w:rPr>
      </w:pPr>
      <w:r w:rsidRPr="00BE15CA">
        <w:rPr>
          <w:rFonts w:ascii="Verdana" w:hAnsi="Verdana"/>
          <w:sz w:val="18"/>
          <w:szCs w:val="18"/>
        </w:rPr>
        <w:t>El % de cumplimiento de la cobertura establecida en el Plan de Gestión y Resultados en relación con el número de suscriptores facturados el cua</w:t>
      </w:r>
      <w:r w:rsidR="008D534E">
        <w:rPr>
          <w:rFonts w:ascii="Verdana" w:hAnsi="Verdana"/>
          <w:sz w:val="18"/>
          <w:szCs w:val="18"/>
        </w:rPr>
        <w:t>l era el 95% su cumplió en un 9</w:t>
      </w:r>
      <w:r w:rsidR="001D1816">
        <w:rPr>
          <w:rFonts w:ascii="Verdana" w:hAnsi="Verdana"/>
          <w:sz w:val="18"/>
          <w:szCs w:val="18"/>
        </w:rPr>
        <w:t>9</w:t>
      </w:r>
      <w:r w:rsidRPr="00BE15CA">
        <w:rPr>
          <w:rFonts w:ascii="Verdana" w:hAnsi="Verdana"/>
          <w:sz w:val="18"/>
          <w:szCs w:val="18"/>
        </w:rPr>
        <w:t xml:space="preserve">% teniendo en cuenta </w:t>
      </w:r>
      <w:r w:rsidR="008D534E">
        <w:rPr>
          <w:rFonts w:ascii="Verdana" w:hAnsi="Verdana"/>
          <w:sz w:val="18"/>
          <w:szCs w:val="18"/>
        </w:rPr>
        <w:t>los Domicilios proyectados por el DANE</w:t>
      </w:r>
      <w:r w:rsidRPr="00BE15CA">
        <w:rPr>
          <w:rFonts w:ascii="Verdana" w:hAnsi="Verdana"/>
          <w:sz w:val="18"/>
          <w:szCs w:val="18"/>
        </w:rPr>
        <w:t xml:space="preserve"> como de detalla en el siguiente cuadro:</w:t>
      </w:r>
    </w:p>
    <w:p w:rsidR="00791CCA" w:rsidRPr="00BE15CA" w:rsidRDefault="00791CCA" w:rsidP="001311CF">
      <w:pPr>
        <w:pStyle w:val="Prrafodelista"/>
        <w:tabs>
          <w:tab w:val="left" w:pos="284"/>
        </w:tabs>
        <w:ind w:left="0"/>
        <w:jc w:val="both"/>
        <w:rPr>
          <w:rFonts w:ascii="Verdana" w:hAnsi="Verdana"/>
          <w:sz w:val="18"/>
          <w:szCs w:val="18"/>
        </w:rPr>
      </w:pP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154"/>
        <w:gridCol w:w="1217"/>
        <w:gridCol w:w="1165"/>
        <w:gridCol w:w="1776"/>
      </w:tblGrid>
      <w:tr w:rsidR="00F71CE1" w:rsidRPr="00BE15CA" w:rsidTr="009546E6">
        <w:trPr>
          <w:trHeight w:val="258"/>
          <w:jc w:val="center"/>
        </w:trPr>
        <w:tc>
          <w:tcPr>
            <w:tcW w:w="2406"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DESCRIPCION DE LA META</w:t>
            </w:r>
          </w:p>
        </w:tc>
        <w:tc>
          <w:tcPr>
            <w:tcW w:w="2154"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INDICADOR</w:t>
            </w:r>
          </w:p>
        </w:tc>
        <w:tc>
          <w:tcPr>
            <w:tcW w:w="1217" w:type="dxa"/>
            <w:vAlign w:val="center"/>
          </w:tcPr>
          <w:p w:rsidR="00F71CE1" w:rsidRPr="00BE15CA" w:rsidRDefault="00F71CE1" w:rsidP="00BE15CA">
            <w:pPr>
              <w:jc w:val="center"/>
              <w:rPr>
                <w:rFonts w:ascii="Verdana" w:hAnsi="Verdana"/>
                <w:b/>
                <w:sz w:val="14"/>
                <w:szCs w:val="18"/>
              </w:rPr>
            </w:pPr>
            <w:r w:rsidRPr="00BE15CA">
              <w:rPr>
                <w:rFonts w:ascii="Verdana" w:hAnsi="Verdana"/>
                <w:b/>
                <w:sz w:val="14"/>
                <w:szCs w:val="18"/>
              </w:rPr>
              <w:t>META  201</w:t>
            </w:r>
            <w:r w:rsidR="008D534E">
              <w:rPr>
                <w:rFonts w:ascii="Verdana" w:hAnsi="Verdana"/>
                <w:b/>
                <w:sz w:val="14"/>
                <w:szCs w:val="18"/>
              </w:rPr>
              <w:t>5</w:t>
            </w:r>
          </w:p>
        </w:tc>
        <w:tc>
          <w:tcPr>
            <w:tcW w:w="1165"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EJECUCIÓN</w:t>
            </w:r>
          </w:p>
        </w:tc>
        <w:tc>
          <w:tcPr>
            <w:tcW w:w="1776"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 CUMPLIMIENTO</w:t>
            </w:r>
          </w:p>
        </w:tc>
      </w:tr>
      <w:tr w:rsidR="00F71CE1" w:rsidRPr="00BE15CA" w:rsidTr="00056D16">
        <w:trPr>
          <w:trHeight w:val="701"/>
          <w:jc w:val="center"/>
        </w:trPr>
        <w:tc>
          <w:tcPr>
            <w:tcW w:w="2406" w:type="dxa"/>
            <w:vAlign w:val="center"/>
          </w:tcPr>
          <w:p w:rsidR="00F71CE1" w:rsidRPr="00BE15CA" w:rsidRDefault="00F71CE1" w:rsidP="00F71CE1">
            <w:pPr>
              <w:jc w:val="center"/>
              <w:rPr>
                <w:rFonts w:ascii="Verdana" w:hAnsi="Verdana"/>
                <w:sz w:val="14"/>
                <w:szCs w:val="18"/>
              </w:rPr>
            </w:pPr>
            <w:r w:rsidRPr="00BE15CA">
              <w:rPr>
                <w:rFonts w:ascii="Verdana" w:hAnsi="Verdana"/>
                <w:sz w:val="14"/>
                <w:szCs w:val="18"/>
              </w:rPr>
              <w:t xml:space="preserve">COBERTURA ALCANTARILLADO </w:t>
            </w:r>
          </w:p>
        </w:tc>
        <w:tc>
          <w:tcPr>
            <w:tcW w:w="2154" w:type="dxa"/>
            <w:vAlign w:val="center"/>
          </w:tcPr>
          <w:p w:rsidR="00F71CE1" w:rsidRPr="00BE15CA" w:rsidRDefault="00113EB2" w:rsidP="00113EB2">
            <w:pPr>
              <w:jc w:val="center"/>
              <w:rPr>
                <w:rFonts w:ascii="Verdana" w:hAnsi="Verdana"/>
                <w:sz w:val="14"/>
                <w:szCs w:val="18"/>
              </w:rPr>
            </w:pPr>
            <w:r w:rsidRPr="00BE15CA">
              <w:rPr>
                <w:rFonts w:ascii="Verdana" w:hAnsi="Verdana"/>
                <w:sz w:val="14"/>
                <w:szCs w:val="18"/>
              </w:rPr>
              <w:t>(Número de Suscriptores Facturados Alcantarillado/Número de Viviendas Urbanas Planeación Municipal)*100</w:t>
            </w:r>
          </w:p>
        </w:tc>
        <w:tc>
          <w:tcPr>
            <w:tcW w:w="1217" w:type="dxa"/>
            <w:vAlign w:val="center"/>
          </w:tcPr>
          <w:p w:rsidR="00F71CE1" w:rsidRPr="00BE15CA" w:rsidRDefault="008D534E" w:rsidP="00F71CE1">
            <w:pPr>
              <w:jc w:val="center"/>
              <w:rPr>
                <w:rFonts w:ascii="Verdana" w:hAnsi="Verdana"/>
                <w:sz w:val="14"/>
                <w:szCs w:val="18"/>
              </w:rPr>
            </w:pPr>
            <w:r>
              <w:rPr>
                <w:rFonts w:ascii="Verdana" w:hAnsi="Verdana"/>
                <w:sz w:val="14"/>
                <w:szCs w:val="18"/>
              </w:rPr>
              <w:t>95</w:t>
            </w:r>
            <w:r w:rsidR="00F71CE1" w:rsidRPr="00BE15CA">
              <w:rPr>
                <w:rFonts w:ascii="Verdana" w:hAnsi="Verdana"/>
                <w:sz w:val="14"/>
                <w:szCs w:val="18"/>
              </w:rPr>
              <w:t>%</w:t>
            </w:r>
          </w:p>
        </w:tc>
        <w:tc>
          <w:tcPr>
            <w:tcW w:w="1165" w:type="dxa"/>
            <w:vAlign w:val="center"/>
          </w:tcPr>
          <w:p w:rsidR="00F71CE1" w:rsidRPr="00BE15CA" w:rsidRDefault="008D534E" w:rsidP="003557A9">
            <w:pPr>
              <w:jc w:val="center"/>
              <w:rPr>
                <w:rFonts w:ascii="Verdana" w:hAnsi="Verdana"/>
                <w:sz w:val="14"/>
                <w:szCs w:val="18"/>
              </w:rPr>
            </w:pPr>
            <w:r>
              <w:rPr>
                <w:rFonts w:ascii="Verdana" w:hAnsi="Verdana"/>
                <w:sz w:val="14"/>
                <w:szCs w:val="18"/>
              </w:rPr>
              <w:t>9</w:t>
            </w:r>
            <w:r w:rsidR="003557A9">
              <w:rPr>
                <w:rFonts w:ascii="Verdana" w:hAnsi="Verdana"/>
                <w:sz w:val="14"/>
                <w:szCs w:val="18"/>
              </w:rPr>
              <w:t>9</w:t>
            </w:r>
            <w:r w:rsidR="00113EB2" w:rsidRPr="00BE15CA">
              <w:rPr>
                <w:rFonts w:ascii="Verdana" w:hAnsi="Verdana"/>
                <w:sz w:val="14"/>
                <w:szCs w:val="18"/>
              </w:rPr>
              <w:t>%</w:t>
            </w:r>
          </w:p>
        </w:tc>
        <w:tc>
          <w:tcPr>
            <w:tcW w:w="1776" w:type="dxa"/>
            <w:vAlign w:val="center"/>
          </w:tcPr>
          <w:p w:rsidR="00F71CE1" w:rsidRPr="00BE15CA" w:rsidRDefault="003557A9" w:rsidP="00F71CE1">
            <w:pPr>
              <w:jc w:val="center"/>
              <w:rPr>
                <w:rFonts w:ascii="Verdana" w:hAnsi="Verdana"/>
                <w:sz w:val="14"/>
                <w:szCs w:val="18"/>
              </w:rPr>
            </w:pPr>
            <w:r>
              <w:rPr>
                <w:rFonts w:ascii="Verdana" w:hAnsi="Verdana"/>
                <w:sz w:val="14"/>
                <w:szCs w:val="18"/>
              </w:rPr>
              <w:t>105</w:t>
            </w:r>
            <w:r w:rsidR="00113EB2" w:rsidRPr="00BE15CA">
              <w:rPr>
                <w:rFonts w:ascii="Verdana" w:hAnsi="Verdana"/>
                <w:sz w:val="14"/>
                <w:szCs w:val="18"/>
              </w:rPr>
              <w:t>%</w:t>
            </w:r>
          </w:p>
        </w:tc>
      </w:tr>
    </w:tbl>
    <w:p w:rsidR="00BC63F5" w:rsidRDefault="00BC63F5" w:rsidP="00BC63F5">
      <w:pPr>
        <w:pStyle w:val="Ttulo2"/>
        <w:spacing w:before="0"/>
        <w:contextualSpacing/>
        <w:rPr>
          <w:rFonts w:ascii="Verdana" w:hAnsi="Verdana"/>
          <w:color w:val="auto"/>
          <w:sz w:val="18"/>
          <w:szCs w:val="18"/>
        </w:rPr>
      </w:pPr>
      <w:bookmarkStart w:id="104" w:name="_Toc380680079"/>
      <w:bookmarkStart w:id="105" w:name="_Toc380680845"/>
      <w:bookmarkStart w:id="106" w:name="_Toc381001932"/>
      <w:bookmarkStart w:id="107" w:name="_Toc412553637"/>
      <w:bookmarkStart w:id="108" w:name="_Toc412553784"/>
      <w:bookmarkStart w:id="109" w:name="_Toc444856494"/>
      <w:bookmarkStart w:id="110" w:name="_Toc349293188"/>
      <w:bookmarkStart w:id="111" w:name="_Toc349666676"/>
    </w:p>
    <w:p w:rsidR="00BC63F5" w:rsidRPr="00BC63F5" w:rsidRDefault="00BC63F5" w:rsidP="00BC63F5"/>
    <w:p w:rsidR="00F71CE1" w:rsidRPr="00BE15CA" w:rsidRDefault="00F71CE1" w:rsidP="00E75DA6">
      <w:pPr>
        <w:pStyle w:val="Ttulo2"/>
        <w:numPr>
          <w:ilvl w:val="1"/>
          <w:numId w:val="25"/>
        </w:numPr>
        <w:spacing w:before="0"/>
        <w:ind w:left="0" w:firstLine="0"/>
        <w:contextualSpacing/>
        <w:rPr>
          <w:rFonts w:ascii="Verdana" w:hAnsi="Verdana"/>
          <w:color w:val="auto"/>
          <w:sz w:val="18"/>
          <w:szCs w:val="18"/>
        </w:rPr>
      </w:pPr>
      <w:r w:rsidRPr="00BE15CA">
        <w:rPr>
          <w:rFonts w:ascii="Verdana" w:hAnsi="Verdana"/>
          <w:color w:val="auto"/>
          <w:sz w:val="18"/>
          <w:szCs w:val="18"/>
        </w:rPr>
        <w:t>VARIACION COBERTURA ACUEDUCTO, ALCANTARILLADO Y ASEO</w:t>
      </w:r>
      <w:bookmarkEnd w:id="104"/>
      <w:bookmarkEnd w:id="105"/>
      <w:bookmarkEnd w:id="106"/>
      <w:bookmarkEnd w:id="107"/>
      <w:bookmarkEnd w:id="108"/>
      <w:bookmarkEnd w:id="109"/>
    </w:p>
    <w:p w:rsidR="009546E6" w:rsidRDefault="009546E6" w:rsidP="00F71CE1">
      <w:pPr>
        <w:rPr>
          <w:rFonts w:ascii="Verdana" w:hAnsi="Verdana"/>
          <w:sz w:val="18"/>
          <w:szCs w:val="18"/>
        </w:rPr>
      </w:pPr>
    </w:p>
    <w:p w:rsidR="00F444C3" w:rsidRDefault="00F444C3" w:rsidP="00BE15CA">
      <w:pPr>
        <w:contextualSpacing/>
        <w:jc w:val="both"/>
        <w:rPr>
          <w:rFonts w:ascii="Verdana" w:hAnsi="Verdana"/>
          <w:sz w:val="18"/>
          <w:szCs w:val="18"/>
        </w:rPr>
      </w:pPr>
      <w:r w:rsidRPr="00BE15CA">
        <w:rPr>
          <w:rFonts w:ascii="Verdana" w:hAnsi="Verdana"/>
          <w:sz w:val="18"/>
          <w:szCs w:val="18"/>
        </w:rPr>
        <w:t xml:space="preserve">A continuación se reflejan </w:t>
      </w:r>
      <w:r w:rsidR="00BE15CA">
        <w:rPr>
          <w:rFonts w:ascii="Verdana" w:hAnsi="Verdana"/>
          <w:sz w:val="18"/>
          <w:szCs w:val="18"/>
        </w:rPr>
        <w:t>la distribución de</w:t>
      </w:r>
      <w:r w:rsidRPr="00BE15CA">
        <w:rPr>
          <w:rFonts w:ascii="Verdana" w:hAnsi="Verdana"/>
          <w:sz w:val="18"/>
          <w:szCs w:val="18"/>
        </w:rPr>
        <w:t xml:space="preserve"> suscriptores</w:t>
      </w:r>
      <w:r w:rsidR="00BE15CA">
        <w:rPr>
          <w:rFonts w:ascii="Verdana" w:hAnsi="Verdana"/>
          <w:sz w:val="18"/>
          <w:szCs w:val="18"/>
        </w:rPr>
        <w:t xml:space="preserve"> por estrato</w:t>
      </w:r>
      <w:r w:rsidRPr="00BE15CA">
        <w:rPr>
          <w:rFonts w:ascii="Verdana" w:hAnsi="Verdana"/>
          <w:sz w:val="18"/>
          <w:szCs w:val="18"/>
        </w:rPr>
        <w:t xml:space="preserve"> dentro de los servicios de acueducto, alcantarillado y aseo de Yopal.</w:t>
      </w:r>
    </w:p>
    <w:p w:rsidR="00B57EDB" w:rsidRPr="00BE15CA" w:rsidRDefault="00B57EDB" w:rsidP="00BE15CA">
      <w:pPr>
        <w:contextualSpacing/>
        <w:jc w:val="both"/>
        <w:rPr>
          <w:rFonts w:ascii="Verdana" w:hAnsi="Verdana"/>
          <w:sz w:val="18"/>
          <w:szCs w:val="18"/>
        </w:rPr>
      </w:pPr>
    </w:p>
    <w:p w:rsidR="00F444C3" w:rsidRPr="00BE15CA" w:rsidRDefault="00BE15CA" w:rsidP="00BE15CA">
      <w:pPr>
        <w:pStyle w:val="Ttulo3"/>
        <w:spacing w:before="0"/>
        <w:contextualSpacing/>
        <w:rPr>
          <w:rFonts w:ascii="Verdana" w:hAnsi="Verdana"/>
          <w:color w:val="auto"/>
          <w:sz w:val="18"/>
          <w:szCs w:val="18"/>
        </w:rPr>
      </w:pPr>
      <w:bookmarkStart w:id="112" w:name="_Toc412553638"/>
      <w:bookmarkStart w:id="113" w:name="_Toc412553785"/>
      <w:bookmarkStart w:id="114" w:name="_Toc444856495"/>
      <w:r>
        <w:rPr>
          <w:rFonts w:ascii="Verdana" w:hAnsi="Verdana"/>
          <w:color w:val="auto"/>
          <w:sz w:val="18"/>
          <w:szCs w:val="18"/>
        </w:rPr>
        <w:t xml:space="preserve">1.3.1 </w:t>
      </w:r>
      <w:r w:rsidR="00F444C3" w:rsidRPr="00BE15CA">
        <w:rPr>
          <w:rFonts w:ascii="Verdana" w:hAnsi="Verdana"/>
          <w:color w:val="auto"/>
          <w:sz w:val="18"/>
          <w:szCs w:val="18"/>
        </w:rPr>
        <w:t xml:space="preserve">Suscriptores </w:t>
      </w:r>
      <w:r w:rsidRPr="00BE15CA">
        <w:rPr>
          <w:rFonts w:ascii="Verdana" w:hAnsi="Verdana"/>
          <w:color w:val="auto"/>
          <w:sz w:val="18"/>
          <w:szCs w:val="18"/>
        </w:rPr>
        <w:t xml:space="preserve">por Estrato </w:t>
      </w:r>
      <w:r w:rsidR="00F444C3" w:rsidRPr="00BE15CA">
        <w:rPr>
          <w:rFonts w:ascii="Verdana" w:hAnsi="Verdana"/>
          <w:color w:val="auto"/>
          <w:sz w:val="18"/>
          <w:szCs w:val="18"/>
        </w:rPr>
        <w:t>Acueducto</w:t>
      </w:r>
      <w:bookmarkEnd w:id="112"/>
      <w:bookmarkEnd w:id="113"/>
      <w:bookmarkEnd w:id="114"/>
    </w:p>
    <w:p w:rsidR="00F444C3" w:rsidRDefault="00F444C3" w:rsidP="00BE15CA">
      <w:pPr>
        <w:pStyle w:val="Prrafodelista"/>
        <w:ind w:left="720"/>
        <w:contextualSpacing/>
        <w:rPr>
          <w:rFonts w:ascii="Verdana" w:hAnsi="Verdana"/>
          <w:b/>
          <w:sz w:val="18"/>
          <w:szCs w:val="18"/>
        </w:rPr>
      </w:pPr>
    </w:p>
    <w:p w:rsidR="009546E6" w:rsidRPr="00A32172" w:rsidRDefault="009546E6" w:rsidP="009546E6">
      <w:pPr>
        <w:jc w:val="both"/>
        <w:rPr>
          <w:rFonts w:ascii="Verdana" w:hAnsi="Verdana"/>
          <w:sz w:val="18"/>
          <w:szCs w:val="18"/>
        </w:rPr>
      </w:pPr>
      <w:r w:rsidRPr="00A32172">
        <w:rPr>
          <w:rFonts w:ascii="Verdana" w:hAnsi="Verdana"/>
          <w:sz w:val="18"/>
          <w:szCs w:val="18"/>
        </w:rPr>
        <w:t>En el siguiente cuadro se detalla el comportamiento de los suscriptores facturados por estrato socioeconómico, por el servicio de acueducto para la vigencia 201</w:t>
      </w:r>
      <w:r w:rsidR="00FE4A92">
        <w:rPr>
          <w:rFonts w:ascii="Verdana" w:hAnsi="Verdana"/>
          <w:sz w:val="18"/>
          <w:szCs w:val="18"/>
        </w:rPr>
        <w:t>6</w:t>
      </w:r>
      <w:r>
        <w:rPr>
          <w:rFonts w:ascii="Verdana" w:hAnsi="Verdana"/>
          <w:sz w:val="18"/>
          <w:szCs w:val="18"/>
        </w:rPr>
        <w:t>:</w:t>
      </w:r>
    </w:p>
    <w:p w:rsidR="009546E6" w:rsidRPr="00A32172" w:rsidRDefault="009546E6" w:rsidP="009546E6">
      <w:pPr>
        <w:rPr>
          <w:rFonts w:ascii="Verdana" w:hAnsi="Verdana"/>
          <w:sz w:val="16"/>
          <w:szCs w:val="18"/>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
        <w:gridCol w:w="691"/>
        <w:gridCol w:w="691"/>
        <w:gridCol w:w="691"/>
        <w:gridCol w:w="691"/>
        <w:gridCol w:w="691"/>
        <w:gridCol w:w="691"/>
        <w:gridCol w:w="691"/>
        <w:gridCol w:w="691"/>
        <w:gridCol w:w="691"/>
        <w:gridCol w:w="691"/>
        <w:gridCol w:w="691"/>
        <w:gridCol w:w="691"/>
      </w:tblGrid>
      <w:tr w:rsidR="009F14DB" w:rsidRPr="009F14DB" w:rsidTr="009F14DB">
        <w:trPr>
          <w:trHeight w:val="131"/>
        </w:trPr>
        <w:tc>
          <w:tcPr>
            <w:tcW w:w="9243" w:type="dxa"/>
            <w:gridSpan w:val="13"/>
            <w:shd w:val="clear" w:color="auto" w:fill="1F497D" w:themeFill="text2"/>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SUSCRIPTORES ACUEDUCTO 2016</w:t>
            </w:r>
          </w:p>
        </w:tc>
      </w:tr>
      <w:tr w:rsidR="009F14DB" w:rsidRPr="009F14DB" w:rsidTr="009F14DB">
        <w:trPr>
          <w:trHeight w:val="126"/>
        </w:trPr>
        <w:tc>
          <w:tcPr>
            <w:tcW w:w="951" w:type="dxa"/>
            <w:shd w:val="clear" w:color="auto" w:fill="1F497D" w:themeFill="text2"/>
            <w:noWrap/>
            <w:vAlign w:val="bottom"/>
            <w:hideMark/>
          </w:tcPr>
          <w:p w:rsidR="009F14DB" w:rsidRPr="009F14DB" w:rsidRDefault="009F14DB" w:rsidP="009F14DB">
            <w:pP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Estrato</w:t>
            </w:r>
          </w:p>
        </w:tc>
        <w:tc>
          <w:tcPr>
            <w:tcW w:w="691" w:type="dxa"/>
            <w:shd w:val="clear" w:color="auto" w:fill="1F497D" w:themeFill="text2"/>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ENE</w:t>
            </w:r>
          </w:p>
        </w:tc>
        <w:tc>
          <w:tcPr>
            <w:tcW w:w="691" w:type="dxa"/>
            <w:shd w:val="clear" w:color="auto" w:fill="1F497D" w:themeFill="text2"/>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FEB</w:t>
            </w:r>
          </w:p>
        </w:tc>
        <w:tc>
          <w:tcPr>
            <w:tcW w:w="691" w:type="dxa"/>
            <w:shd w:val="clear" w:color="auto" w:fill="1F497D" w:themeFill="text2"/>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MAR</w:t>
            </w:r>
          </w:p>
        </w:tc>
        <w:tc>
          <w:tcPr>
            <w:tcW w:w="691" w:type="dxa"/>
            <w:shd w:val="clear" w:color="auto" w:fill="1F497D" w:themeFill="text2"/>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ABR</w:t>
            </w:r>
          </w:p>
        </w:tc>
        <w:tc>
          <w:tcPr>
            <w:tcW w:w="691" w:type="dxa"/>
            <w:shd w:val="clear" w:color="auto" w:fill="1F497D" w:themeFill="text2"/>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MAY</w:t>
            </w:r>
          </w:p>
        </w:tc>
        <w:tc>
          <w:tcPr>
            <w:tcW w:w="691" w:type="dxa"/>
            <w:shd w:val="clear" w:color="auto" w:fill="1F497D" w:themeFill="text2"/>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JUN</w:t>
            </w:r>
          </w:p>
        </w:tc>
        <w:tc>
          <w:tcPr>
            <w:tcW w:w="691" w:type="dxa"/>
            <w:shd w:val="clear" w:color="auto" w:fill="1F497D" w:themeFill="text2"/>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JUL</w:t>
            </w:r>
          </w:p>
        </w:tc>
        <w:tc>
          <w:tcPr>
            <w:tcW w:w="691" w:type="dxa"/>
            <w:shd w:val="clear" w:color="auto" w:fill="1F497D" w:themeFill="text2"/>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AGO</w:t>
            </w:r>
          </w:p>
        </w:tc>
        <w:tc>
          <w:tcPr>
            <w:tcW w:w="691" w:type="dxa"/>
            <w:shd w:val="clear" w:color="auto" w:fill="1F497D" w:themeFill="text2"/>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SEP</w:t>
            </w:r>
          </w:p>
        </w:tc>
        <w:tc>
          <w:tcPr>
            <w:tcW w:w="691" w:type="dxa"/>
            <w:shd w:val="clear" w:color="auto" w:fill="1F497D" w:themeFill="text2"/>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OCT</w:t>
            </w:r>
          </w:p>
        </w:tc>
        <w:tc>
          <w:tcPr>
            <w:tcW w:w="691" w:type="dxa"/>
            <w:shd w:val="clear" w:color="auto" w:fill="1F497D" w:themeFill="text2"/>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NOV</w:t>
            </w:r>
          </w:p>
        </w:tc>
        <w:tc>
          <w:tcPr>
            <w:tcW w:w="691" w:type="dxa"/>
            <w:shd w:val="clear" w:color="auto" w:fill="1F497D" w:themeFill="text2"/>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DIC</w:t>
            </w:r>
          </w:p>
        </w:tc>
      </w:tr>
      <w:tr w:rsidR="009F14DB" w:rsidRPr="009F14DB" w:rsidTr="009F14DB">
        <w:trPr>
          <w:trHeight w:val="126"/>
        </w:trPr>
        <w:tc>
          <w:tcPr>
            <w:tcW w:w="951" w:type="dxa"/>
            <w:shd w:val="clear" w:color="auto" w:fill="auto"/>
            <w:noWrap/>
            <w:vAlign w:val="bottom"/>
            <w:hideMark/>
          </w:tcPr>
          <w:p w:rsidR="009F14DB" w:rsidRPr="009F14DB" w:rsidRDefault="009F14DB" w:rsidP="009F14DB">
            <w:pPr>
              <w:rPr>
                <w:rFonts w:ascii="Verdana" w:eastAsia="Times New Roman" w:hAnsi="Verdana" w:cs="Arial"/>
                <w:sz w:val="14"/>
                <w:szCs w:val="14"/>
                <w:lang w:eastAsia="es-CO"/>
              </w:rPr>
            </w:pPr>
            <w:r w:rsidRPr="009F14DB">
              <w:rPr>
                <w:rFonts w:ascii="Verdana" w:eastAsia="Times New Roman" w:hAnsi="Verdana" w:cs="Arial"/>
                <w:sz w:val="14"/>
                <w:szCs w:val="14"/>
                <w:lang w:eastAsia="es-CO"/>
              </w:rPr>
              <w:t>Uno</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5,650</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5,671</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5,685</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6,070</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5,999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6,145</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6,241</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6,460</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6,538</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6,564</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6,713</w:t>
            </w:r>
          </w:p>
        </w:tc>
        <w:tc>
          <w:tcPr>
            <w:tcW w:w="691" w:type="dxa"/>
            <w:shd w:val="clear" w:color="auto" w:fill="auto"/>
            <w:noWrap/>
            <w:vAlign w:val="center"/>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6,753</w:t>
            </w:r>
          </w:p>
        </w:tc>
      </w:tr>
      <w:tr w:rsidR="009F14DB" w:rsidRPr="009F14DB" w:rsidTr="009F14DB">
        <w:trPr>
          <w:trHeight w:val="126"/>
        </w:trPr>
        <w:tc>
          <w:tcPr>
            <w:tcW w:w="951" w:type="dxa"/>
            <w:shd w:val="clear" w:color="auto" w:fill="auto"/>
            <w:noWrap/>
            <w:vAlign w:val="bottom"/>
            <w:hideMark/>
          </w:tcPr>
          <w:p w:rsidR="009F14DB" w:rsidRPr="009F14DB" w:rsidRDefault="009F14DB" w:rsidP="009F14DB">
            <w:pPr>
              <w:rPr>
                <w:rFonts w:ascii="Verdana" w:eastAsia="Times New Roman" w:hAnsi="Verdana" w:cs="Arial"/>
                <w:sz w:val="14"/>
                <w:szCs w:val="14"/>
                <w:lang w:eastAsia="es-CO"/>
              </w:rPr>
            </w:pPr>
            <w:r w:rsidRPr="009F14DB">
              <w:rPr>
                <w:rFonts w:ascii="Verdana" w:eastAsia="Times New Roman" w:hAnsi="Verdana" w:cs="Arial"/>
                <w:sz w:val="14"/>
                <w:szCs w:val="14"/>
                <w:lang w:eastAsia="es-CO"/>
              </w:rPr>
              <w:t>Dos</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14,453</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14,463</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14,494</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14,537</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14,586</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14,815</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14,824</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15,119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15,146</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15,170</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15,183</w:t>
            </w:r>
          </w:p>
        </w:tc>
        <w:tc>
          <w:tcPr>
            <w:tcW w:w="691" w:type="dxa"/>
            <w:shd w:val="clear" w:color="auto" w:fill="auto"/>
            <w:noWrap/>
            <w:vAlign w:val="center"/>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15,085</w:t>
            </w:r>
          </w:p>
        </w:tc>
      </w:tr>
      <w:tr w:rsidR="009F14DB" w:rsidRPr="009F14DB" w:rsidTr="009F14DB">
        <w:trPr>
          <w:trHeight w:val="126"/>
        </w:trPr>
        <w:tc>
          <w:tcPr>
            <w:tcW w:w="951" w:type="dxa"/>
            <w:shd w:val="clear" w:color="auto" w:fill="auto"/>
            <w:noWrap/>
            <w:vAlign w:val="bottom"/>
            <w:hideMark/>
          </w:tcPr>
          <w:p w:rsidR="009F14DB" w:rsidRPr="009F14DB" w:rsidRDefault="009F14DB" w:rsidP="009F14DB">
            <w:pPr>
              <w:rPr>
                <w:rFonts w:ascii="Verdana" w:eastAsia="Times New Roman" w:hAnsi="Verdana" w:cs="Arial"/>
                <w:sz w:val="14"/>
                <w:szCs w:val="14"/>
                <w:lang w:eastAsia="es-CO"/>
              </w:rPr>
            </w:pPr>
            <w:r w:rsidRPr="009F14DB">
              <w:rPr>
                <w:rFonts w:ascii="Verdana" w:eastAsia="Times New Roman" w:hAnsi="Verdana" w:cs="Arial"/>
                <w:sz w:val="14"/>
                <w:szCs w:val="14"/>
                <w:lang w:eastAsia="es-CO"/>
              </w:rPr>
              <w:t xml:space="preserve">Tres </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7,954</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8,049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8,185</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8,282</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8,519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8,601</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8,667</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8,716</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8,798</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8,826</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8,865</w:t>
            </w:r>
          </w:p>
        </w:tc>
        <w:tc>
          <w:tcPr>
            <w:tcW w:w="691" w:type="dxa"/>
            <w:shd w:val="clear" w:color="auto" w:fill="auto"/>
            <w:noWrap/>
            <w:vAlign w:val="center"/>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8,988</w:t>
            </w:r>
          </w:p>
        </w:tc>
      </w:tr>
      <w:tr w:rsidR="009F14DB" w:rsidRPr="009F14DB" w:rsidTr="009F14DB">
        <w:trPr>
          <w:trHeight w:val="126"/>
        </w:trPr>
        <w:tc>
          <w:tcPr>
            <w:tcW w:w="951" w:type="dxa"/>
            <w:shd w:val="clear" w:color="auto" w:fill="auto"/>
            <w:noWrap/>
            <w:vAlign w:val="bottom"/>
            <w:hideMark/>
          </w:tcPr>
          <w:p w:rsidR="009F14DB" w:rsidRPr="009F14DB" w:rsidRDefault="009F14DB" w:rsidP="009F14DB">
            <w:pPr>
              <w:rPr>
                <w:rFonts w:ascii="Verdana" w:eastAsia="Times New Roman" w:hAnsi="Verdana" w:cs="Arial"/>
                <w:sz w:val="14"/>
                <w:szCs w:val="14"/>
                <w:lang w:eastAsia="es-CO"/>
              </w:rPr>
            </w:pPr>
            <w:r w:rsidRPr="009F14DB">
              <w:rPr>
                <w:rFonts w:ascii="Verdana" w:eastAsia="Times New Roman" w:hAnsi="Verdana" w:cs="Arial"/>
                <w:sz w:val="14"/>
                <w:szCs w:val="14"/>
                <w:lang w:eastAsia="es-CO"/>
              </w:rPr>
              <w:lastRenderedPageBreak/>
              <w:t>Cuatro</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1,797</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1,842</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1,849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1,849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1,848</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1,848</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1,850</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1,856</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1,856</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1,858</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1,860</w:t>
            </w:r>
          </w:p>
        </w:tc>
        <w:tc>
          <w:tcPr>
            <w:tcW w:w="691" w:type="dxa"/>
            <w:shd w:val="clear" w:color="auto" w:fill="auto"/>
            <w:noWrap/>
            <w:vAlign w:val="center"/>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1,862</w:t>
            </w:r>
          </w:p>
        </w:tc>
      </w:tr>
      <w:tr w:rsidR="009F14DB" w:rsidRPr="009F14DB" w:rsidTr="009F14DB">
        <w:trPr>
          <w:trHeight w:val="126"/>
        </w:trPr>
        <w:tc>
          <w:tcPr>
            <w:tcW w:w="951" w:type="dxa"/>
            <w:shd w:val="clear" w:color="auto" w:fill="auto"/>
            <w:noWrap/>
            <w:vAlign w:val="bottom"/>
            <w:hideMark/>
          </w:tcPr>
          <w:p w:rsidR="009F14DB" w:rsidRPr="009F14DB" w:rsidRDefault="009F14DB" w:rsidP="009F14DB">
            <w:pPr>
              <w:rPr>
                <w:rFonts w:ascii="Verdana" w:eastAsia="Times New Roman" w:hAnsi="Verdana" w:cs="Arial"/>
                <w:sz w:val="14"/>
                <w:szCs w:val="14"/>
                <w:lang w:eastAsia="es-CO"/>
              </w:rPr>
            </w:pPr>
            <w:r w:rsidRPr="009F14DB">
              <w:rPr>
                <w:rFonts w:ascii="Verdana" w:eastAsia="Times New Roman" w:hAnsi="Verdana" w:cs="Arial"/>
                <w:sz w:val="14"/>
                <w:szCs w:val="14"/>
                <w:lang w:eastAsia="es-CO"/>
              </w:rPr>
              <w:t>Cinco</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19</w:t>
            </w:r>
          </w:p>
        </w:tc>
        <w:tc>
          <w:tcPr>
            <w:tcW w:w="691" w:type="dxa"/>
            <w:shd w:val="clear" w:color="auto" w:fill="auto"/>
            <w:noWrap/>
            <w:vAlign w:val="center"/>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19</w:t>
            </w:r>
          </w:p>
        </w:tc>
      </w:tr>
      <w:tr w:rsidR="009F14DB" w:rsidRPr="009F14DB" w:rsidTr="009F14DB">
        <w:trPr>
          <w:trHeight w:val="126"/>
        </w:trPr>
        <w:tc>
          <w:tcPr>
            <w:tcW w:w="951" w:type="dxa"/>
            <w:shd w:val="clear" w:color="auto" w:fill="auto"/>
            <w:noWrap/>
            <w:vAlign w:val="bottom"/>
            <w:hideMark/>
          </w:tcPr>
          <w:p w:rsidR="009F14DB" w:rsidRPr="009F14DB" w:rsidRDefault="009F14DB" w:rsidP="009F14DB">
            <w:pPr>
              <w:rPr>
                <w:rFonts w:ascii="Verdana" w:eastAsia="Times New Roman" w:hAnsi="Verdana" w:cs="Arial"/>
                <w:sz w:val="14"/>
                <w:szCs w:val="14"/>
                <w:lang w:eastAsia="es-CO"/>
              </w:rPr>
            </w:pPr>
            <w:r w:rsidRPr="009F14DB">
              <w:rPr>
                <w:rFonts w:ascii="Verdana" w:eastAsia="Times New Roman" w:hAnsi="Verdana" w:cs="Arial"/>
                <w:sz w:val="14"/>
                <w:szCs w:val="14"/>
                <w:lang w:eastAsia="es-CO"/>
              </w:rPr>
              <w:t>Comercial</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2,188</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2,189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2,187</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2,195</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2,198</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2,199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2,197</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2,199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2,196</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2,195</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2,190</w:t>
            </w:r>
          </w:p>
        </w:tc>
        <w:tc>
          <w:tcPr>
            <w:tcW w:w="691" w:type="dxa"/>
            <w:shd w:val="clear" w:color="auto" w:fill="auto"/>
            <w:noWrap/>
            <w:vAlign w:val="center"/>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2,197</w:t>
            </w:r>
          </w:p>
        </w:tc>
      </w:tr>
      <w:tr w:rsidR="009F14DB" w:rsidRPr="009F14DB" w:rsidTr="009F14DB">
        <w:trPr>
          <w:trHeight w:val="126"/>
        </w:trPr>
        <w:tc>
          <w:tcPr>
            <w:tcW w:w="951" w:type="dxa"/>
            <w:shd w:val="clear" w:color="auto" w:fill="auto"/>
            <w:noWrap/>
            <w:vAlign w:val="bottom"/>
            <w:hideMark/>
          </w:tcPr>
          <w:p w:rsidR="009F14DB" w:rsidRPr="009F14DB" w:rsidRDefault="009F14DB" w:rsidP="009F14DB">
            <w:pPr>
              <w:rPr>
                <w:rFonts w:ascii="Verdana" w:eastAsia="Times New Roman" w:hAnsi="Verdana" w:cs="Arial"/>
                <w:sz w:val="14"/>
                <w:szCs w:val="14"/>
                <w:lang w:eastAsia="es-CO"/>
              </w:rPr>
            </w:pPr>
            <w:r w:rsidRPr="009F14DB">
              <w:rPr>
                <w:rFonts w:ascii="Verdana" w:eastAsia="Times New Roman" w:hAnsi="Verdana" w:cs="Arial"/>
                <w:sz w:val="14"/>
                <w:szCs w:val="14"/>
                <w:lang w:eastAsia="es-CO"/>
              </w:rPr>
              <w:t>Oficial</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131</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131</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131</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131</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131</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131</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131</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129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129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129</w:t>
            </w:r>
          </w:p>
        </w:tc>
        <w:tc>
          <w:tcPr>
            <w:tcW w:w="691" w:type="dxa"/>
            <w:shd w:val="clear" w:color="auto" w:fill="auto"/>
            <w:noWrap/>
            <w:vAlign w:val="bottom"/>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129</w:t>
            </w:r>
          </w:p>
        </w:tc>
        <w:tc>
          <w:tcPr>
            <w:tcW w:w="691" w:type="dxa"/>
            <w:shd w:val="clear" w:color="auto" w:fill="auto"/>
            <w:noWrap/>
            <w:vAlign w:val="center"/>
            <w:hideMark/>
          </w:tcPr>
          <w:p w:rsidR="009F14DB" w:rsidRPr="009F14DB" w:rsidRDefault="009F14DB" w:rsidP="009F14DB">
            <w:pPr>
              <w:jc w:val="center"/>
              <w:rPr>
                <w:rFonts w:ascii="Verdana" w:eastAsia="Times New Roman" w:hAnsi="Verdana" w:cs="Arial"/>
                <w:sz w:val="14"/>
                <w:szCs w:val="14"/>
                <w:lang w:eastAsia="es-CO"/>
              </w:rPr>
            </w:pPr>
            <w:r w:rsidRPr="009F14DB">
              <w:rPr>
                <w:rFonts w:ascii="Verdana" w:eastAsia="Times New Roman" w:hAnsi="Verdana" w:cs="Arial"/>
                <w:sz w:val="14"/>
                <w:szCs w:val="14"/>
                <w:lang w:eastAsia="es-CO"/>
              </w:rPr>
              <w:t>129</w:t>
            </w:r>
          </w:p>
        </w:tc>
      </w:tr>
      <w:tr w:rsidR="009F14DB" w:rsidRPr="009F14DB" w:rsidTr="009F14DB">
        <w:trPr>
          <w:trHeight w:val="106"/>
        </w:trPr>
        <w:tc>
          <w:tcPr>
            <w:tcW w:w="951" w:type="dxa"/>
            <w:shd w:val="clear" w:color="auto" w:fill="00B050"/>
            <w:noWrap/>
            <w:vAlign w:val="bottom"/>
            <w:hideMark/>
          </w:tcPr>
          <w:p w:rsidR="009F14DB" w:rsidRPr="009F14DB" w:rsidRDefault="009F14DB" w:rsidP="009F14DB">
            <w:pP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 xml:space="preserve">SUBT </w:t>
            </w:r>
          </w:p>
        </w:tc>
        <w:tc>
          <w:tcPr>
            <w:tcW w:w="691" w:type="dxa"/>
            <w:shd w:val="clear" w:color="auto" w:fill="00B050"/>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 xml:space="preserve">         32,192 </w:t>
            </w:r>
          </w:p>
        </w:tc>
        <w:tc>
          <w:tcPr>
            <w:tcW w:w="691" w:type="dxa"/>
            <w:shd w:val="clear" w:color="auto" w:fill="00B050"/>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 xml:space="preserve">     32,364 </w:t>
            </w:r>
          </w:p>
        </w:tc>
        <w:tc>
          <w:tcPr>
            <w:tcW w:w="691" w:type="dxa"/>
            <w:shd w:val="clear" w:color="auto" w:fill="00B050"/>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 xml:space="preserve">            32,550 </w:t>
            </w:r>
          </w:p>
        </w:tc>
        <w:tc>
          <w:tcPr>
            <w:tcW w:w="691" w:type="dxa"/>
            <w:shd w:val="clear" w:color="auto" w:fill="00B050"/>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 xml:space="preserve">          33,083 </w:t>
            </w:r>
          </w:p>
        </w:tc>
        <w:tc>
          <w:tcPr>
            <w:tcW w:w="691" w:type="dxa"/>
            <w:shd w:val="clear" w:color="auto" w:fill="00B050"/>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 xml:space="preserve">          33,300 </w:t>
            </w:r>
          </w:p>
        </w:tc>
        <w:tc>
          <w:tcPr>
            <w:tcW w:w="691" w:type="dxa"/>
            <w:shd w:val="clear" w:color="auto" w:fill="00B050"/>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 xml:space="preserve">     33,758 </w:t>
            </w:r>
          </w:p>
        </w:tc>
        <w:tc>
          <w:tcPr>
            <w:tcW w:w="691" w:type="dxa"/>
            <w:shd w:val="clear" w:color="auto" w:fill="00B050"/>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 xml:space="preserve">      33,929 </w:t>
            </w:r>
          </w:p>
        </w:tc>
        <w:tc>
          <w:tcPr>
            <w:tcW w:w="691" w:type="dxa"/>
            <w:shd w:val="clear" w:color="auto" w:fill="00B050"/>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 xml:space="preserve">   34,498 </w:t>
            </w:r>
          </w:p>
        </w:tc>
        <w:tc>
          <w:tcPr>
            <w:tcW w:w="691" w:type="dxa"/>
            <w:shd w:val="clear" w:color="auto" w:fill="00B050"/>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 xml:space="preserve">            34,682 </w:t>
            </w:r>
          </w:p>
        </w:tc>
        <w:tc>
          <w:tcPr>
            <w:tcW w:w="691" w:type="dxa"/>
            <w:shd w:val="clear" w:color="auto" w:fill="00B050"/>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 xml:space="preserve">  34,761 </w:t>
            </w:r>
          </w:p>
        </w:tc>
        <w:tc>
          <w:tcPr>
            <w:tcW w:w="691" w:type="dxa"/>
            <w:shd w:val="clear" w:color="auto" w:fill="00B050"/>
            <w:noWrap/>
            <w:vAlign w:val="bottom"/>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r w:rsidRPr="009F14DB">
              <w:rPr>
                <w:rFonts w:ascii="Verdana" w:eastAsia="Times New Roman" w:hAnsi="Verdana" w:cs="Arial"/>
                <w:b/>
                <w:bCs/>
                <w:color w:val="FFFFFF" w:themeColor="background1"/>
                <w:sz w:val="14"/>
                <w:szCs w:val="14"/>
                <w:lang w:eastAsia="es-CO"/>
              </w:rPr>
              <w:t xml:space="preserve">            34,959 </w:t>
            </w:r>
          </w:p>
        </w:tc>
        <w:tc>
          <w:tcPr>
            <w:tcW w:w="691" w:type="dxa"/>
            <w:shd w:val="clear" w:color="auto" w:fill="00B050"/>
            <w:noWrap/>
            <w:vAlign w:val="center"/>
            <w:hideMark/>
          </w:tcPr>
          <w:p w:rsidR="009F14DB" w:rsidRPr="009F14DB" w:rsidRDefault="009F14DB" w:rsidP="009F14DB">
            <w:pPr>
              <w:jc w:val="center"/>
              <w:rPr>
                <w:rFonts w:ascii="Verdana" w:eastAsia="Times New Roman" w:hAnsi="Verdana" w:cs="Arial"/>
                <w:b/>
                <w:bCs/>
                <w:color w:val="FFFFFF" w:themeColor="background1"/>
                <w:sz w:val="14"/>
                <w:szCs w:val="14"/>
                <w:lang w:eastAsia="es-CO"/>
              </w:rPr>
            </w:pPr>
          </w:p>
          <w:p w:rsidR="009F14DB" w:rsidRPr="009F14DB" w:rsidRDefault="009F14DB" w:rsidP="009F14DB">
            <w:pPr>
              <w:jc w:val="center"/>
              <w:rPr>
                <w:rFonts w:ascii="Verdana" w:hAnsi="Verdana" w:cs="Arial"/>
                <w:b/>
                <w:bCs/>
                <w:color w:val="FFFFFF"/>
                <w:sz w:val="14"/>
                <w:szCs w:val="14"/>
              </w:rPr>
            </w:pPr>
            <w:r w:rsidRPr="009F14DB">
              <w:rPr>
                <w:rFonts w:ascii="Verdana" w:eastAsia="Times New Roman" w:hAnsi="Verdana" w:cs="Arial"/>
                <w:b/>
                <w:bCs/>
                <w:color w:val="FFFFFF" w:themeColor="background1"/>
                <w:sz w:val="14"/>
                <w:szCs w:val="14"/>
                <w:lang w:eastAsia="es-CO"/>
              </w:rPr>
              <w:t>35,033</w:t>
            </w:r>
          </w:p>
        </w:tc>
      </w:tr>
    </w:tbl>
    <w:p w:rsidR="00FD30CC" w:rsidRDefault="00FD30CC" w:rsidP="000853C8">
      <w:pPr>
        <w:tabs>
          <w:tab w:val="left" w:pos="284"/>
          <w:tab w:val="left" w:pos="426"/>
        </w:tabs>
        <w:jc w:val="both"/>
        <w:rPr>
          <w:rFonts w:ascii="Verdana" w:hAnsi="Verdana"/>
          <w:sz w:val="14"/>
        </w:rPr>
      </w:pPr>
    </w:p>
    <w:p w:rsidR="000853C8" w:rsidRPr="00FD30CC" w:rsidRDefault="009546E6" w:rsidP="000853C8">
      <w:pPr>
        <w:tabs>
          <w:tab w:val="left" w:pos="284"/>
          <w:tab w:val="left" w:pos="426"/>
        </w:tabs>
        <w:jc w:val="both"/>
        <w:rPr>
          <w:rFonts w:ascii="Verdana" w:hAnsi="Verdana"/>
          <w:sz w:val="18"/>
          <w:szCs w:val="18"/>
        </w:rPr>
      </w:pPr>
      <w:r w:rsidRPr="00FD30CC">
        <w:rPr>
          <w:rFonts w:ascii="Verdana" w:hAnsi="Verdana"/>
          <w:sz w:val="18"/>
          <w:szCs w:val="18"/>
        </w:rPr>
        <w:t>El estrato socioeconómico en donde mayores suscriptores estamos facturando para el servicio de</w:t>
      </w:r>
      <w:r w:rsidR="009F14DB" w:rsidRPr="00FD30CC">
        <w:rPr>
          <w:rFonts w:ascii="Verdana" w:hAnsi="Verdana"/>
          <w:sz w:val="18"/>
          <w:szCs w:val="18"/>
        </w:rPr>
        <w:t xml:space="preserve"> acueducto son el dos y el tres.</w:t>
      </w:r>
      <w:r w:rsidR="000853C8" w:rsidRPr="00FD30CC">
        <w:rPr>
          <w:rFonts w:ascii="Verdana" w:hAnsi="Verdana"/>
          <w:sz w:val="18"/>
          <w:szCs w:val="18"/>
        </w:rPr>
        <w:t xml:space="preserve">  Al realizar la comparación entre enero y diciembre de 2016 en los suscriptores facturados de acueducto se evidenció un incremento de 3.058 suscriptores tomando la diferencia a 31 de diciembre de 2015 que corresponde a un total de 31.975.</w:t>
      </w:r>
    </w:p>
    <w:p w:rsidR="00F444C3" w:rsidRDefault="00F444C3" w:rsidP="009F14DB">
      <w:pPr>
        <w:rPr>
          <w:rFonts w:ascii="Verdana" w:hAnsi="Verdana"/>
          <w:sz w:val="14"/>
        </w:rPr>
      </w:pPr>
    </w:p>
    <w:p w:rsidR="009F14DB" w:rsidRPr="00BE15CA" w:rsidRDefault="009F14DB" w:rsidP="009F14DB">
      <w:pPr>
        <w:rPr>
          <w:rFonts w:ascii="Verdana" w:hAnsi="Verdana"/>
          <w:sz w:val="18"/>
          <w:szCs w:val="18"/>
        </w:rPr>
      </w:pPr>
    </w:p>
    <w:p w:rsidR="00F444C3" w:rsidRPr="00BE15CA" w:rsidRDefault="00FE4A92" w:rsidP="00BE15CA">
      <w:pPr>
        <w:pStyle w:val="Ttulo3"/>
        <w:spacing w:before="0"/>
        <w:contextualSpacing/>
        <w:rPr>
          <w:rFonts w:ascii="Verdana" w:hAnsi="Verdana"/>
          <w:color w:val="auto"/>
          <w:sz w:val="18"/>
          <w:szCs w:val="18"/>
        </w:rPr>
      </w:pPr>
      <w:bookmarkStart w:id="115" w:name="_Toc412553639"/>
      <w:bookmarkStart w:id="116" w:name="_Toc412553786"/>
      <w:bookmarkStart w:id="117" w:name="_Toc444856496"/>
      <w:r>
        <w:rPr>
          <w:rFonts w:ascii="Verdana" w:hAnsi="Verdana"/>
          <w:color w:val="auto"/>
          <w:sz w:val="18"/>
          <w:szCs w:val="18"/>
        </w:rPr>
        <w:t xml:space="preserve">1.3.2 </w:t>
      </w:r>
      <w:r w:rsidR="00F444C3" w:rsidRPr="00BE15CA">
        <w:rPr>
          <w:rFonts w:ascii="Verdana" w:hAnsi="Verdana"/>
          <w:color w:val="auto"/>
          <w:sz w:val="18"/>
          <w:szCs w:val="18"/>
        </w:rPr>
        <w:t>Suscriptores</w:t>
      </w:r>
      <w:r w:rsidR="00BE15CA" w:rsidRPr="00BE15CA">
        <w:rPr>
          <w:rFonts w:ascii="Verdana" w:hAnsi="Verdana"/>
          <w:color w:val="auto"/>
          <w:sz w:val="18"/>
          <w:szCs w:val="18"/>
        </w:rPr>
        <w:t xml:space="preserve"> por Estrato </w:t>
      </w:r>
      <w:r w:rsidR="00F444C3" w:rsidRPr="00BE15CA">
        <w:rPr>
          <w:rFonts w:ascii="Verdana" w:hAnsi="Verdana"/>
          <w:color w:val="auto"/>
          <w:sz w:val="18"/>
          <w:szCs w:val="18"/>
        </w:rPr>
        <w:t>Alcantarillado</w:t>
      </w:r>
      <w:bookmarkEnd w:id="115"/>
      <w:bookmarkEnd w:id="116"/>
      <w:bookmarkEnd w:id="117"/>
    </w:p>
    <w:p w:rsidR="00F444C3" w:rsidRDefault="00F444C3" w:rsidP="000853C8">
      <w:pPr>
        <w:rPr>
          <w:rFonts w:ascii="Verdana" w:hAnsi="Verdana"/>
          <w:b/>
          <w:sz w:val="18"/>
          <w:szCs w:val="18"/>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6"/>
        <w:gridCol w:w="710"/>
        <w:gridCol w:w="636"/>
        <w:gridCol w:w="811"/>
        <w:gridCol w:w="744"/>
        <w:gridCol w:w="744"/>
        <w:gridCol w:w="636"/>
        <w:gridCol w:w="636"/>
        <w:gridCol w:w="636"/>
        <w:gridCol w:w="811"/>
        <w:gridCol w:w="636"/>
        <w:gridCol w:w="777"/>
        <w:gridCol w:w="787"/>
      </w:tblGrid>
      <w:tr w:rsidR="000853C8" w:rsidRPr="000853C8" w:rsidTr="000853C8">
        <w:trPr>
          <w:trHeight w:val="252"/>
        </w:trPr>
        <w:tc>
          <w:tcPr>
            <w:tcW w:w="9527" w:type="dxa"/>
            <w:gridSpan w:val="13"/>
            <w:shd w:val="clear" w:color="auto" w:fill="1F497D" w:themeFill="text2"/>
            <w:noWrap/>
            <w:vAlign w:val="bottom"/>
            <w:hideMark/>
          </w:tcPr>
          <w:p w:rsidR="000853C8" w:rsidRPr="000853C8" w:rsidRDefault="000853C8" w:rsidP="00235F8F">
            <w:pPr>
              <w:jc w:val="cente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ALCANTARILLADO  2016</w:t>
            </w:r>
          </w:p>
          <w:p w:rsidR="000853C8" w:rsidRPr="000853C8" w:rsidRDefault="000853C8" w:rsidP="00235F8F">
            <w:pPr>
              <w:rPr>
                <w:rFonts w:ascii="Verdana" w:eastAsia="Times New Roman" w:hAnsi="Verdana" w:cs="Arial"/>
                <w:b/>
                <w:bCs/>
                <w:color w:val="FFFFFF" w:themeColor="background1"/>
                <w:sz w:val="14"/>
                <w:szCs w:val="14"/>
                <w:lang w:eastAsia="es-CO"/>
              </w:rPr>
            </w:pPr>
          </w:p>
        </w:tc>
      </w:tr>
      <w:tr w:rsidR="000853C8" w:rsidRPr="000853C8" w:rsidTr="000853C8">
        <w:trPr>
          <w:trHeight w:val="242"/>
        </w:trPr>
        <w:tc>
          <w:tcPr>
            <w:tcW w:w="1006" w:type="dxa"/>
            <w:shd w:val="clear" w:color="auto" w:fill="1F497D" w:themeFill="text2"/>
            <w:noWrap/>
            <w:vAlign w:val="bottom"/>
            <w:hideMark/>
          </w:tcPr>
          <w:p w:rsidR="000853C8" w:rsidRPr="000853C8" w:rsidRDefault="000853C8" w:rsidP="00235F8F">
            <w:pP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Estrato</w:t>
            </w:r>
          </w:p>
        </w:tc>
        <w:tc>
          <w:tcPr>
            <w:tcW w:w="710" w:type="dxa"/>
            <w:shd w:val="clear" w:color="auto" w:fill="1F497D" w:themeFill="text2"/>
            <w:noWrap/>
            <w:vAlign w:val="bottom"/>
            <w:hideMark/>
          </w:tcPr>
          <w:p w:rsidR="000853C8" w:rsidRPr="000853C8" w:rsidRDefault="000853C8" w:rsidP="00235F8F">
            <w:pPr>
              <w:jc w:val="cente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ENE</w:t>
            </w:r>
          </w:p>
        </w:tc>
        <w:tc>
          <w:tcPr>
            <w:tcW w:w="626" w:type="dxa"/>
            <w:shd w:val="clear" w:color="auto" w:fill="1F497D" w:themeFill="text2"/>
            <w:noWrap/>
            <w:vAlign w:val="bottom"/>
            <w:hideMark/>
          </w:tcPr>
          <w:p w:rsidR="000853C8" w:rsidRPr="000853C8" w:rsidRDefault="000853C8" w:rsidP="00235F8F">
            <w:pPr>
              <w:jc w:val="cente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FEB</w:t>
            </w:r>
          </w:p>
        </w:tc>
        <w:tc>
          <w:tcPr>
            <w:tcW w:w="811" w:type="dxa"/>
            <w:shd w:val="clear" w:color="auto" w:fill="1F497D" w:themeFill="text2"/>
            <w:noWrap/>
            <w:vAlign w:val="bottom"/>
            <w:hideMark/>
          </w:tcPr>
          <w:p w:rsidR="000853C8" w:rsidRPr="000853C8" w:rsidRDefault="000853C8" w:rsidP="00235F8F">
            <w:pPr>
              <w:jc w:val="cente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MAR</w:t>
            </w:r>
          </w:p>
        </w:tc>
        <w:tc>
          <w:tcPr>
            <w:tcW w:w="744" w:type="dxa"/>
            <w:shd w:val="clear" w:color="auto" w:fill="1F497D" w:themeFill="text2"/>
            <w:noWrap/>
            <w:vAlign w:val="bottom"/>
            <w:hideMark/>
          </w:tcPr>
          <w:p w:rsidR="000853C8" w:rsidRPr="000853C8" w:rsidRDefault="000853C8" w:rsidP="00235F8F">
            <w:pPr>
              <w:jc w:val="cente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ABR</w:t>
            </w:r>
          </w:p>
        </w:tc>
        <w:tc>
          <w:tcPr>
            <w:tcW w:w="744" w:type="dxa"/>
            <w:shd w:val="clear" w:color="auto" w:fill="1F497D" w:themeFill="text2"/>
            <w:noWrap/>
            <w:vAlign w:val="bottom"/>
            <w:hideMark/>
          </w:tcPr>
          <w:p w:rsidR="000853C8" w:rsidRPr="000853C8" w:rsidRDefault="000853C8" w:rsidP="00235F8F">
            <w:pPr>
              <w:jc w:val="cente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MAY</w:t>
            </w:r>
          </w:p>
        </w:tc>
        <w:tc>
          <w:tcPr>
            <w:tcW w:w="626" w:type="dxa"/>
            <w:shd w:val="clear" w:color="auto" w:fill="1F497D" w:themeFill="text2"/>
            <w:noWrap/>
            <w:vAlign w:val="bottom"/>
            <w:hideMark/>
          </w:tcPr>
          <w:p w:rsidR="000853C8" w:rsidRPr="000853C8" w:rsidRDefault="000853C8" w:rsidP="00235F8F">
            <w:pPr>
              <w:jc w:val="cente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JUN</w:t>
            </w:r>
          </w:p>
        </w:tc>
        <w:tc>
          <w:tcPr>
            <w:tcW w:w="626" w:type="dxa"/>
            <w:shd w:val="clear" w:color="auto" w:fill="1F497D" w:themeFill="text2"/>
            <w:noWrap/>
            <w:vAlign w:val="bottom"/>
            <w:hideMark/>
          </w:tcPr>
          <w:p w:rsidR="000853C8" w:rsidRPr="000853C8" w:rsidRDefault="000853C8" w:rsidP="00235F8F">
            <w:pPr>
              <w:jc w:val="cente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JUL</w:t>
            </w:r>
          </w:p>
        </w:tc>
        <w:tc>
          <w:tcPr>
            <w:tcW w:w="626" w:type="dxa"/>
            <w:shd w:val="clear" w:color="auto" w:fill="1F497D" w:themeFill="text2"/>
            <w:noWrap/>
            <w:vAlign w:val="bottom"/>
            <w:hideMark/>
          </w:tcPr>
          <w:p w:rsidR="000853C8" w:rsidRPr="000853C8" w:rsidRDefault="000853C8" w:rsidP="00235F8F">
            <w:pPr>
              <w:jc w:val="cente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AGO</w:t>
            </w:r>
          </w:p>
        </w:tc>
        <w:tc>
          <w:tcPr>
            <w:tcW w:w="811" w:type="dxa"/>
            <w:shd w:val="clear" w:color="auto" w:fill="1F497D" w:themeFill="text2"/>
            <w:noWrap/>
            <w:vAlign w:val="bottom"/>
            <w:hideMark/>
          </w:tcPr>
          <w:p w:rsidR="000853C8" w:rsidRPr="000853C8" w:rsidRDefault="000853C8" w:rsidP="00235F8F">
            <w:pPr>
              <w:jc w:val="cente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SEP</w:t>
            </w:r>
          </w:p>
        </w:tc>
        <w:tc>
          <w:tcPr>
            <w:tcW w:w="626" w:type="dxa"/>
            <w:shd w:val="clear" w:color="auto" w:fill="1F497D" w:themeFill="text2"/>
            <w:noWrap/>
            <w:vAlign w:val="bottom"/>
            <w:hideMark/>
          </w:tcPr>
          <w:p w:rsidR="000853C8" w:rsidRPr="000853C8" w:rsidRDefault="000853C8" w:rsidP="00235F8F">
            <w:pPr>
              <w:jc w:val="cente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OCT</w:t>
            </w:r>
          </w:p>
        </w:tc>
        <w:tc>
          <w:tcPr>
            <w:tcW w:w="777" w:type="dxa"/>
            <w:shd w:val="clear" w:color="auto" w:fill="1F497D" w:themeFill="text2"/>
            <w:noWrap/>
            <w:vAlign w:val="bottom"/>
            <w:hideMark/>
          </w:tcPr>
          <w:p w:rsidR="000853C8" w:rsidRPr="000853C8" w:rsidRDefault="000853C8" w:rsidP="00235F8F">
            <w:pPr>
              <w:jc w:val="cente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NOV</w:t>
            </w:r>
          </w:p>
        </w:tc>
        <w:tc>
          <w:tcPr>
            <w:tcW w:w="787" w:type="dxa"/>
            <w:shd w:val="clear" w:color="auto" w:fill="1F497D" w:themeFill="text2"/>
            <w:noWrap/>
            <w:vAlign w:val="bottom"/>
            <w:hideMark/>
          </w:tcPr>
          <w:p w:rsidR="000853C8" w:rsidRPr="000853C8" w:rsidRDefault="000853C8" w:rsidP="00235F8F">
            <w:pPr>
              <w:jc w:val="cente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DIC</w:t>
            </w:r>
          </w:p>
        </w:tc>
      </w:tr>
      <w:tr w:rsidR="000853C8" w:rsidRPr="000853C8" w:rsidTr="00235F8F">
        <w:trPr>
          <w:trHeight w:val="242"/>
        </w:trPr>
        <w:tc>
          <w:tcPr>
            <w:tcW w:w="1006" w:type="dxa"/>
            <w:shd w:val="clear" w:color="auto" w:fill="auto"/>
            <w:noWrap/>
            <w:vAlign w:val="bottom"/>
            <w:hideMark/>
          </w:tcPr>
          <w:p w:rsidR="000853C8" w:rsidRPr="000853C8" w:rsidRDefault="000853C8" w:rsidP="00235F8F">
            <w:pPr>
              <w:rPr>
                <w:rFonts w:ascii="Verdana" w:eastAsia="Times New Roman" w:hAnsi="Verdana" w:cs="Arial"/>
                <w:sz w:val="14"/>
                <w:szCs w:val="14"/>
                <w:lang w:eastAsia="es-CO"/>
              </w:rPr>
            </w:pPr>
            <w:r w:rsidRPr="000853C8">
              <w:rPr>
                <w:rFonts w:ascii="Verdana" w:eastAsia="Times New Roman" w:hAnsi="Verdana" w:cs="Arial"/>
                <w:sz w:val="14"/>
                <w:szCs w:val="14"/>
                <w:lang w:eastAsia="es-CO"/>
              </w:rPr>
              <w:t>Uno</w:t>
            </w:r>
          </w:p>
        </w:tc>
        <w:tc>
          <w:tcPr>
            <w:tcW w:w="710"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5,339</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5,358</w:t>
            </w:r>
          </w:p>
        </w:tc>
        <w:tc>
          <w:tcPr>
            <w:tcW w:w="811"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5,370</w:t>
            </w:r>
          </w:p>
        </w:tc>
        <w:tc>
          <w:tcPr>
            <w:tcW w:w="744"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5,753</w:t>
            </w:r>
          </w:p>
        </w:tc>
        <w:tc>
          <w:tcPr>
            <w:tcW w:w="744"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5,681</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5,829</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5,922</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6,140</w:t>
            </w:r>
          </w:p>
        </w:tc>
        <w:tc>
          <w:tcPr>
            <w:tcW w:w="811"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6,208</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6,224</w:t>
            </w:r>
          </w:p>
        </w:tc>
        <w:tc>
          <w:tcPr>
            <w:tcW w:w="777"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6,362</w:t>
            </w:r>
          </w:p>
        </w:tc>
        <w:tc>
          <w:tcPr>
            <w:tcW w:w="787" w:type="dxa"/>
            <w:shd w:val="clear" w:color="auto" w:fill="auto"/>
            <w:noWrap/>
            <w:vAlign w:val="center"/>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6,398</w:t>
            </w:r>
          </w:p>
        </w:tc>
      </w:tr>
      <w:tr w:rsidR="000853C8" w:rsidRPr="000853C8" w:rsidTr="00235F8F">
        <w:trPr>
          <w:trHeight w:val="242"/>
        </w:trPr>
        <w:tc>
          <w:tcPr>
            <w:tcW w:w="1006" w:type="dxa"/>
            <w:shd w:val="clear" w:color="auto" w:fill="auto"/>
            <w:noWrap/>
            <w:vAlign w:val="bottom"/>
            <w:hideMark/>
          </w:tcPr>
          <w:p w:rsidR="000853C8" w:rsidRPr="000853C8" w:rsidRDefault="000853C8" w:rsidP="00235F8F">
            <w:pPr>
              <w:rPr>
                <w:rFonts w:ascii="Verdana" w:eastAsia="Times New Roman" w:hAnsi="Verdana" w:cs="Arial"/>
                <w:sz w:val="14"/>
                <w:szCs w:val="14"/>
                <w:lang w:eastAsia="es-CO"/>
              </w:rPr>
            </w:pPr>
            <w:r w:rsidRPr="000853C8">
              <w:rPr>
                <w:rFonts w:ascii="Verdana" w:eastAsia="Times New Roman" w:hAnsi="Verdana" w:cs="Arial"/>
                <w:sz w:val="14"/>
                <w:szCs w:val="14"/>
                <w:lang w:eastAsia="es-CO"/>
              </w:rPr>
              <w:t>Dos</w:t>
            </w:r>
          </w:p>
        </w:tc>
        <w:tc>
          <w:tcPr>
            <w:tcW w:w="710"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14,388</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14,398</w:t>
            </w:r>
          </w:p>
        </w:tc>
        <w:tc>
          <w:tcPr>
            <w:tcW w:w="811"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14,427</w:t>
            </w:r>
          </w:p>
        </w:tc>
        <w:tc>
          <w:tcPr>
            <w:tcW w:w="744"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14,469</w:t>
            </w:r>
          </w:p>
        </w:tc>
        <w:tc>
          <w:tcPr>
            <w:tcW w:w="744"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14,519</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14,750</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14,758</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15,053</w:t>
            </w:r>
          </w:p>
        </w:tc>
        <w:tc>
          <w:tcPr>
            <w:tcW w:w="811"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15,081</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15,104</w:t>
            </w:r>
          </w:p>
        </w:tc>
        <w:tc>
          <w:tcPr>
            <w:tcW w:w="777"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15,119</w:t>
            </w:r>
          </w:p>
        </w:tc>
        <w:tc>
          <w:tcPr>
            <w:tcW w:w="787" w:type="dxa"/>
            <w:shd w:val="clear" w:color="auto" w:fill="auto"/>
            <w:noWrap/>
            <w:vAlign w:val="center"/>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15,020</w:t>
            </w:r>
          </w:p>
        </w:tc>
      </w:tr>
      <w:tr w:rsidR="000853C8" w:rsidRPr="000853C8" w:rsidTr="00235F8F">
        <w:trPr>
          <w:trHeight w:val="242"/>
        </w:trPr>
        <w:tc>
          <w:tcPr>
            <w:tcW w:w="1006" w:type="dxa"/>
            <w:shd w:val="clear" w:color="auto" w:fill="auto"/>
            <w:noWrap/>
            <w:vAlign w:val="bottom"/>
            <w:hideMark/>
          </w:tcPr>
          <w:p w:rsidR="000853C8" w:rsidRPr="000853C8" w:rsidRDefault="000853C8" w:rsidP="00235F8F">
            <w:pPr>
              <w:rPr>
                <w:rFonts w:ascii="Verdana" w:eastAsia="Times New Roman" w:hAnsi="Verdana" w:cs="Arial"/>
                <w:sz w:val="14"/>
                <w:szCs w:val="14"/>
                <w:lang w:eastAsia="es-CO"/>
              </w:rPr>
            </w:pPr>
            <w:r w:rsidRPr="000853C8">
              <w:rPr>
                <w:rFonts w:ascii="Verdana" w:eastAsia="Times New Roman" w:hAnsi="Verdana" w:cs="Arial"/>
                <w:sz w:val="14"/>
                <w:szCs w:val="14"/>
                <w:lang w:eastAsia="es-CO"/>
              </w:rPr>
              <w:t xml:space="preserve">Tres </w:t>
            </w:r>
          </w:p>
        </w:tc>
        <w:tc>
          <w:tcPr>
            <w:tcW w:w="710"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8,664</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8,759</w:t>
            </w:r>
          </w:p>
        </w:tc>
        <w:tc>
          <w:tcPr>
            <w:tcW w:w="811"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8,895</w:t>
            </w:r>
          </w:p>
        </w:tc>
        <w:tc>
          <w:tcPr>
            <w:tcW w:w="744"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8,991</w:t>
            </w:r>
          </w:p>
        </w:tc>
        <w:tc>
          <w:tcPr>
            <w:tcW w:w="744"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9,226</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9,309</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9,372</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9,419</w:t>
            </w:r>
          </w:p>
        </w:tc>
        <w:tc>
          <w:tcPr>
            <w:tcW w:w="811"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9,508</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9,537</w:t>
            </w:r>
          </w:p>
        </w:tc>
        <w:tc>
          <w:tcPr>
            <w:tcW w:w="777"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9,573</w:t>
            </w:r>
          </w:p>
        </w:tc>
        <w:tc>
          <w:tcPr>
            <w:tcW w:w="787" w:type="dxa"/>
            <w:shd w:val="clear" w:color="auto" w:fill="auto"/>
            <w:noWrap/>
            <w:vAlign w:val="center"/>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9,697</w:t>
            </w:r>
          </w:p>
        </w:tc>
      </w:tr>
      <w:tr w:rsidR="000853C8" w:rsidRPr="000853C8" w:rsidTr="00235F8F">
        <w:trPr>
          <w:trHeight w:val="242"/>
        </w:trPr>
        <w:tc>
          <w:tcPr>
            <w:tcW w:w="1006" w:type="dxa"/>
            <w:shd w:val="clear" w:color="auto" w:fill="auto"/>
            <w:noWrap/>
            <w:vAlign w:val="bottom"/>
            <w:hideMark/>
          </w:tcPr>
          <w:p w:rsidR="000853C8" w:rsidRPr="009456C2" w:rsidRDefault="000853C8" w:rsidP="00235F8F">
            <w:pPr>
              <w:rPr>
                <w:rFonts w:ascii="Verdana" w:eastAsia="Times New Roman" w:hAnsi="Verdana" w:cs="Arial"/>
                <w:sz w:val="14"/>
                <w:szCs w:val="14"/>
                <w:lang w:eastAsia="es-CO"/>
              </w:rPr>
            </w:pPr>
            <w:r w:rsidRPr="009456C2">
              <w:rPr>
                <w:rFonts w:ascii="Verdana" w:eastAsia="Times New Roman" w:hAnsi="Verdana" w:cs="Arial"/>
                <w:sz w:val="14"/>
                <w:szCs w:val="14"/>
                <w:lang w:eastAsia="es-CO"/>
              </w:rPr>
              <w:t>Cuatro</w:t>
            </w:r>
          </w:p>
        </w:tc>
        <w:tc>
          <w:tcPr>
            <w:tcW w:w="710"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1,774</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1,819</w:t>
            </w:r>
          </w:p>
        </w:tc>
        <w:tc>
          <w:tcPr>
            <w:tcW w:w="811"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1,826</w:t>
            </w:r>
          </w:p>
        </w:tc>
        <w:tc>
          <w:tcPr>
            <w:tcW w:w="744"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1,826</w:t>
            </w:r>
          </w:p>
        </w:tc>
        <w:tc>
          <w:tcPr>
            <w:tcW w:w="744"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1,825</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1,825</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1,826</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1,833</w:t>
            </w:r>
          </w:p>
        </w:tc>
        <w:tc>
          <w:tcPr>
            <w:tcW w:w="811"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1,833</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1,835</w:t>
            </w:r>
          </w:p>
        </w:tc>
        <w:tc>
          <w:tcPr>
            <w:tcW w:w="777"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1,837</w:t>
            </w:r>
          </w:p>
        </w:tc>
        <w:tc>
          <w:tcPr>
            <w:tcW w:w="787" w:type="dxa"/>
            <w:shd w:val="clear" w:color="auto" w:fill="auto"/>
            <w:noWrap/>
            <w:vAlign w:val="center"/>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1,838</w:t>
            </w:r>
          </w:p>
        </w:tc>
      </w:tr>
      <w:tr w:rsidR="000853C8" w:rsidRPr="000853C8" w:rsidTr="00235F8F">
        <w:trPr>
          <w:trHeight w:val="88"/>
        </w:trPr>
        <w:tc>
          <w:tcPr>
            <w:tcW w:w="1006" w:type="dxa"/>
            <w:shd w:val="clear" w:color="auto" w:fill="auto"/>
            <w:noWrap/>
            <w:vAlign w:val="bottom"/>
            <w:hideMark/>
          </w:tcPr>
          <w:p w:rsidR="000853C8" w:rsidRPr="000853C8" w:rsidRDefault="000853C8" w:rsidP="00235F8F">
            <w:pPr>
              <w:rPr>
                <w:rFonts w:ascii="Verdana" w:eastAsia="Times New Roman" w:hAnsi="Verdana" w:cs="Arial"/>
                <w:sz w:val="14"/>
                <w:szCs w:val="14"/>
                <w:lang w:eastAsia="es-CO"/>
              </w:rPr>
            </w:pPr>
            <w:r w:rsidRPr="000853C8">
              <w:rPr>
                <w:rFonts w:ascii="Verdana" w:eastAsia="Times New Roman" w:hAnsi="Verdana" w:cs="Arial"/>
                <w:sz w:val="14"/>
                <w:szCs w:val="14"/>
                <w:lang w:eastAsia="es-CO"/>
              </w:rPr>
              <w:t>Cinco</w:t>
            </w:r>
          </w:p>
        </w:tc>
        <w:tc>
          <w:tcPr>
            <w:tcW w:w="710"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w:t>
            </w:r>
          </w:p>
        </w:tc>
        <w:tc>
          <w:tcPr>
            <w:tcW w:w="811"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w:t>
            </w:r>
          </w:p>
        </w:tc>
        <w:tc>
          <w:tcPr>
            <w:tcW w:w="744"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w:t>
            </w:r>
          </w:p>
        </w:tc>
        <w:tc>
          <w:tcPr>
            <w:tcW w:w="744"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w:t>
            </w:r>
          </w:p>
        </w:tc>
        <w:tc>
          <w:tcPr>
            <w:tcW w:w="811"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w:t>
            </w:r>
          </w:p>
        </w:tc>
        <w:tc>
          <w:tcPr>
            <w:tcW w:w="777"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w:t>
            </w:r>
          </w:p>
        </w:tc>
        <w:tc>
          <w:tcPr>
            <w:tcW w:w="787" w:type="dxa"/>
            <w:shd w:val="clear" w:color="auto" w:fill="auto"/>
            <w:noWrap/>
            <w:vAlign w:val="center"/>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9</w:t>
            </w:r>
          </w:p>
        </w:tc>
      </w:tr>
      <w:tr w:rsidR="000853C8" w:rsidRPr="000853C8" w:rsidTr="00235F8F">
        <w:trPr>
          <w:trHeight w:val="64"/>
        </w:trPr>
        <w:tc>
          <w:tcPr>
            <w:tcW w:w="1006" w:type="dxa"/>
            <w:shd w:val="clear" w:color="auto" w:fill="auto"/>
            <w:noWrap/>
            <w:vAlign w:val="bottom"/>
            <w:hideMark/>
          </w:tcPr>
          <w:p w:rsidR="000853C8" w:rsidRPr="009456C2" w:rsidRDefault="000853C8" w:rsidP="00235F8F">
            <w:pPr>
              <w:rPr>
                <w:rFonts w:ascii="Verdana" w:eastAsia="Times New Roman" w:hAnsi="Verdana" w:cs="Arial"/>
                <w:sz w:val="14"/>
                <w:szCs w:val="14"/>
                <w:lang w:eastAsia="es-CO"/>
              </w:rPr>
            </w:pPr>
            <w:r w:rsidRPr="009456C2">
              <w:rPr>
                <w:rFonts w:ascii="Verdana" w:eastAsia="Times New Roman" w:hAnsi="Verdana" w:cs="Arial"/>
                <w:sz w:val="14"/>
                <w:szCs w:val="14"/>
                <w:lang w:eastAsia="es-CO"/>
              </w:rPr>
              <w:t>Comercial</w:t>
            </w:r>
          </w:p>
        </w:tc>
        <w:tc>
          <w:tcPr>
            <w:tcW w:w="710"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2,156</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2,157</w:t>
            </w:r>
          </w:p>
        </w:tc>
        <w:tc>
          <w:tcPr>
            <w:tcW w:w="811"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2,154</w:t>
            </w:r>
          </w:p>
        </w:tc>
        <w:tc>
          <w:tcPr>
            <w:tcW w:w="744"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2,160</w:t>
            </w:r>
          </w:p>
        </w:tc>
        <w:tc>
          <w:tcPr>
            <w:tcW w:w="744"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2,162</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2,159</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2,156</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2,159</w:t>
            </w:r>
          </w:p>
        </w:tc>
        <w:tc>
          <w:tcPr>
            <w:tcW w:w="811"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2,156</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2,154</w:t>
            </w:r>
          </w:p>
        </w:tc>
        <w:tc>
          <w:tcPr>
            <w:tcW w:w="777"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2,148</w:t>
            </w:r>
          </w:p>
        </w:tc>
        <w:tc>
          <w:tcPr>
            <w:tcW w:w="787" w:type="dxa"/>
            <w:shd w:val="clear" w:color="auto" w:fill="auto"/>
            <w:noWrap/>
            <w:vAlign w:val="center"/>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2,155</w:t>
            </w:r>
          </w:p>
        </w:tc>
      </w:tr>
      <w:tr w:rsidR="000853C8" w:rsidRPr="000853C8" w:rsidTr="00235F8F">
        <w:trPr>
          <w:trHeight w:val="64"/>
        </w:trPr>
        <w:tc>
          <w:tcPr>
            <w:tcW w:w="1006" w:type="dxa"/>
            <w:shd w:val="clear" w:color="auto" w:fill="auto"/>
            <w:noWrap/>
            <w:vAlign w:val="bottom"/>
            <w:hideMark/>
          </w:tcPr>
          <w:p w:rsidR="000853C8" w:rsidRPr="000853C8" w:rsidRDefault="000853C8" w:rsidP="00235F8F">
            <w:pPr>
              <w:rPr>
                <w:rFonts w:ascii="Verdana" w:eastAsia="Times New Roman" w:hAnsi="Verdana" w:cs="Arial"/>
                <w:sz w:val="14"/>
                <w:szCs w:val="14"/>
                <w:lang w:eastAsia="es-CO"/>
              </w:rPr>
            </w:pPr>
            <w:r w:rsidRPr="000853C8">
              <w:rPr>
                <w:rFonts w:ascii="Verdana" w:eastAsia="Times New Roman" w:hAnsi="Verdana" w:cs="Arial"/>
                <w:sz w:val="14"/>
                <w:szCs w:val="14"/>
                <w:lang w:eastAsia="es-CO"/>
              </w:rPr>
              <w:t>Oficial</w:t>
            </w:r>
          </w:p>
        </w:tc>
        <w:tc>
          <w:tcPr>
            <w:tcW w:w="710"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128</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128</w:t>
            </w:r>
          </w:p>
        </w:tc>
        <w:tc>
          <w:tcPr>
            <w:tcW w:w="811"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128</w:t>
            </w:r>
          </w:p>
        </w:tc>
        <w:tc>
          <w:tcPr>
            <w:tcW w:w="744"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128</w:t>
            </w:r>
          </w:p>
        </w:tc>
        <w:tc>
          <w:tcPr>
            <w:tcW w:w="744"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128</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128</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128</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127</w:t>
            </w:r>
          </w:p>
        </w:tc>
        <w:tc>
          <w:tcPr>
            <w:tcW w:w="811"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128</w:t>
            </w:r>
          </w:p>
        </w:tc>
        <w:tc>
          <w:tcPr>
            <w:tcW w:w="626"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128</w:t>
            </w:r>
          </w:p>
        </w:tc>
        <w:tc>
          <w:tcPr>
            <w:tcW w:w="777" w:type="dxa"/>
            <w:shd w:val="clear" w:color="auto" w:fill="auto"/>
            <w:noWrap/>
            <w:vAlign w:val="bottom"/>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128</w:t>
            </w:r>
          </w:p>
        </w:tc>
        <w:tc>
          <w:tcPr>
            <w:tcW w:w="787" w:type="dxa"/>
            <w:shd w:val="clear" w:color="auto" w:fill="auto"/>
            <w:noWrap/>
            <w:vAlign w:val="center"/>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sz w:val="14"/>
                <w:szCs w:val="14"/>
                <w:lang w:eastAsia="es-CO"/>
              </w:rPr>
              <w:t>128</w:t>
            </w:r>
          </w:p>
        </w:tc>
      </w:tr>
      <w:tr w:rsidR="000853C8" w:rsidRPr="000853C8" w:rsidTr="00235F8F">
        <w:trPr>
          <w:trHeight w:val="158"/>
        </w:trPr>
        <w:tc>
          <w:tcPr>
            <w:tcW w:w="1006" w:type="dxa"/>
            <w:shd w:val="clear" w:color="auto" w:fill="00B050"/>
            <w:noWrap/>
            <w:vAlign w:val="bottom"/>
            <w:hideMark/>
          </w:tcPr>
          <w:p w:rsidR="000853C8" w:rsidRPr="000853C8" w:rsidRDefault="000853C8" w:rsidP="00235F8F">
            <w:pPr>
              <w:rPr>
                <w:rFonts w:ascii="Verdana" w:eastAsia="Times New Roman" w:hAnsi="Verdana" w:cs="Arial"/>
                <w:b/>
                <w:bCs/>
                <w:color w:val="FFFFFF" w:themeColor="background1"/>
                <w:sz w:val="14"/>
                <w:szCs w:val="14"/>
                <w:lang w:eastAsia="es-CO"/>
              </w:rPr>
            </w:pPr>
            <w:r w:rsidRPr="000853C8">
              <w:rPr>
                <w:rFonts w:ascii="Verdana" w:eastAsia="Times New Roman" w:hAnsi="Verdana" w:cs="Arial"/>
                <w:b/>
                <w:bCs/>
                <w:color w:val="FFFFFF" w:themeColor="background1"/>
                <w:sz w:val="14"/>
                <w:szCs w:val="14"/>
                <w:lang w:eastAsia="es-CO"/>
              </w:rPr>
              <w:t xml:space="preserve">SUBTOTAL </w:t>
            </w:r>
          </w:p>
        </w:tc>
        <w:tc>
          <w:tcPr>
            <w:tcW w:w="710" w:type="dxa"/>
            <w:shd w:val="clear" w:color="auto" w:fill="00B050"/>
            <w:noWrap/>
            <w:vAlign w:val="bottom"/>
            <w:hideMark/>
          </w:tcPr>
          <w:p w:rsidR="000853C8" w:rsidRPr="000853C8" w:rsidRDefault="000853C8" w:rsidP="00235F8F">
            <w:pPr>
              <w:jc w:val="center"/>
              <w:rPr>
                <w:rFonts w:ascii="Verdana" w:eastAsia="Times New Roman" w:hAnsi="Verdana" w:cs="Arial"/>
                <w:color w:val="FFFFFF" w:themeColor="background1"/>
                <w:sz w:val="14"/>
                <w:szCs w:val="14"/>
                <w:lang w:eastAsia="es-CO"/>
              </w:rPr>
            </w:pPr>
            <w:r w:rsidRPr="000853C8">
              <w:rPr>
                <w:rFonts w:ascii="Verdana" w:eastAsia="Times New Roman" w:hAnsi="Verdana" w:cs="Arial"/>
                <w:color w:val="FFFFFF" w:themeColor="background1"/>
                <w:sz w:val="14"/>
                <w:szCs w:val="14"/>
                <w:lang w:eastAsia="es-CO"/>
              </w:rPr>
              <w:t>32,458</w:t>
            </w:r>
          </w:p>
        </w:tc>
        <w:tc>
          <w:tcPr>
            <w:tcW w:w="626" w:type="dxa"/>
            <w:shd w:val="clear" w:color="auto" w:fill="00B050"/>
            <w:noWrap/>
            <w:vAlign w:val="bottom"/>
            <w:hideMark/>
          </w:tcPr>
          <w:p w:rsidR="000853C8" w:rsidRPr="000853C8" w:rsidRDefault="000853C8" w:rsidP="00235F8F">
            <w:pPr>
              <w:jc w:val="center"/>
              <w:rPr>
                <w:rFonts w:ascii="Verdana" w:eastAsia="Times New Roman" w:hAnsi="Verdana" w:cs="Arial"/>
                <w:color w:val="FFFFFF" w:themeColor="background1"/>
                <w:sz w:val="14"/>
                <w:szCs w:val="14"/>
                <w:lang w:eastAsia="es-CO"/>
              </w:rPr>
            </w:pPr>
            <w:r w:rsidRPr="000853C8">
              <w:rPr>
                <w:rFonts w:ascii="Verdana" w:eastAsia="Times New Roman" w:hAnsi="Verdana" w:cs="Arial"/>
                <w:color w:val="FFFFFF" w:themeColor="background1"/>
                <w:sz w:val="14"/>
                <w:szCs w:val="14"/>
                <w:lang w:eastAsia="es-CO"/>
              </w:rPr>
              <w:t>32,628</w:t>
            </w:r>
          </w:p>
        </w:tc>
        <w:tc>
          <w:tcPr>
            <w:tcW w:w="811" w:type="dxa"/>
            <w:shd w:val="clear" w:color="auto" w:fill="00B050"/>
            <w:noWrap/>
            <w:vAlign w:val="bottom"/>
            <w:hideMark/>
          </w:tcPr>
          <w:p w:rsidR="000853C8" w:rsidRPr="000853C8" w:rsidRDefault="000853C8" w:rsidP="00235F8F">
            <w:pPr>
              <w:jc w:val="center"/>
              <w:rPr>
                <w:rFonts w:ascii="Verdana" w:eastAsia="Times New Roman" w:hAnsi="Verdana" w:cs="Arial"/>
                <w:color w:val="FFFFFF" w:themeColor="background1"/>
                <w:sz w:val="14"/>
                <w:szCs w:val="14"/>
                <w:lang w:eastAsia="es-CO"/>
              </w:rPr>
            </w:pPr>
            <w:r w:rsidRPr="000853C8">
              <w:rPr>
                <w:rFonts w:ascii="Verdana" w:eastAsia="Times New Roman" w:hAnsi="Verdana" w:cs="Arial"/>
                <w:color w:val="FFFFFF" w:themeColor="background1"/>
                <w:sz w:val="14"/>
                <w:szCs w:val="14"/>
                <w:lang w:eastAsia="es-CO"/>
              </w:rPr>
              <w:t>32,809</w:t>
            </w:r>
          </w:p>
        </w:tc>
        <w:tc>
          <w:tcPr>
            <w:tcW w:w="744" w:type="dxa"/>
            <w:shd w:val="clear" w:color="auto" w:fill="00B050"/>
            <w:noWrap/>
            <w:vAlign w:val="bottom"/>
            <w:hideMark/>
          </w:tcPr>
          <w:p w:rsidR="000853C8" w:rsidRPr="000853C8" w:rsidRDefault="000853C8" w:rsidP="00235F8F">
            <w:pPr>
              <w:jc w:val="center"/>
              <w:rPr>
                <w:rFonts w:ascii="Verdana" w:eastAsia="Times New Roman" w:hAnsi="Verdana" w:cs="Arial"/>
                <w:color w:val="FFFFFF" w:themeColor="background1"/>
                <w:sz w:val="14"/>
                <w:szCs w:val="14"/>
                <w:lang w:eastAsia="es-CO"/>
              </w:rPr>
            </w:pPr>
            <w:r w:rsidRPr="000853C8">
              <w:rPr>
                <w:rFonts w:ascii="Verdana" w:eastAsia="Times New Roman" w:hAnsi="Verdana" w:cs="Arial"/>
                <w:color w:val="FFFFFF" w:themeColor="background1"/>
                <w:sz w:val="14"/>
                <w:szCs w:val="14"/>
                <w:lang w:eastAsia="es-CO"/>
              </w:rPr>
              <w:t>33,336</w:t>
            </w:r>
          </w:p>
        </w:tc>
        <w:tc>
          <w:tcPr>
            <w:tcW w:w="744" w:type="dxa"/>
            <w:shd w:val="clear" w:color="auto" w:fill="00B050"/>
            <w:noWrap/>
            <w:vAlign w:val="bottom"/>
            <w:hideMark/>
          </w:tcPr>
          <w:p w:rsidR="000853C8" w:rsidRPr="000853C8" w:rsidRDefault="000853C8" w:rsidP="00235F8F">
            <w:pPr>
              <w:jc w:val="center"/>
              <w:rPr>
                <w:rFonts w:ascii="Verdana" w:eastAsia="Times New Roman" w:hAnsi="Verdana" w:cs="Arial"/>
                <w:color w:val="FFFFFF" w:themeColor="background1"/>
                <w:sz w:val="14"/>
                <w:szCs w:val="14"/>
                <w:lang w:eastAsia="es-CO"/>
              </w:rPr>
            </w:pPr>
            <w:r w:rsidRPr="000853C8">
              <w:rPr>
                <w:rFonts w:ascii="Verdana" w:eastAsia="Times New Roman" w:hAnsi="Verdana" w:cs="Arial"/>
                <w:color w:val="FFFFFF" w:themeColor="background1"/>
                <w:sz w:val="14"/>
                <w:szCs w:val="14"/>
                <w:lang w:eastAsia="es-CO"/>
              </w:rPr>
              <w:t>33,550</w:t>
            </w:r>
          </w:p>
        </w:tc>
        <w:tc>
          <w:tcPr>
            <w:tcW w:w="626" w:type="dxa"/>
            <w:shd w:val="clear" w:color="auto" w:fill="00B050"/>
            <w:noWrap/>
            <w:vAlign w:val="bottom"/>
            <w:hideMark/>
          </w:tcPr>
          <w:p w:rsidR="000853C8" w:rsidRPr="000853C8" w:rsidRDefault="000853C8" w:rsidP="00235F8F">
            <w:pPr>
              <w:jc w:val="center"/>
              <w:rPr>
                <w:rFonts w:ascii="Verdana" w:eastAsia="Times New Roman" w:hAnsi="Verdana" w:cs="Arial"/>
                <w:color w:val="FFFFFF" w:themeColor="background1"/>
                <w:sz w:val="14"/>
                <w:szCs w:val="14"/>
                <w:lang w:eastAsia="es-CO"/>
              </w:rPr>
            </w:pPr>
            <w:r w:rsidRPr="000853C8">
              <w:rPr>
                <w:rFonts w:ascii="Verdana" w:eastAsia="Times New Roman" w:hAnsi="Verdana" w:cs="Arial"/>
                <w:color w:val="FFFFFF" w:themeColor="background1"/>
                <w:sz w:val="14"/>
                <w:szCs w:val="14"/>
                <w:lang w:eastAsia="es-CO"/>
              </w:rPr>
              <w:t>34,009</w:t>
            </w:r>
          </w:p>
        </w:tc>
        <w:tc>
          <w:tcPr>
            <w:tcW w:w="626" w:type="dxa"/>
            <w:shd w:val="clear" w:color="auto" w:fill="00B050"/>
            <w:noWrap/>
            <w:vAlign w:val="bottom"/>
            <w:hideMark/>
          </w:tcPr>
          <w:p w:rsidR="000853C8" w:rsidRPr="000853C8" w:rsidRDefault="000853C8" w:rsidP="00235F8F">
            <w:pPr>
              <w:jc w:val="center"/>
              <w:rPr>
                <w:rFonts w:ascii="Verdana" w:eastAsia="Times New Roman" w:hAnsi="Verdana" w:cs="Arial"/>
                <w:color w:val="FFFFFF" w:themeColor="background1"/>
                <w:sz w:val="14"/>
                <w:szCs w:val="14"/>
                <w:lang w:eastAsia="es-CO"/>
              </w:rPr>
            </w:pPr>
            <w:r w:rsidRPr="000853C8">
              <w:rPr>
                <w:rFonts w:ascii="Verdana" w:eastAsia="Times New Roman" w:hAnsi="Verdana" w:cs="Arial"/>
                <w:color w:val="FFFFFF" w:themeColor="background1"/>
                <w:sz w:val="14"/>
                <w:szCs w:val="14"/>
                <w:lang w:eastAsia="es-CO"/>
              </w:rPr>
              <w:t>34,171</w:t>
            </w:r>
          </w:p>
        </w:tc>
        <w:tc>
          <w:tcPr>
            <w:tcW w:w="626" w:type="dxa"/>
            <w:shd w:val="clear" w:color="auto" w:fill="00B050"/>
            <w:noWrap/>
            <w:vAlign w:val="bottom"/>
            <w:hideMark/>
          </w:tcPr>
          <w:p w:rsidR="000853C8" w:rsidRPr="000853C8" w:rsidRDefault="000853C8" w:rsidP="00235F8F">
            <w:pPr>
              <w:jc w:val="center"/>
              <w:rPr>
                <w:rFonts w:ascii="Verdana" w:eastAsia="Times New Roman" w:hAnsi="Verdana" w:cs="Arial"/>
                <w:color w:val="FFFFFF" w:themeColor="background1"/>
                <w:sz w:val="14"/>
                <w:szCs w:val="14"/>
                <w:lang w:eastAsia="es-CO"/>
              </w:rPr>
            </w:pPr>
            <w:r w:rsidRPr="000853C8">
              <w:rPr>
                <w:rFonts w:ascii="Verdana" w:eastAsia="Times New Roman" w:hAnsi="Verdana" w:cs="Arial"/>
                <w:color w:val="FFFFFF" w:themeColor="background1"/>
                <w:sz w:val="14"/>
                <w:szCs w:val="14"/>
                <w:lang w:eastAsia="es-CO"/>
              </w:rPr>
              <w:t>34,740</w:t>
            </w:r>
          </w:p>
        </w:tc>
        <w:tc>
          <w:tcPr>
            <w:tcW w:w="811" w:type="dxa"/>
            <w:shd w:val="clear" w:color="auto" w:fill="00B050"/>
            <w:noWrap/>
            <w:vAlign w:val="bottom"/>
            <w:hideMark/>
          </w:tcPr>
          <w:p w:rsidR="000853C8" w:rsidRPr="000853C8" w:rsidRDefault="000853C8" w:rsidP="00235F8F">
            <w:pPr>
              <w:jc w:val="center"/>
              <w:rPr>
                <w:rFonts w:ascii="Verdana" w:eastAsia="Times New Roman" w:hAnsi="Verdana" w:cs="Arial"/>
                <w:color w:val="FFFFFF" w:themeColor="background1"/>
                <w:sz w:val="14"/>
                <w:szCs w:val="14"/>
                <w:lang w:eastAsia="es-CO"/>
              </w:rPr>
            </w:pPr>
            <w:r w:rsidRPr="000853C8">
              <w:rPr>
                <w:rFonts w:ascii="Verdana" w:eastAsia="Times New Roman" w:hAnsi="Verdana" w:cs="Arial"/>
                <w:color w:val="FFFFFF" w:themeColor="background1"/>
                <w:sz w:val="14"/>
                <w:szCs w:val="14"/>
                <w:lang w:eastAsia="es-CO"/>
              </w:rPr>
              <w:t>34,923</w:t>
            </w:r>
          </w:p>
        </w:tc>
        <w:tc>
          <w:tcPr>
            <w:tcW w:w="626" w:type="dxa"/>
            <w:shd w:val="clear" w:color="auto" w:fill="00B050"/>
            <w:noWrap/>
            <w:vAlign w:val="bottom"/>
            <w:hideMark/>
          </w:tcPr>
          <w:p w:rsidR="000853C8" w:rsidRPr="000853C8" w:rsidRDefault="000853C8" w:rsidP="00235F8F">
            <w:pPr>
              <w:jc w:val="center"/>
              <w:rPr>
                <w:rFonts w:ascii="Verdana" w:eastAsia="Times New Roman" w:hAnsi="Verdana" w:cs="Arial"/>
                <w:color w:val="FFFFFF" w:themeColor="background1"/>
                <w:sz w:val="14"/>
                <w:szCs w:val="14"/>
                <w:lang w:eastAsia="es-CO"/>
              </w:rPr>
            </w:pPr>
            <w:r w:rsidRPr="000853C8">
              <w:rPr>
                <w:rFonts w:ascii="Verdana" w:eastAsia="Times New Roman" w:hAnsi="Verdana" w:cs="Arial"/>
                <w:color w:val="FFFFFF" w:themeColor="background1"/>
                <w:sz w:val="14"/>
                <w:szCs w:val="14"/>
                <w:lang w:eastAsia="es-CO"/>
              </w:rPr>
              <w:t>34,991</w:t>
            </w:r>
          </w:p>
        </w:tc>
        <w:tc>
          <w:tcPr>
            <w:tcW w:w="777" w:type="dxa"/>
            <w:shd w:val="clear" w:color="auto" w:fill="00B050"/>
            <w:noWrap/>
            <w:vAlign w:val="bottom"/>
            <w:hideMark/>
          </w:tcPr>
          <w:p w:rsidR="000853C8" w:rsidRPr="000853C8" w:rsidRDefault="000853C8" w:rsidP="00235F8F">
            <w:pPr>
              <w:rPr>
                <w:rFonts w:ascii="Verdana" w:eastAsia="Times New Roman" w:hAnsi="Verdana" w:cs="Arial"/>
                <w:color w:val="FFFFFF" w:themeColor="background1"/>
                <w:sz w:val="14"/>
                <w:szCs w:val="14"/>
                <w:lang w:eastAsia="es-CO"/>
              </w:rPr>
            </w:pPr>
            <w:r w:rsidRPr="000853C8">
              <w:rPr>
                <w:rFonts w:ascii="Verdana" w:eastAsia="Times New Roman" w:hAnsi="Verdana" w:cs="Arial"/>
                <w:color w:val="FFFFFF" w:themeColor="background1"/>
                <w:sz w:val="14"/>
                <w:szCs w:val="14"/>
                <w:lang w:eastAsia="es-CO"/>
              </w:rPr>
              <w:t>35,176</w:t>
            </w:r>
          </w:p>
        </w:tc>
        <w:tc>
          <w:tcPr>
            <w:tcW w:w="787" w:type="dxa"/>
            <w:shd w:val="clear" w:color="auto" w:fill="00B050"/>
            <w:noWrap/>
            <w:vAlign w:val="center"/>
            <w:hideMark/>
          </w:tcPr>
          <w:p w:rsidR="000853C8" w:rsidRPr="000853C8" w:rsidRDefault="000853C8" w:rsidP="00235F8F">
            <w:pPr>
              <w:jc w:val="center"/>
              <w:rPr>
                <w:rFonts w:ascii="Verdana" w:eastAsia="Times New Roman" w:hAnsi="Verdana" w:cs="Arial"/>
                <w:sz w:val="14"/>
                <w:szCs w:val="14"/>
                <w:lang w:eastAsia="es-CO"/>
              </w:rPr>
            </w:pPr>
            <w:r w:rsidRPr="000853C8">
              <w:rPr>
                <w:rFonts w:ascii="Verdana" w:eastAsia="Times New Roman" w:hAnsi="Verdana" w:cs="Arial"/>
                <w:color w:val="FFFFFF" w:themeColor="background1"/>
                <w:sz w:val="14"/>
                <w:szCs w:val="14"/>
                <w:lang w:eastAsia="es-CO"/>
              </w:rPr>
              <w:t>35,245</w:t>
            </w:r>
          </w:p>
        </w:tc>
      </w:tr>
    </w:tbl>
    <w:p w:rsidR="000853C8" w:rsidRPr="000853C8" w:rsidRDefault="000853C8" w:rsidP="000853C8">
      <w:pPr>
        <w:rPr>
          <w:rFonts w:ascii="Verdana" w:hAnsi="Verdana"/>
          <w:b/>
          <w:sz w:val="18"/>
          <w:szCs w:val="18"/>
        </w:rPr>
      </w:pPr>
    </w:p>
    <w:p w:rsidR="000853C8" w:rsidRPr="00FD30CC" w:rsidRDefault="000853C8" w:rsidP="000853C8">
      <w:pPr>
        <w:jc w:val="both"/>
        <w:rPr>
          <w:rFonts w:ascii="Verdana" w:hAnsi="Verdana"/>
          <w:sz w:val="18"/>
          <w:szCs w:val="18"/>
        </w:rPr>
      </w:pPr>
      <w:bookmarkStart w:id="118" w:name="_Toc412553640"/>
      <w:bookmarkStart w:id="119" w:name="_Toc412553787"/>
      <w:r w:rsidRPr="00FD30CC">
        <w:rPr>
          <w:rFonts w:ascii="Verdana" w:hAnsi="Verdana"/>
          <w:sz w:val="18"/>
          <w:szCs w:val="18"/>
        </w:rPr>
        <w:t>2.004 nuevos suscriptores ingresaron de enero a diciembre de 2016 en el servicio de Alcantarillado, tomando la diferencia con el mes de diciembre de 2015 que corresponde a un total de 32.241 suscriptores. El estrato que más suscritores presenta es el dos que representa el 43% del total, seguido del estrato tres que representa el 28% del total.</w:t>
      </w:r>
    </w:p>
    <w:p w:rsidR="009546E6" w:rsidRPr="00FD30CC" w:rsidRDefault="009546E6" w:rsidP="009546E6">
      <w:pPr>
        <w:jc w:val="both"/>
        <w:rPr>
          <w:rFonts w:ascii="Verdana" w:hAnsi="Verdana"/>
          <w:sz w:val="18"/>
          <w:szCs w:val="18"/>
        </w:rPr>
      </w:pPr>
    </w:p>
    <w:p w:rsidR="00D2691F" w:rsidRPr="00FD30CC" w:rsidRDefault="00D2691F" w:rsidP="00D2691F">
      <w:pPr>
        <w:jc w:val="both"/>
        <w:rPr>
          <w:rFonts w:ascii="Verdana" w:hAnsi="Verdana"/>
          <w:sz w:val="18"/>
          <w:szCs w:val="18"/>
        </w:rPr>
      </w:pPr>
      <w:r w:rsidRPr="00FD30CC">
        <w:rPr>
          <w:rFonts w:ascii="Verdana" w:hAnsi="Verdana"/>
          <w:sz w:val="18"/>
          <w:szCs w:val="18"/>
        </w:rPr>
        <w:t>Al revisar el incremento de los suscriptores durante los últimos cuatro años el periodo que más ha crecido ha sido el 2016 con un incremento del 109% en el servicio de acueducto y en el servicio de alcantarillado con respecto al año anterior, esto se debe al trabajo permanente con las comunidades del núcleo dos y a las jornadas de matrículas masivas.</w:t>
      </w:r>
    </w:p>
    <w:p w:rsidR="00D2691F" w:rsidRPr="005D7C9F" w:rsidRDefault="00D2691F" w:rsidP="009546E6">
      <w:pPr>
        <w:jc w:val="both"/>
        <w:rPr>
          <w:rFonts w:ascii="Verdana" w:hAnsi="Verdana"/>
          <w:sz w:val="14"/>
        </w:rPr>
      </w:pPr>
    </w:p>
    <w:p w:rsidR="005D7C9F" w:rsidRPr="009546E6" w:rsidRDefault="005D7C9F" w:rsidP="009546E6">
      <w:pPr>
        <w:jc w:val="both"/>
        <w:rPr>
          <w:sz w:val="18"/>
          <w:szCs w:val="22"/>
        </w:rPr>
      </w:pPr>
    </w:p>
    <w:p w:rsidR="00F444C3" w:rsidRDefault="00FE4A92" w:rsidP="00BE15CA">
      <w:pPr>
        <w:pStyle w:val="Ttulo3"/>
        <w:spacing w:before="0"/>
        <w:contextualSpacing/>
        <w:rPr>
          <w:rFonts w:ascii="Verdana" w:hAnsi="Verdana"/>
          <w:color w:val="auto"/>
          <w:sz w:val="18"/>
          <w:szCs w:val="18"/>
        </w:rPr>
      </w:pPr>
      <w:bookmarkStart w:id="120" w:name="_Toc444856497"/>
      <w:r>
        <w:rPr>
          <w:rFonts w:ascii="Verdana" w:hAnsi="Verdana"/>
          <w:color w:val="auto"/>
          <w:sz w:val="18"/>
          <w:szCs w:val="18"/>
        </w:rPr>
        <w:t xml:space="preserve">1.3.3 </w:t>
      </w:r>
      <w:r w:rsidR="00F444C3" w:rsidRPr="00BE15CA">
        <w:rPr>
          <w:rFonts w:ascii="Verdana" w:hAnsi="Verdana"/>
          <w:color w:val="auto"/>
          <w:sz w:val="18"/>
          <w:szCs w:val="18"/>
        </w:rPr>
        <w:t>Suscriptores</w:t>
      </w:r>
      <w:r w:rsidR="00BE15CA" w:rsidRPr="00BE15CA">
        <w:rPr>
          <w:rFonts w:ascii="Verdana" w:hAnsi="Verdana"/>
          <w:color w:val="auto"/>
          <w:sz w:val="18"/>
          <w:szCs w:val="18"/>
        </w:rPr>
        <w:t xml:space="preserve"> por Estrato</w:t>
      </w:r>
      <w:r w:rsidR="00F444C3" w:rsidRPr="00BE15CA">
        <w:rPr>
          <w:rFonts w:ascii="Verdana" w:hAnsi="Verdana"/>
          <w:color w:val="auto"/>
          <w:sz w:val="18"/>
          <w:szCs w:val="18"/>
        </w:rPr>
        <w:t xml:space="preserve"> Aseo</w:t>
      </w:r>
      <w:bookmarkEnd w:id="118"/>
      <w:bookmarkEnd w:id="119"/>
      <w:bookmarkEnd w:id="120"/>
    </w:p>
    <w:p w:rsidR="009546E6" w:rsidRDefault="009546E6" w:rsidP="009546E6">
      <w:pPr>
        <w:rPr>
          <w:rFonts w:ascii="Verdana" w:hAnsi="Verdana"/>
          <w:sz w:val="18"/>
        </w:rPr>
      </w:pPr>
    </w:p>
    <w:tbl>
      <w:tblPr>
        <w:tblW w:w="9434" w:type="dxa"/>
        <w:tblCellMar>
          <w:left w:w="70" w:type="dxa"/>
          <w:right w:w="70" w:type="dxa"/>
        </w:tblCellMar>
        <w:tblLook w:val="04A0" w:firstRow="1" w:lastRow="0" w:firstColumn="1" w:lastColumn="0" w:noHBand="0" w:noVBand="1"/>
      </w:tblPr>
      <w:tblGrid>
        <w:gridCol w:w="957"/>
        <w:gridCol w:w="689"/>
        <w:gridCol w:w="689"/>
        <w:gridCol w:w="746"/>
        <w:gridCol w:w="689"/>
        <w:gridCol w:w="689"/>
        <w:gridCol w:w="689"/>
        <w:gridCol w:w="689"/>
        <w:gridCol w:w="689"/>
        <w:gridCol w:w="746"/>
        <w:gridCol w:w="689"/>
        <w:gridCol w:w="781"/>
        <w:gridCol w:w="720"/>
      </w:tblGrid>
      <w:tr w:rsidR="00FD30CC" w:rsidRPr="00FD30CC" w:rsidTr="00FD30CC">
        <w:trPr>
          <w:trHeight w:val="79"/>
        </w:trPr>
        <w:tc>
          <w:tcPr>
            <w:tcW w:w="9434" w:type="dxa"/>
            <w:gridSpan w:val="13"/>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ASEO 2016</w:t>
            </w:r>
          </w:p>
        </w:tc>
      </w:tr>
      <w:tr w:rsidR="00FD30CC" w:rsidRPr="00FD30CC" w:rsidTr="00FD30CC">
        <w:trPr>
          <w:trHeight w:val="74"/>
        </w:trPr>
        <w:tc>
          <w:tcPr>
            <w:tcW w:w="957" w:type="dxa"/>
            <w:tcBorders>
              <w:top w:val="nil"/>
              <w:left w:val="single" w:sz="4" w:space="0" w:color="auto"/>
              <w:bottom w:val="single" w:sz="4" w:space="0" w:color="auto"/>
              <w:right w:val="single" w:sz="4" w:space="0" w:color="auto"/>
            </w:tcBorders>
            <w:shd w:val="clear" w:color="auto" w:fill="1F497D" w:themeFill="text2"/>
            <w:noWrap/>
            <w:vAlign w:val="bottom"/>
            <w:hideMark/>
          </w:tcPr>
          <w:p w:rsidR="00FD30CC" w:rsidRPr="00FD30CC" w:rsidRDefault="00FD30CC" w:rsidP="00235F8F">
            <w:pP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Estrato</w:t>
            </w:r>
          </w:p>
        </w:tc>
        <w:tc>
          <w:tcPr>
            <w:tcW w:w="685" w:type="dxa"/>
            <w:tcBorders>
              <w:top w:val="nil"/>
              <w:left w:val="nil"/>
              <w:bottom w:val="single" w:sz="4" w:space="0" w:color="auto"/>
              <w:right w:val="single" w:sz="4" w:space="0" w:color="auto"/>
            </w:tcBorders>
            <w:shd w:val="clear" w:color="auto" w:fill="1F497D" w:themeFill="text2"/>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ENE</w:t>
            </w:r>
          </w:p>
        </w:tc>
        <w:tc>
          <w:tcPr>
            <w:tcW w:w="685" w:type="dxa"/>
            <w:tcBorders>
              <w:top w:val="nil"/>
              <w:left w:val="nil"/>
              <w:bottom w:val="single" w:sz="4" w:space="0" w:color="auto"/>
              <w:right w:val="single" w:sz="4" w:space="0" w:color="auto"/>
            </w:tcBorders>
            <w:shd w:val="clear" w:color="auto" w:fill="1F497D" w:themeFill="text2"/>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FEB</w:t>
            </w:r>
          </w:p>
        </w:tc>
        <w:tc>
          <w:tcPr>
            <w:tcW w:w="746" w:type="dxa"/>
            <w:tcBorders>
              <w:top w:val="nil"/>
              <w:left w:val="nil"/>
              <w:bottom w:val="single" w:sz="4" w:space="0" w:color="auto"/>
              <w:right w:val="single" w:sz="4" w:space="0" w:color="auto"/>
            </w:tcBorders>
            <w:shd w:val="clear" w:color="auto" w:fill="1F497D" w:themeFill="text2"/>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MAR</w:t>
            </w:r>
          </w:p>
        </w:tc>
        <w:tc>
          <w:tcPr>
            <w:tcW w:w="685" w:type="dxa"/>
            <w:tcBorders>
              <w:top w:val="nil"/>
              <w:left w:val="nil"/>
              <w:bottom w:val="single" w:sz="4" w:space="0" w:color="auto"/>
              <w:right w:val="single" w:sz="4" w:space="0" w:color="auto"/>
            </w:tcBorders>
            <w:shd w:val="clear" w:color="auto" w:fill="1F497D" w:themeFill="text2"/>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ABR</w:t>
            </w:r>
          </w:p>
        </w:tc>
        <w:tc>
          <w:tcPr>
            <w:tcW w:w="685" w:type="dxa"/>
            <w:tcBorders>
              <w:top w:val="nil"/>
              <w:left w:val="nil"/>
              <w:bottom w:val="single" w:sz="4" w:space="0" w:color="auto"/>
              <w:right w:val="single" w:sz="4" w:space="0" w:color="auto"/>
            </w:tcBorders>
            <w:shd w:val="clear" w:color="auto" w:fill="1F497D" w:themeFill="text2"/>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MAY</w:t>
            </w:r>
          </w:p>
        </w:tc>
        <w:tc>
          <w:tcPr>
            <w:tcW w:w="685" w:type="dxa"/>
            <w:tcBorders>
              <w:top w:val="nil"/>
              <w:left w:val="nil"/>
              <w:bottom w:val="single" w:sz="4" w:space="0" w:color="auto"/>
              <w:right w:val="single" w:sz="4" w:space="0" w:color="auto"/>
            </w:tcBorders>
            <w:shd w:val="clear" w:color="auto" w:fill="1F497D" w:themeFill="text2"/>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JUN</w:t>
            </w:r>
          </w:p>
        </w:tc>
        <w:tc>
          <w:tcPr>
            <w:tcW w:w="685" w:type="dxa"/>
            <w:tcBorders>
              <w:top w:val="nil"/>
              <w:left w:val="nil"/>
              <w:bottom w:val="single" w:sz="4" w:space="0" w:color="auto"/>
              <w:right w:val="single" w:sz="4" w:space="0" w:color="auto"/>
            </w:tcBorders>
            <w:shd w:val="clear" w:color="auto" w:fill="1F497D" w:themeFill="text2"/>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JUL</w:t>
            </w:r>
          </w:p>
        </w:tc>
        <w:tc>
          <w:tcPr>
            <w:tcW w:w="685" w:type="dxa"/>
            <w:tcBorders>
              <w:top w:val="nil"/>
              <w:left w:val="nil"/>
              <w:bottom w:val="single" w:sz="4" w:space="0" w:color="auto"/>
              <w:right w:val="single" w:sz="4" w:space="0" w:color="auto"/>
            </w:tcBorders>
            <w:shd w:val="clear" w:color="auto" w:fill="1F497D" w:themeFill="text2"/>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AGO</w:t>
            </w:r>
          </w:p>
        </w:tc>
        <w:tc>
          <w:tcPr>
            <w:tcW w:w="746" w:type="dxa"/>
            <w:tcBorders>
              <w:top w:val="nil"/>
              <w:left w:val="nil"/>
              <w:bottom w:val="single" w:sz="4" w:space="0" w:color="auto"/>
              <w:right w:val="single" w:sz="4" w:space="0" w:color="auto"/>
            </w:tcBorders>
            <w:shd w:val="clear" w:color="auto" w:fill="1F497D" w:themeFill="text2"/>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SEP</w:t>
            </w:r>
          </w:p>
        </w:tc>
        <w:tc>
          <w:tcPr>
            <w:tcW w:w="685" w:type="dxa"/>
            <w:tcBorders>
              <w:top w:val="nil"/>
              <w:left w:val="nil"/>
              <w:bottom w:val="single" w:sz="4" w:space="0" w:color="auto"/>
              <w:right w:val="single" w:sz="4" w:space="0" w:color="auto"/>
            </w:tcBorders>
            <w:shd w:val="clear" w:color="auto" w:fill="1F497D" w:themeFill="text2"/>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OCT</w:t>
            </w:r>
          </w:p>
        </w:tc>
        <w:tc>
          <w:tcPr>
            <w:tcW w:w="781" w:type="dxa"/>
            <w:tcBorders>
              <w:top w:val="nil"/>
              <w:left w:val="nil"/>
              <w:bottom w:val="single" w:sz="4" w:space="0" w:color="auto"/>
              <w:right w:val="single" w:sz="4" w:space="0" w:color="auto"/>
            </w:tcBorders>
            <w:shd w:val="clear" w:color="auto" w:fill="1F497D" w:themeFill="text2"/>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NOV</w:t>
            </w:r>
          </w:p>
        </w:tc>
        <w:tc>
          <w:tcPr>
            <w:tcW w:w="720" w:type="dxa"/>
            <w:tcBorders>
              <w:top w:val="nil"/>
              <w:left w:val="nil"/>
              <w:bottom w:val="single" w:sz="4" w:space="0" w:color="auto"/>
              <w:right w:val="single" w:sz="4" w:space="0" w:color="auto"/>
            </w:tcBorders>
            <w:shd w:val="clear" w:color="auto" w:fill="1F497D" w:themeFill="text2"/>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DIC</w:t>
            </w:r>
          </w:p>
        </w:tc>
      </w:tr>
      <w:tr w:rsidR="00FD30CC" w:rsidRPr="00FD30CC" w:rsidTr="00235F8F">
        <w:trPr>
          <w:trHeight w:val="222"/>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Uno</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4,527</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4,626</w:t>
            </w:r>
          </w:p>
        </w:tc>
        <w:tc>
          <w:tcPr>
            <w:tcW w:w="746"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4,739</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4,850</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4,845</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4,789</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4,891</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5,004</w:t>
            </w:r>
          </w:p>
        </w:tc>
        <w:tc>
          <w:tcPr>
            <w:tcW w:w="746"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5,052</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5,068</w:t>
            </w:r>
          </w:p>
        </w:tc>
        <w:tc>
          <w:tcPr>
            <w:tcW w:w="781"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5,100</w:t>
            </w:r>
          </w:p>
        </w:tc>
        <w:tc>
          <w:tcPr>
            <w:tcW w:w="720" w:type="dxa"/>
            <w:tcBorders>
              <w:top w:val="nil"/>
              <w:left w:val="nil"/>
              <w:bottom w:val="single" w:sz="4" w:space="0" w:color="auto"/>
              <w:right w:val="single" w:sz="4" w:space="0" w:color="auto"/>
            </w:tcBorders>
            <w:shd w:val="clear" w:color="auto" w:fill="auto"/>
            <w:noWrap/>
            <w:vAlign w:val="center"/>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5,137</w:t>
            </w:r>
          </w:p>
        </w:tc>
      </w:tr>
      <w:tr w:rsidR="00FD30CC" w:rsidRPr="00FD30CC" w:rsidTr="00235F8F">
        <w:trPr>
          <w:trHeight w:val="14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Dos</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8,067</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8,104</w:t>
            </w:r>
          </w:p>
        </w:tc>
        <w:tc>
          <w:tcPr>
            <w:tcW w:w="746"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8,137</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8,187</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8,240</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8,422</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8,439</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8,733</w:t>
            </w:r>
          </w:p>
        </w:tc>
        <w:tc>
          <w:tcPr>
            <w:tcW w:w="746"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8,758</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8,789</w:t>
            </w:r>
          </w:p>
        </w:tc>
        <w:tc>
          <w:tcPr>
            <w:tcW w:w="781"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8,813</w:t>
            </w:r>
          </w:p>
        </w:tc>
        <w:tc>
          <w:tcPr>
            <w:tcW w:w="720" w:type="dxa"/>
            <w:tcBorders>
              <w:top w:val="nil"/>
              <w:left w:val="nil"/>
              <w:bottom w:val="single" w:sz="4" w:space="0" w:color="auto"/>
              <w:right w:val="single" w:sz="4" w:space="0" w:color="auto"/>
            </w:tcBorders>
            <w:shd w:val="clear" w:color="auto" w:fill="auto"/>
            <w:noWrap/>
            <w:vAlign w:val="center"/>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8,720</w:t>
            </w:r>
          </w:p>
        </w:tc>
      </w:tr>
      <w:tr w:rsidR="00FD30CC" w:rsidRPr="00FD30CC" w:rsidTr="00235F8F">
        <w:trPr>
          <w:trHeight w:val="20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Tres</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6,125</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6,227</w:t>
            </w:r>
          </w:p>
        </w:tc>
        <w:tc>
          <w:tcPr>
            <w:tcW w:w="746"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6,361</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6,464</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6,680</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6,767</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6,835</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6,881</w:t>
            </w:r>
          </w:p>
        </w:tc>
        <w:tc>
          <w:tcPr>
            <w:tcW w:w="746"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6,974</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7,002</w:t>
            </w:r>
          </w:p>
        </w:tc>
        <w:tc>
          <w:tcPr>
            <w:tcW w:w="781"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7,043</w:t>
            </w:r>
          </w:p>
        </w:tc>
        <w:tc>
          <w:tcPr>
            <w:tcW w:w="720" w:type="dxa"/>
            <w:tcBorders>
              <w:top w:val="nil"/>
              <w:left w:val="nil"/>
              <w:bottom w:val="single" w:sz="4" w:space="0" w:color="auto"/>
              <w:right w:val="single" w:sz="4" w:space="0" w:color="auto"/>
            </w:tcBorders>
            <w:shd w:val="clear" w:color="auto" w:fill="auto"/>
            <w:noWrap/>
            <w:vAlign w:val="center"/>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7,171</w:t>
            </w:r>
          </w:p>
        </w:tc>
      </w:tr>
      <w:tr w:rsidR="00FD30CC" w:rsidRPr="00FD30CC" w:rsidTr="00235F8F">
        <w:trPr>
          <w:trHeight w:val="132"/>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Cuatro</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1,474</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1,519</w:t>
            </w:r>
          </w:p>
        </w:tc>
        <w:tc>
          <w:tcPr>
            <w:tcW w:w="746"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1,525</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1,525</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1,526</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1,526</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1,528</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1,535</w:t>
            </w:r>
          </w:p>
        </w:tc>
        <w:tc>
          <w:tcPr>
            <w:tcW w:w="746"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1,536</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1,538</w:t>
            </w:r>
          </w:p>
        </w:tc>
        <w:tc>
          <w:tcPr>
            <w:tcW w:w="781"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1,541</w:t>
            </w:r>
          </w:p>
        </w:tc>
        <w:tc>
          <w:tcPr>
            <w:tcW w:w="720" w:type="dxa"/>
            <w:tcBorders>
              <w:top w:val="nil"/>
              <w:left w:val="nil"/>
              <w:bottom w:val="single" w:sz="4" w:space="0" w:color="auto"/>
              <w:right w:val="single" w:sz="4" w:space="0" w:color="auto"/>
            </w:tcBorders>
            <w:shd w:val="clear" w:color="auto" w:fill="auto"/>
            <w:noWrap/>
            <w:vAlign w:val="center"/>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1,542</w:t>
            </w:r>
          </w:p>
        </w:tc>
      </w:tr>
      <w:tr w:rsidR="00FD30CC" w:rsidRPr="00FD30CC" w:rsidTr="00235F8F">
        <w:trPr>
          <w:trHeight w:val="64"/>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Cinco</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18</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18</w:t>
            </w:r>
          </w:p>
        </w:tc>
        <w:tc>
          <w:tcPr>
            <w:tcW w:w="746"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18</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18</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18</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18</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18</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18</w:t>
            </w:r>
          </w:p>
        </w:tc>
        <w:tc>
          <w:tcPr>
            <w:tcW w:w="746"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18</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18</w:t>
            </w:r>
          </w:p>
        </w:tc>
        <w:tc>
          <w:tcPr>
            <w:tcW w:w="781"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18</w:t>
            </w:r>
          </w:p>
        </w:tc>
        <w:tc>
          <w:tcPr>
            <w:tcW w:w="720" w:type="dxa"/>
            <w:tcBorders>
              <w:top w:val="nil"/>
              <w:left w:val="nil"/>
              <w:bottom w:val="single" w:sz="4" w:space="0" w:color="auto"/>
              <w:right w:val="single" w:sz="4" w:space="0" w:color="auto"/>
            </w:tcBorders>
            <w:shd w:val="clear" w:color="auto" w:fill="auto"/>
            <w:noWrap/>
            <w:vAlign w:val="center"/>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18</w:t>
            </w:r>
          </w:p>
        </w:tc>
      </w:tr>
      <w:tr w:rsidR="00FD30CC" w:rsidRPr="00FD30CC" w:rsidTr="00235F8F">
        <w:trPr>
          <w:trHeight w:val="64"/>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Comercial</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1,718</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1,721</w:t>
            </w:r>
          </w:p>
        </w:tc>
        <w:tc>
          <w:tcPr>
            <w:tcW w:w="746"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1,722</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1,731</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1,736</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1,738</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1,736</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1,738</w:t>
            </w:r>
          </w:p>
        </w:tc>
        <w:tc>
          <w:tcPr>
            <w:tcW w:w="746"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1,736</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1,737</w:t>
            </w:r>
          </w:p>
        </w:tc>
        <w:tc>
          <w:tcPr>
            <w:tcW w:w="781"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1,735</w:t>
            </w:r>
          </w:p>
        </w:tc>
        <w:tc>
          <w:tcPr>
            <w:tcW w:w="720" w:type="dxa"/>
            <w:tcBorders>
              <w:top w:val="nil"/>
              <w:left w:val="nil"/>
              <w:bottom w:val="single" w:sz="4" w:space="0" w:color="auto"/>
              <w:right w:val="single" w:sz="4" w:space="0" w:color="auto"/>
            </w:tcBorders>
            <w:shd w:val="clear" w:color="auto" w:fill="auto"/>
            <w:noWrap/>
            <w:vAlign w:val="center"/>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1,743</w:t>
            </w:r>
          </w:p>
        </w:tc>
      </w:tr>
      <w:tr w:rsidR="00FD30CC" w:rsidRPr="00FD30CC" w:rsidTr="00235F8F">
        <w:trPr>
          <w:trHeight w:val="64"/>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Oficial</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131</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131</w:t>
            </w:r>
          </w:p>
        </w:tc>
        <w:tc>
          <w:tcPr>
            <w:tcW w:w="746"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131</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133</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133</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133</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133</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130</w:t>
            </w:r>
          </w:p>
        </w:tc>
        <w:tc>
          <w:tcPr>
            <w:tcW w:w="746"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130</w:t>
            </w:r>
          </w:p>
        </w:tc>
        <w:tc>
          <w:tcPr>
            <w:tcW w:w="685"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130</w:t>
            </w:r>
          </w:p>
        </w:tc>
        <w:tc>
          <w:tcPr>
            <w:tcW w:w="781" w:type="dxa"/>
            <w:tcBorders>
              <w:top w:val="nil"/>
              <w:left w:val="nil"/>
              <w:bottom w:val="single" w:sz="4" w:space="0" w:color="auto"/>
              <w:right w:val="single" w:sz="4" w:space="0" w:color="auto"/>
            </w:tcBorders>
            <w:shd w:val="clear" w:color="auto" w:fill="auto"/>
            <w:noWrap/>
            <w:vAlign w:val="bottom"/>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130</w:t>
            </w:r>
          </w:p>
        </w:tc>
        <w:tc>
          <w:tcPr>
            <w:tcW w:w="720" w:type="dxa"/>
            <w:tcBorders>
              <w:top w:val="nil"/>
              <w:left w:val="nil"/>
              <w:bottom w:val="single" w:sz="4" w:space="0" w:color="auto"/>
              <w:right w:val="single" w:sz="4" w:space="0" w:color="auto"/>
            </w:tcBorders>
            <w:shd w:val="clear" w:color="auto" w:fill="auto"/>
            <w:noWrap/>
            <w:vAlign w:val="center"/>
            <w:hideMark/>
          </w:tcPr>
          <w:p w:rsidR="00FD30CC" w:rsidRPr="00FD30CC" w:rsidRDefault="00FD30CC" w:rsidP="00235F8F">
            <w:pPr>
              <w:jc w:val="center"/>
              <w:rPr>
                <w:rFonts w:ascii="Verdana" w:eastAsia="Times New Roman" w:hAnsi="Verdana" w:cs="Arial"/>
                <w:sz w:val="14"/>
                <w:szCs w:val="14"/>
                <w:lang w:eastAsia="es-CO"/>
              </w:rPr>
            </w:pPr>
            <w:r w:rsidRPr="00FD30CC">
              <w:rPr>
                <w:rFonts w:ascii="Verdana" w:eastAsia="Times New Roman" w:hAnsi="Verdana" w:cs="Arial"/>
                <w:sz w:val="14"/>
                <w:szCs w:val="14"/>
                <w:lang w:eastAsia="es-CO"/>
              </w:rPr>
              <w:t>130</w:t>
            </w:r>
          </w:p>
        </w:tc>
      </w:tr>
      <w:tr w:rsidR="00FD30CC" w:rsidRPr="00FD30CC" w:rsidTr="00235F8F">
        <w:trPr>
          <w:trHeight w:val="64"/>
        </w:trPr>
        <w:tc>
          <w:tcPr>
            <w:tcW w:w="957" w:type="dxa"/>
            <w:tcBorders>
              <w:top w:val="nil"/>
              <w:left w:val="single" w:sz="4" w:space="0" w:color="auto"/>
              <w:bottom w:val="single" w:sz="4" w:space="0" w:color="auto"/>
              <w:right w:val="single" w:sz="4" w:space="0" w:color="auto"/>
            </w:tcBorders>
            <w:shd w:val="clear" w:color="auto" w:fill="00B050"/>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SUBT</w:t>
            </w:r>
          </w:p>
        </w:tc>
        <w:tc>
          <w:tcPr>
            <w:tcW w:w="685" w:type="dxa"/>
            <w:tcBorders>
              <w:top w:val="nil"/>
              <w:left w:val="nil"/>
              <w:bottom w:val="single" w:sz="4" w:space="0" w:color="auto"/>
              <w:right w:val="single" w:sz="4" w:space="0" w:color="auto"/>
            </w:tcBorders>
            <w:shd w:val="clear" w:color="auto" w:fill="00B050"/>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22,060</w:t>
            </w:r>
          </w:p>
        </w:tc>
        <w:tc>
          <w:tcPr>
            <w:tcW w:w="685" w:type="dxa"/>
            <w:tcBorders>
              <w:top w:val="nil"/>
              <w:left w:val="nil"/>
              <w:bottom w:val="single" w:sz="4" w:space="0" w:color="auto"/>
              <w:right w:val="single" w:sz="4" w:space="0" w:color="auto"/>
            </w:tcBorders>
            <w:shd w:val="clear" w:color="auto" w:fill="00B050"/>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22,346</w:t>
            </w:r>
          </w:p>
        </w:tc>
        <w:tc>
          <w:tcPr>
            <w:tcW w:w="746" w:type="dxa"/>
            <w:tcBorders>
              <w:top w:val="nil"/>
              <w:left w:val="nil"/>
              <w:bottom w:val="single" w:sz="4" w:space="0" w:color="auto"/>
              <w:right w:val="single" w:sz="4" w:space="0" w:color="auto"/>
            </w:tcBorders>
            <w:shd w:val="clear" w:color="auto" w:fill="00B050"/>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22,633</w:t>
            </w:r>
          </w:p>
        </w:tc>
        <w:tc>
          <w:tcPr>
            <w:tcW w:w="685" w:type="dxa"/>
            <w:tcBorders>
              <w:top w:val="nil"/>
              <w:left w:val="nil"/>
              <w:bottom w:val="single" w:sz="4" w:space="0" w:color="auto"/>
              <w:right w:val="single" w:sz="4" w:space="0" w:color="auto"/>
            </w:tcBorders>
            <w:shd w:val="clear" w:color="auto" w:fill="00B050"/>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22,908</w:t>
            </w:r>
          </w:p>
        </w:tc>
        <w:tc>
          <w:tcPr>
            <w:tcW w:w="685" w:type="dxa"/>
            <w:tcBorders>
              <w:top w:val="nil"/>
              <w:left w:val="nil"/>
              <w:bottom w:val="single" w:sz="4" w:space="0" w:color="auto"/>
              <w:right w:val="single" w:sz="4" w:space="0" w:color="auto"/>
            </w:tcBorders>
            <w:shd w:val="clear" w:color="auto" w:fill="00B050"/>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23,178</w:t>
            </w:r>
          </w:p>
        </w:tc>
        <w:tc>
          <w:tcPr>
            <w:tcW w:w="685" w:type="dxa"/>
            <w:tcBorders>
              <w:top w:val="nil"/>
              <w:left w:val="nil"/>
              <w:bottom w:val="single" w:sz="4" w:space="0" w:color="auto"/>
              <w:right w:val="single" w:sz="4" w:space="0" w:color="auto"/>
            </w:tcBorders>
            <w:shd w:val="clear" w:color="auto" w:fill="00B050"/>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23,393</w:t>
            </w:r>
          </w:p>
        </w:tc>
        <w:tc>
          <w:tcPr>
            <w:tcW w:w="685" w:type="dxa"/>
            <w:tcBorders>
              <w:top w:val="nil"/>
              <w:left w:val="nil"/>
              <w:bottom w:val="single" w:sz="4" w:space="0" w:color="auto"/>
              <w:right w:val="single" w:sz="4" w:space="0" w:color="auto"/>
            </w:tcBorders>
            <w:shd w:val="clear" w:color="auto" w:fill="00B050"/>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23,580</w:t>
            </w:r>
          </w:p>
        </w:tc>
        <w:tc>
          <w:tcPr>
            <w:tcW w:w="685" w:type="dxa"/>
            <w:tcBorders>
              <w:top w:val="nil"/>
              <w:left w:val="nil"/>
              <w:bottom w:val="single" w:sz="4" w:space="0" w:color="auto"/>
              <w:right w:val="single" w:sz="4" w:space="0" w:color="auto"/>
            </w:tcBorders>
            <w:shd w:val="clear" w:color="auto" w:fill="00B050"/>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24,039</w:t>
            </w:r>
          </w:p>
        </w:tc>
        <w:tc>
          <w:tcPr>
            <w:tcW w:w="746" w:type="dxa"/>
            <w:tcBorders>
              <w:top w:val="nil"/>
              <w:left w:val="nil"/>
              <w:bottom w:val="single" w:sz="4" w:space="0" w:color="auto"/>
              <w:right w:val="single" w:sz="4" w:space="0" w:color="auto"/>
            </w:tcBorders>
            <w:shd w:val="clear" w:color="auto" w:fill="00B050"/>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24,204</w:t>
            </w:r>
          </w:p>
        </w:tc>
        <w:tc>
          <w:tcPr>
            <w:tcW w:w="685" w:type="dxa"/>
            <w:tcBorders>
              <w:top w:val="nil"/>
              <w:left w:val="nil"/>
              <w:bottom w:val="single" w:sz="4" w:space="0" w:color="auto"/>
              <w:right w:val="single" w:sz="4" w:space="0" w:color="auto"/>
            </w:tcBorders>
            <w:shd w:val="clear" w:color="auto" w:fill="00B050"/>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24,282</w:t>
            </w:r>
          </w:p>
        </w:tc>
        <w:tc>
          <w:tcPr>
            <w:tcW w:w="781" w:type="dxa"/>
            <w:tcBorders>
              <w:top w:val="nil"/>
              <w:left w:val="nil"/>
              <w:bottom w:val="single" w:sz="4" w:space="0" w:color="auto"/>
              <w:right w:val="single" w:sz="4" w:space="0" w:color="auto"/>
            </w:tcBorders>
            <w:shd w:val="clear" w:color="auto" w:fill="00B050"/>
            <w:noWrap/>
            <w:vAlign w:val="bottom"/>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24,380</w:t>
            </w:r>
          </w:p>
        </w:tc>
        <w:tc>
          <w:tcPr>
            <w:tcW w:w="720" w:type="dxa"/>
            <w:tcBorders>
              <w:top w:val="nil"/>
              <w:left w:val="nil"/>
              <w:bottom w:val="single" w:sz="4" w:space="0" w:color="auto"/>
              <w:right w:val="single" w:sz="4" w:space="0" w:color="auto"/>
            </w:tcBorders>
            <w:shd w:val="clear" w:color="auto" w:fill="00B050"/>
            <w:noWrap/>
            <w:vAlign w:val="center"/>
            <w:hideMark/>
          </w:tcPr>
          <w:p w:rsidR="00FD30CC" w:rsidRPr="00FD30CC" w:rsidRDefault="00FD30CC" w:rsidP="00235F8F">
            <w:pPr>
              <w:jc w:val="center"/>
              <w:rPr>
                <w:rFonts w:ascii="Verdana" w:eastAsia="Times New Roman" w:hAnsi="Verdana" w:cs="Arial"/>
                <w:b/>
                <w:bCs/>
                <w:color w:val="FFFFFF" w:themeColor="background1"/>
                <w:sz w:val="14"/>
                <w:szCs w:val="14"/>
                <w:lang w:eastAsia="es-CO"/>
              </w:rPr>
            </w:pPr>
            <w:r w:rsidRPr="00FD30CC">
              <w:rPr>
                <w:rFonts w:ascii="Verdana" w:eastAsia="Times New Roman" w:hAnsi="Verdana" w:cs="Arial"/>
                <w:b/>
                <w:bCs/>
                <w:color w:val="FFFFFF" w:themeColor="background1"/>
                <w:sz w:val="14"/>
                <w:szCs w:val="14"/>
                <w:lang w:eastAsia="es-CO"/>
              </w:rPr>
              <w:t>24,461</w:t>
            </w:r>
          </w:p>
        </w:tc>
      </w:tr>
    </w:tbl>
    <w:p w:rsidR="00D2691F" w:rsidRPr="009546E6" w:rsidRDefault="00D2691F" w:rsidP="009546E6">
      <w:pPr>
        <w:rPr>
          <w:rFonts w:ascii="Verdana" w:hAnsi="Verdana"/>
          <w:sz w:val="18"/>
        </w:rPr>
      </w:pPr>
    </w:p>
    <w:p w:rsidR="0019526B" w:rsidRPr="00885C03" w:rsidRDefault="0019526B" w:rsidP="0019526B">
      <w:pPr>
        <w:jc w:val="both"/>
        <w:rPr>
          <w:rFonts w:ascii="Verdana" w:hAnsi="Verdana"/>
          <w:sz w:val="18"/>
          <w:szCs w:val="18"/>
        </w:rPr>
      </w:pPr>
      <w:r w:rsidRPr="00885C03">
        <w:rPr>
          <w:rFonts w:ascii="Verdana" w:hAnsi="Verdana"/>
          <w:sz w:val="18"/>
          <w:szCs w:val="18"/>
        </w:rPr>
        <w:t>En el servicio de aseo incrementó de 2.648 suscriptores nuevos durante el periodo comprendido entre el mes de enero a diciembre de 2016, el estrato que más suscriptores presenta es el dos que representa el 35.64% del total, seguido del estrato tres que representa el 29% del total.</w:t>
      </w:r>
    </w:p>
    <w:p w:rsidR="00FD30CC" w:rsidRDefault="00FD30CC" w:rsidP="009546E6">
      <w:pPr>
        <w:jc w:val="both"/>
        <w:rPr>
          <w:rFonts w:ascii="Verdana" w:hAnsi="Verdana"/>
          <w:sz w:val="14"/>
        </w:rPr>
      </w:pPr>
    </w:p>
    <w:p w:rsidR="00FD30CC" w:rsidRDefault="00FD30CC" w:rsidP="009546E6">
      <w:pPr>
        <w:jc w:val="both"/>
        <w:rPr>
          <w:rFonts w:ascii="Verdana" w:hAnsi="Verdana"/>
          <w:sz w:val="14"/>
        </w:rPr>
      </w:pPr>
    </w:p>
    <w:p w:rsidR="000675E2" w:rsidRDefault="000675E2" w:rsidP="009546E6">
      <w:pPr>
        <w:jc w:val="both"/>
        <w:rPr>
          <w:rFonts w:ascii="Verdana" w:hAnsi="Verdana"/>
          <w:sz w:val="14"/>
        </w:rPr>
      </w:pPr>
    </w:p>
    <w:p w:rsidR="000675E2" w:rsidRDefault="000675E2" w:rsidP="009546E6">
      <w:pPr>
        <w:jc w:val="both"/>
        <w:rPr>
          <w:rFonts w:ascii="Verdana" w:hAnsi="Verdana"/>
          <w:sz w:val="14"/>
        </w:rPr>
      </w:pPr>
    </w:p>
    <w:p w:rsidR="000675E2" w:rsidRDefault="000675E2" w:rsidP="009546E6">
      <w:pPr>
        <w:jc w:val="both"/>
        <w:rPr>
          <w:rFonts w:ascii="Verdana" w:hAnsi="Verdana"/>
          <w:sz w:val="14"/>
        </w:rPr>
      </w:pPr>
    </w:p>
    <w:p w:rsidR="000675E2" w:rsidRDefault="000675E2" w:rsidP="009546E6">
      <w:pPr>
        <w:jc w:val="both"/>
        <w:rPr>
          <w:rFonts w:ascii="Verdana" w:hAnsi="Verdana"/>
          <w:sz w:val="14"/>
        </w:rPr>
      </w:pPr>
    </w:p>
    <w:p w:rsidR="000675E2" w:rsidRDefault="000675E2" w:rsidP="009546E6">
      <w:pPr>
        <w:jc w:val="both"/>
        <w:rPr>
          <w:rFonts w:ascii="Verdana" w:hAnsi="Verdana"/>
          <w:sz w:val="14"/>
        </w:rPr>
      </w:pPr>
    </w:p>
    <w:p w:rsidR="000675E2" w:rsidRPr="005D7C9F" w:rsidRDefault="000675E2" w:rsidP="009546E6">
      <w:pPr>
        <w:jc w:val="both"/>
        <w:rPr>
          <w:rFonts w:ascii="Verdana" w:hAnsi="Verdana"/>
          <w:sz w:val="14"/>
        </w:rPr>
      </w:pPr>
    </w:p>
    <w:p w:rsidR="00F71CE1" w:rsidRPr="00BE15CA" w:rsidRDefault="00F71CE1" w:rsidP="00E75DA6">
      <w:pPr>
        <w:pStyle w:val="Ttulo1"/>
        <w:numPr>
          <w:ilvl w:val="0"/>
          <w:numId w:val="25"/>
        </w:numPr>
        <w:tabs>
          <w:tab w:val="left" w:pos="426"/>
        </w:tabs>
        <w:contextualSpacing/>
        <w:jc w:val="center"/>
        <w:rPr>
          <w:sz w:val="18"/>
          <w:szCs w:val="18"/>
        </w:rPr>
      </w:pPr>
      <w:bookmarkStart w:id="121" w:name="_Toc380680080"/>
      <w:bookmarkStart w:id="122" w:name="_Toc380680846"/>
      <w:bookmarkStart w:id="123" w:name="_Toc381001933"/>
      <w:bookmarkStart w:id="124" w:name="_Toc412553641"/>
      <w:bookmarkStart w:id="125" w:name="_Toc412553788"/>
      <w:bookmarkStart w:id="126" w:name="_Toc444856498"/>
      <w:r w:rsidRPr="00BE15CA">
        <w:rPr>
          <w:sz w:val="18"/>
          <w:szCs w:val="18"/>
        </w:rPr>
        <w:t>MANTENER LA CONTINUIDAD DE LOS SERVICIOS DE ACUEDUCTO</w:t>
      </w:r>
      <w:bookmarkEnd w:id="110"/>
      <w:bookmarkEnd w:id="111"/>
      <w:bookmarkEnd w:id="121"/>
      <w:bookmarkEnd w:id="122"/>
      <w:bookmarkEnd w:id="123"/>
      <w:bookmarkEnd w:id="124"/>
      <w:bookmarkEnd w:id="125"/>
      <w:bookmarkEnd w:id="126"/>
    </w:p>
    <w:p w:rsidR="00F71CE1" w:rsidRDefault="00F71CE1" w:rsidP="00F71CE1">
      <w:pPr>
        <w:contextualSpacing/>
        <w:rPr>
          <w:rFonts w:ascii="Verdana" w:hAnsi="Verdana"/>
          <w:sz w:val="18"/>
          <w:szCs w:val="18"/>
        </w:rPr>
      </w:pPr>
    </w:p>
    <w:p w:rsidR="00B57EDB" w:rsidRDefault="00B57EDB" w:rsidP="00F71CE1">
      <w:pPr>
        <w:contextualSpacing/>
        <w:rPr>
          <w:rFonts w:ascii="Verdana" w:hAnsi="Verdana"/>
          <w:sz w:val="18"/>
          <w:szCs w:val="18"/>
        </w:rPr>
      </w:pP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10"/>
        <w:gridCol w:w="1134"/>
        <w:gridCol w:w="1138"/>
        <w:gridCol w:w="1630"/>
      </w:tblGrid>
      <w:tr w:rsidR="00F71CE1" w:rsidRPr="00BE15CA" w:rsidTr="00F71CE1">
        <w:trPr>
          <w:trHeight w:val="299"/>
          <w:jc w:val="center"/>
        </w:trPr>
        <w:tc>
          <w:tcPr>
            <w:tcW w:w="2406"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DESCRIPCION DE LA META</w:t>
            </w:r>
          </w:p>
        </w:tc>
        <w:tc>
          <w:tcPr>
            <w:tcW w:w="2410"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INDICADOR</w:t>
            </w:r>
          </w:p>
        </w:tc>
        <w:tc>
          <w:tcPr>
            <w:tcW w:w="1134" w:type="dxa"/>
            <w:vAlign w:val="center"/>
          </w:tcPr>
          <w:p w:rsidR="00F71CE1" w:rsidRPr="00BE15CA" w:rsidRDefault="003D2FD1" w:rsidP="00F71CE1">
            <w:pPr>
              <w:jc w:val="center"/>
              <w:rPr>
                <w:rFonts w:ascii="Verdana" w:hAnsi="Verdana"/>
                <w:b/>
                <w:sz w:val="14"/>
                <w:szCs w:val="18"/>
              </w:rPr>
            </w:pPr>
            <w:r>
              <w:rPr>
                <w:rFonts w:ascii="Verdana" w:hAnsi="Verdana"/>
                <w:b/>
                <w:sz w:val="14"/>
                <w:szCs w:val="18"/>
              </w:rPr>
              <w:t>META  2016</w:t>
            </w:r>
          </w:p>
        </w:tc>
        <w:tc>
          <w:tcPr>
            <w:tcW w:w="1138"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EJECUCIÓN</w:t>
            </w:r>
          </w:p>
        </w:tc>
        <w:tc>
          <w:tcPr>
            <w:tcW w:w="1630"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 CUMPLIMIENTO</w:t>
            </w:r>
          </w:p>
        </w:tc>
      </w:tr>
      <w:tr w:rsidR="00F71CE1" w:rsidRPr="00BE15CA" w:rsidTr="00F71CE1">
        <w:trPr>
          <w:trHeight w:val="1717"/>
          <w:jc w:val="center"/>
        </w:trPr>
        <w:tc>
          <w:tcPr>
            <w:tcW w:w="2406" w:type="dxa"/>
            <w:vAlign w:val="center"/>
          </w:tcPr>
          <w:p w:rsidR="00F71CE1" w:rsidRPr="00BE15CA" w:rsidRDefault="00F71CE1" w:rsidP="00F71CE1">
            <w:pPr>
              <w:jc w:val="center"/>
              <w:rPr>
                <w:rFonts w:ascii="Verdana" w:hAnsi="Verdana"/>
                <w:sz w:val="14"/>
                <w:szCs w:val="18"/>
              </w:rPr>
            </w:pPr>
            <w:r w:rsidRPr="00BE15CA">
              <w:rPr>
                <w:rFonts w:ascii="Verdana" w:hAnsi="Verdana"/>
                <w:sz w:val="14"/>
                <w:szCs w:val="18"/>
              </w:rPr>
              <w:t>CONTINUIDAD DE ACUEDUCTO</w:t>
            </w:r>
          </w:p>
        </w:tc>
        <w:tc>
          <w:tcPr>
            <w:tcW w:w="2410" w:type="dxa"/>
            <w:vAlign w:val="center"/>
          </w:tcPr>
          <w:p w:rsidR="00F71CE1" w:rsidRPr="00BE15CA" w:rsidRDefault="00F71CE1" w:rsidP="00F71CE1">
            <w:pPr>
              <w:jc w:val="center"/>
              <w:rPr>
                <w:rFonts w:ascii="Verdana" w:hAnsi="Verdana"/>
                <w:sz w:val="14"/>
                <w:szCs w:val="18"/>
              </w:rPr>
            </w:pPr>
            <w:r w:rsidRPr="00BE15CA">
              <w:rPr>
                <w:rFonts w:ascii="Verdana" w:hAnsi="Verdana"/>
                <w:sz w:val="14"/>
                <w:szCs w:val="18"/>
              </w:rPr>
              <w:t>((Número total de barrios del casco urbano  X  365 - Numero de Barrios Afectados del casco urbano X  Numero Promedio de días en que se afectaron los barrios en el casco urbano)  / (Número total de barrios del casco urbano  X  365)) *100</w:t>
            </w:r>
          </w:p>
        </w:tc>
        <w:tc>
          <w:tcPr>
            <w:tcW w:w="1134" w:type="dxa"/>
            <w:vAlign w:val="center"/>
          </w:tcPr>
          <w:p w:rsidR="00F71CE1" w:rsidRPr="00BE15CA" w:rsidRDefault="00AD6FF6" w:rsidP="00F71CE1">
            <w:pPr>
              <w:jc w:val="center"/>
              <w:rPr>
                <w:rFonts w:ascii="Verdana" w:hAnsi="Verdana"/>
                <w:sz w:val="14"/>
                <w:szCs w:val="18"/>
              </w:rPr>
            </w:pPr>
            <w:r>
              <w:rPr>
                <w:rFonts w:ascii="Verdana" w:hAnsi="Verdana"/>
                <w:sz w:val="14"/>
                <w:szCs w:val="18"/>
              </w:rPr>
              <w:t>100%</w:t>
            </w:r>
          </w:p>
        </w:tc>
        <w:tc>
          <w:tcPr>
            <w:tcW w:w="1138" w:type="dxa"/>
            <w:vAlign w:val="center"/>
          </w:tcPr>
          <w:p w:rsidR="00F71CE1" w:rsidRPr="00BE15CA" w:rsidRDefault="00AD6FF6" w:rsidP="00F45B48">
            <w:pPr>
              <w:jc w:val="center"/>
              <w:rPr>
                <w:rFonts w:ascii="Verdana" w:hAnsi="Verdana"/>
                <w:sz w:val="14"/>
                <w:szCs w:val="18"/>
              </w:rPr>
            </w:pPr>
            <w:r>
              <w:rPr>
                <w:rFonts w:ascii="Verdana" w:hAnsi="Verdana"/>
                <w:sz w:val="14"/>
                <w:szCs w:val="18"/>
              </w:rPr>
              <w:t>84%</w:t>
            </w:r>
          </w:p>
        </w:tc>
        <w:tc>
          <w:tcPr>
            <w:tcW w:w="1630" w:type="dxa"/>
            <w:vAlign w:val="center"/>
          </w:tcPr>
          <w:p w:rsidR="00F71CE1" w:rsidRPr="00BE15CA" w:rsidRDefault="00AD6FF6" w:rsidP="001E7A4D">
            <w:pPr>
              <w:jc w:val="center"/>
              <w:rPr>
                <w:rFonts w:ascii="Verdana" w:hAnsi="Verdana"/>
                <w:sz w:val="14"/>
                <w:szCs w:val="18"/>
              </w:rPr>
            </w:pPr>
            <w:r>
              <w:rPr>
                <w:rFonts w:ascii="Verdana" w:hAnsi="Verdana"/>
                <w:sz w:val="14"/>
                <w:szCs w:val="18"/>
              </w:rPr>
              <w:t>84%</w:t>
            </w:r>
          </w:p>
        </w:tc>
      </w:tr>
    </w:tbl>
    <w:p w:rsidR="00F71CE1" w:rsidRPr="00BE15CA" w:rsidRDefault="00F71CE1" w:rsidP="00F71CE1">
      <w:pPr>
        <w:jc w:val="both"/>
        <w:rPr>
          <w:rFonts w:ascii="Verdana" w:hAnsi="Verdana" w:cs="Arial"/>
          <w:sz w:val="18"/>
          <w:szCs w:val="18"/>
        </w:rPr>
      </w:pPr>
      <w:bookmarkStart w:id="127" w:name="_Toc349293189"/>
    </w:p>
    <w:p w:rsidR="00F45B48" w:rsidRPr="00AD6FF6" w:rsidRDefault="00F45B48" w:rsidP="00F45B48">
      <w:pPr>
        <w:pStyle w:val="Prrafodelista"/>
        <w:tabs>
          <w:tab w:val="left" w:pos="284"/>
          <w:tab w:val="left" w:pos="426"/>
        </w:tabs>
        <w:ind w:left="0"/>
        <w:jc w:val="both"/>
        <w:rPr>
          <w:rFonts w:ascii="Verdana" w:hAnsi="Verdana"/>
          <w:sz w:val="18"/>
          <w:szCs w:val="22"/>
        </w:rPr>
      </w:pPr>
      <w:r w:rsidRPr="00AD6FF6">
        <w:rPr>
          <w:rFonts w:ascii="Verdana" w:hAnsi="Verdana"/>
          <w:sz w:val="18"/>
        </w:rPr>
        <w:t>El promedio de la continuidad del servicio de acueducto durante el año 201</w:t>
      </w:r>
      <w:r w:rsidR="00AD6FF6" w:rsidRPr="00AD6FF6">
        <w:rPr>
          <w:rFonts w:ascii="Verdana" w:hAnsi="Verdana"/>
          <w:sz w:val="18"/>
        </w:rPr>
        <w:t>6</w:t>
      </w:r>
      <w:r w:rsidRPr="00AD6FF6">
        <w:rPr>
          <w:rFonts w:ascii="Verdana" w:hAnsi="Verdana"/>
          <w:sz w:val="18"/>
        </w:rPr>
        <w:t xml:space="preserve"> fue del </w:t>
      </w:r>
      <w:r w:rsidR="00AD6FF6" w:rsidRPr="00AD6FF6">
        <w:rPr>
          <w:rFonts w:ascii="Verdana" w:hAnsi="Verdana"/>
          <w:sz w:val="18"/>
        </w:rPr>
        <w:t>84</w:t>
      </w:r>
      <w:r w:rsidRPr="00AD6FF6">
        <w:rPr>
          <w:rFonts w:ascii="Verdana" w:hAnsi="Verdana"/>
          <w:sz w:val="18"/>
        </w:rPr>
        <w:t>%, según los parámetros establecidos en la resolución SSPD 01 0541 de 2002.</w:t>
      </w:r>
    </w:p>
    <w:p w:rsidR="00F45B48" w:rsidRPr="00AD6FF6" w:rsidRDefault="00F45B48" w:rsidP="00F45B48">
      <w:pPr>
        <w:pStyle w:val="Prrafodelista"/>
        <w:tabs>
          <w:tab w:val="left" w:pos="284"/>
        </w:tabs>
        <w:ind w:left="0"/>
        <w:jc w:val="both"/>
        <w:rPr>
          <w:rFonts w:ascii="Verdana" w:hAnsi="Verdana"/>
          <w:sz w:val="18"/>
          <w:szCs w:val="22"/>
        </w:rPr>
      </w:pPr>
    </w:p>
    <w:p w:rsidR="00F45B48" w:rsidRPr="00AD6FF6" w:rsidRDefault="00F45B48" w:rsidP="00F45B48">
      <w:pPr>
        <w:pStyle w:val="Prrafodelista"/>
        <w:tabs>
          <w:tab w:val="left" w:pos="284"/>
          <w:tab w:val="left" w:pos="426"/>
        </w:tabs>
        <w:ind w:left="0"/>
        <w:jc w:val="both"/>
        <w:rPr>
          <w:rFonts w:ascii="Verdana" w:eastAsia="Times New Roman" w:hAnsi="Verdana"/>
          <w:i/>
          <w:color w:val="000000"/>
          <w:sz w:val="12"/>
          <w:lang w:eastAsia="es-CO"/>
        </w:rPr>
      </w:pPr>
      <w:r w:rsidRPr="00AD6FF6">
        <w:rPr>
          <w:rFonts w:ascii="Verdana" w:eastAsia="Times New Roman" w:hAnsi="Verdana"/>
          <w:i/>
          <w:color w:val="000000"/>
          <w:sz w:val="12"/>
          <w:lang w:eastAsia="es-CO"/>
        </w:rPr>
        <w:t xml:space="preserve">Formula del indicador: </w:t>
      </w:r>
      <w:proofErr w:type="spellStart"/>
      <w:r w:rsidRPr="00AD6FF6">
        <w:rPr>
          <w:rFonts w:ascii="Verdana" w:eastAsia="Times New Roman" w:hAnsi="Verdana"/>
          <w:i/>
          <w:color w:val="000000"/>
          <w:sz w:val="12"/>
          <w:lang w:eastAsia="es-CO"/>
        </w:rPr>
        <w:t>Csi</w:t>
      </w:r>
      <w:proofErr w:type="spellEnd"/>
      <w:r w:rsidRPr="00AD6FF6">
        <w:rPr>
          <w:rFonts w:ascii="Verdana" w:eastAsia="Times New Roman" w:hAnsi="Verdana"/>
          <w:i/>
          <w:color w:val="000000"/>
          <w:sz w:val="12"/>
          <w:lang w:eastAsia="es-CO"/>
        </w:rPr>
        <w:t xml:space="preserve"> = ((Fi x 365- Di x Ei)</w:t>
      </w:r>
      <w:proofErr w:type="gramStart"/>
      <w:r w:rsidRPr="00AD6FF6">
        <w:rPr>
          <w:rFonts w:ascii="Verdana" w:eastAsia="Times New Roman" w:hAnsi="Verdana"/>
          <w:i/>
          <w:color w:val="000000"/>
          <w:sz w:val="12"/>
          <w:lang w:eastAsia="es-CO"/>
        </w:rPr>
        <w:t>/(</w:t>
      </w:r>
      <w:proofErr w:type="gramEnd"/>
      <w:r w:rsidRPr="00AD6FF6">
        <w:rPr>
          <w:rFonts w:ascii="Verdana" w:eastAsia="Times New Roman" w:hAnsi="Verdana"/>
          <w:i/>
          <w:color w:val="000000"/>
          <w:sz w:val="12"/>
          <w:lang w:eastAsia="es-CO"/>
        </w:rPr>
        <w:t>Fi x 365)) donde,</w:t>
      </w:r>
    </w:p>
    <w:p w:rsidR="00F45B48" w:rsidRPr="00AD6FF6" w:rsidRDefault="00F45B48" w:rsidP="00F45B48">
      <w:pPr>
        <w:pStyle w:val="Prrafodelista"/>
        <w:tabs>
          <w:tab w:val="left" w:pos="284"/>
          <w:tab w:val="left" w:pos="426"/>
        </w:tabs>
        <w:ind w:left="0"/>
        <w:jc w:val="both"/>
        <w:rPr>
          <w:rFonts w:ascii="Verdana" w:hAnsi="Verdana"/>
          <w:i/>
          <w:sz w:val="12"/>
        </w:rPr>
      </w:pPr>
      <w:r w:rsidRPr="00AD6FF6">
        <w:rPr>
          <w:rFonts w:ascii="Verdana" w:hAnsi="Verdana"/>
          <w:i/>
          <w:sz w:val="12"/>
        </w:rPr>
        <w:t>Fi:</w:t>
      </w:r>
      <w:r w:rsidRPr="00AD6FF6">
        <w:rPr>
          <w:rFonts w:ascii="Verdana" w:eastAsia="Times New Roman" w:hAnsi="Verdana"/>
          <w:i/>
          <w:color w:val="000000"/>
          <w:sz w:val="12"/>
          <w:lang w:eastAsia="es-CO"/>
        </w:rPr>
        <w:t xml:space="preserve"> Número Total de Barrios del casco urbano Municipio de Yopal en el Año (i), (Para el año 201</w:t>
      </w:r>
      <w:r w:rsidR="005733F8">
        <w:rPr>
          <w:rFonts w:ascii="Verdana" w:eastAsia="Times New Roman" w:hAnsi="Verdana"/>
          <w:i/>
          <w:color w:val="000000"/>
          <w:sz w:val="12"/>
          <w:lang w:eastAsia="es-CO"/>
        </w:rPr>
        <w:t>6</w:t>
      </w:r>
      <w:r w:rsidRPr="00AD6FF6">
        <w:rPr>
          <w:rFonts w:ascii="Verdana" w:eastAsia="Times New Roman" w:hAnsi="Verdana"/>
          <w:i/>
          <w:color w:val="000000"/>
          <w:sz w:val="12"/>
          <w:lang w:eastAsia="es-CO"/>
        </w:rPr>
        <w:t xml:space="preserve"> Tomamos 1</w:t>
      </w:r>
      <w:r w:rsidR="005733F8">
        <w:rPr>
          <w:rFonts w:ascii="Verdana" w:eastAsia="Times New Roman" w:hAnsi="Verdana"/>
          <w:i/>
          <w:color w:val="000000"/>
          <w:sz w:val="12"/>
          <w:lang w:eastAsia="es-CO"/>
        </w:rPr>
        <w:t>56</w:t>
      </w:r>
      <w:r w:rsidRPr="00AD6FF6">
        <w:rPr>
          <w:rFonts w:ascii="Verdana" w:eastAsia="Times New Roman" w:hAnsi="Verdana"/>
          <w:i/>
          <w:color w:val="000000"/>
          <w:sz w:val="12"/>
          <w:lang w:eastAsia="es-CO"/>
        </w:rPr>
        <w:t xml:space="preserve"> Barrios para Yopal)</w:t>
      </w:r>
    </w:p>
    <w:p w:rsidR="00F45B48" w:rsidRPr="00AD6FF6" w:rsidRDefault="00F45B48" w:rsidP="00F45B48">
      <w:pPr>
        <w:pStyle w:val="Prrafodelista"/>
        <w:tabs>
          <w:tab w:val="left" w:pos="284"/>
          <w:tab w:val="left" w:pos="426"/>
        </w:tabs>
        <w:ind w:left="0"/>
        <w:jc w:val="both"/>
        <w:rPr>
          <w:rFonts w:ascii="Verdana" w:hAnsi="Verdana"/>
          <w:i/>
          <w:sz w:val="12"/>
        </w:rPr>
      </w:pPr>
      <w:r w:rsidRPr="00AD6FF6">
        <w:rPr>
          <w:rFonts w:ascii="Verdana" w:hAnsi="Verdana"/>
          <w:i/>
          <w:sz w:val="12"/>
        </w:rPr>
        <w:t>Di:</w:t>
      </w:r>
      <w:r w:rsidRPr="00AD6FF6">
        <w:rPr>
          <w:rFonts w:ascii="Verdana" w:eastAsia="Times New Roman" w:hAnsi="Verdana"/>
          <w:i/>
          <w:color w:val="000000"/>
          <w:sz w:val="12"/>
          <w:lang w:eastAsia="es-CO"/>
        </w:rPr>
        <w:t xml:space="preserve"> Numero de Barrios afectados del casco Urbano municipio de Yopal en el año (i).</w:t>
      </w:r>
    </w:p>
    <w:p w:rsidR="00F45B48" w:rsidRPr="00AD6FF6" w:rsidRDefault="00F45B48" w:rsidP="00F45B48">
      <w:pPr>
        <w:pStyle w:val="Prrafodelista"/>
        <w:tabs>
          <w:tab w:val="left" w:pos="284"/>
          <w:tab w:val="left" w:pos="426"/>
        </w:tabs>
        <w:ind w:left="0"/>
        <w:jc w:val="both"/>
        <w:rPr>
          <w:rFonts w:ascii="Verdana" w:hAnsi="Verdana"/>
          <w:i/>
          <w:sz w:val="12"/>
        </w:rPr>
      </w:pPr>
      <w:r w:rsidRPr="00AD6FF6">
        <w:rPr>
          <w:rFonts w:ascii="Verdana" w:hAnsi="Verdana"/>
          <w:i/>
          <w:sz w:val="12"/>
        </w:rPr>
        <w:t xml:space="preserve">Ei: </w:t>
      </w:r>
      <w:r w:rsidRPr="00AD6FF6">
        <w:rPr>
          <w:rFonts w:ascii="Verdana" w:eastAsia="Times New Roman" w:hAnsi="Verdana"/>
          <w:i/>
          <w:color w:val="000000"/>
          <w:sz w:val="12"/>
          <w:lang w:eastAsia="es-CO"/>
        </w:rPr>
        <w:t>Numero promedio de días en que se afectaron los barrios en el casco urbano municipio de Yopal en el año (i).</w:t>
      </w:r>
    </w:p>
    <w:p w:rsidR="00F45B48" w:rsidRPr="00AD6FF6" w:rsidRDefault="00F45B48" w:rsidP="00F45B48">
      <w:pPr>
        <w:pStyle w:val="Prrafodelista"/>
        <w:tabs>
          <w:tab w:val="left" w:pos="284"/>
        </w:tabs>
        <w:ind w:left="0"/>
        <w:jc w:val="both"/>
        <w:rPr>
          <w:rFonts w:ascii="Verdana" w:hAnsi="Verdana"/>
          <w:sz w:val="18"/>
          <w:szCs w:val="22"/>
        </w:rPr>
      </w:pPr>
    </w:p>
    <w:p w:rsidR="00F45B48" w:rsidRPr="00E858F6" w:rsidRDefault="00F45B48" w:rsidP="00F45B48">
      <w:pPr>
        <w:pStyle w:val="Prrafodelista"/>
        <w:tabs>
          <w:tab w:val="left" w:pos="284"/>
        </w:tabs>
        <w:ind w:left="0"/>
        <w:jc w:val="both"/>
        <w:rPr>
          <w:rFonts w:ascii="Verdana" w:hAnsi="Verdana"/>
          <w:sz w:val="18"/>
          <w:szCs w:val="22"/>
        </w:rPr>
      </w:pPr>
      <w:r w:rsidRPr="00AD6FF6">
        <w:rPr>
          <w:rFonts w:ascii="Verdana" w:hAnsi="Verdana"/>
          <w:sz w:val="18"/>
          <w:szCs w:val="22"/>
        </w:rPr>
        <w:t>En el siguiente cuadro se detalla el comportamiento mensual de este indicador</w:t>
      </w:r>
      <w:r w:rsidR="00760389">
        <w:rPr>
          <w:rFonts w:ascii="Verdana" w:hAnsi="Verdana"/>
          <w:sz w:val="18"/>
          <w:szCs w:val="22"/>
        </w:rPr>
        <w:t xml:space="preserve"> para el año 2016</w:t>
      </w:r>
      <w:r w:rsidRPr="00AD6FF6">
        <w:rPr>
          <w:rFonts w:ascii="Verdana" w:hAnsi="Verdana"/>
          <w:sz w:val="18"/>
          <w:szCs w:val="22"/>
        </w:rPr>
        <w:t>:</w:t>
      </w:r>
    </w:p>
    <w:p w:rsidR="00F45B48" w:rsidRDefault="00F45B48" w:rsidP="00F45B48">
      <w:pPr>
        <w:pStyle w:val="Prrafodelista"/>
        <w:tabs>
          <w:tab w:val="left" w:pos="284"/>
          <w:tab w:val="left" w:pos="426"/>
        </w:tabs>
        <w:ind w:left="0"/>
        <w:jc w:val="both"/>
        <w:rPr>
          <w:rFonts w:ascii="Verdana" w:hAnsi="Verdana"/>
          <w:b/>
          <w:sz w:val="20"/>
          <w:szCs w:val="22"/>
        </w:rPr>
      </w:pPr>
    </w:p>
    <w:p w:rsidR="00760389" w:rsidRPr="00DB3D2F" w:rsidRDefault="00760389" w:rsidP="00F45B48">
      <w:pPr>
        <w:pStyle w:val="Prrafodelista"/>
        <w:tabs>
          <w:tab w:val="left" w:pos="284"/>
          <w:tab w:val="left" w:pos="426"/>
        </w:tabs>
        <w:ind w:left="0"/>
        <w:jc w:val="both"/>
        <w:rPr>
          <w:rFonts w:ascii="Verdana" w:hAnsi="Verdana"/>
          <w:b/>
          <w:sz w:val="20"/>
          <w:szCs w:val="22"/>
        </w:rPr>
      </w:pPr>
      <w:r>
        <w:rPr>
          <w:noProof/>
          <w:lang w:eastAsia="es-CO"/>
        </w:rPr>
        <w:drawing>
          <wp:inline distT="0" distB="0" distL="0" distR="0" wp14:anchorId="7E3180AA" wp14:editId="5B3883BA">
            <wp:extent cx="5541010" cy="2047875"/>
            <wp:effectExtent l="0" t="0" r="2540" b="9525"/>
            <wp:docPr id="14355" name="Gráfico 14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0389" w:rsidRDefault="00760389" w:rsidP="00F45B48">
      <w:pPr>
        <w:pStyle w:val="Prrafodelista"/>
        <w:tabs>
          <w:tab w:val="left" w:pos="284"/>
          <w:tab w:val="left" w:pos="426"/>
        </w:tabs>
        <w:ind w:left="0"/>
        <w:jc w:val="both"/>
        <w:rPr>
          <w:rFonts w:ascii="Verdana" w:hAnsi="Verdana"/>
          <w:sz w:val="12"/>
          <w:szCs w:val="22"/>
        </w:rPr>
      </w:pPr>
    </w:p>
    <w:p w:rsidR="00F45B48" w:rsidRPr="00523FE6" w:rsidRDefault="00F45B48" w:rsidP="00F45B48">
      <w:pPr>
        <w:pStyle w:val="Prrafodelista"/>
        <w:tabs>
          <w:tab w:val="left" w:pos="284"/>
          <w:tab w:val="left" w:pos="426"/>
        </w:tabs>
        <w:ind w:left="0"/>
        <w:jc w:val="both"/>
        <w:rPr>
          <w:rFonts w:ascii="Verdana" w:hAnsi="Verdana"/>
          <w:sz w:val="12"/>
          <w:szCs w:val="22"/>
        </w:rPr>
      </w:pPr>
      <w:r w:rsidRPr="00523FE6">
        <w:rPr>
          <w:rFonts w:ascii="Verdana" w:hAnsi="Verdana"/>
          <w:sz w:val="12"/>
          <w:szCs w:val="22"/>
        </w:rPr>
        <w:t>Fuente: Unidad de Acueducto</w:t>
      </w:r>
    </w:p>
    <w:p w:rsidR="00760389" w:rsidRPr="00F45B48" w:rsidRDefault="00760389" w:rsidP="00F45B48">
      <w:pPr>
        <w:jc w:val="both"/>
        <w:rPr>
          <w:rFonts w:ascii="Verdana" w:hAnsi="Verdana"/>
          <w:sz w:val="18"/>
          <w:lang w:eastAsia="es-CO"/>
        </w:rPr>
      </w:pPr>
    </w:p>
    <w:p w:rsidR="00411141" w:rsidRPr="00411141" w:rsidRDefault="00411141" w:rsidP="00411141">
      <w:pPr>
        <w:jc w:val="both"/>
        <w:rPr>
          <w:rFonts w:ascii="Verdana" w:hAnsi="Verdana"/>
          <w:sz w:val="18"/>
          <w:lang w:eastAsia="es-CO"/>
        </w:rPr>
      </w:pPr>
      <w:r w:rsidRPr="00411141">
        <w:rPr>
          <w:rFonts w:ascii="Verdana" w:hAnsi="Verdana"/>
          <w:sz w:val="18"/>
          <w:lang w:eastAsia="es-CO"/>
        </w:rPr>
        <w:t>De acuerdo con los datos arrojados en la gráfica anterior se puede observar que el invierno generó más alteraciones en la continuidad del servicio de acueducto en los meses de Abril,</w:t>
      </w:r>
      <w:r>
        <w:rPr>
          <w:rFonts w:ascii="Verdana" w:hAnsi="Verdana"/>
          <w:sz w:val="18"/>
          <w:lang w:eastAsia="es-CO"/>
        </w:rPr>
        <w:t xml:space="preserve"> Mayo, Junio, Julio, Septiembre,</w:t>
      </w:r>
      <w:r w:rsidRPr="00411141">
        <w:rPr>
          <w:rFonts w:ascii="Verdana" w:hAnsi="Verdana"/>
          <w:sz w:val="18"/>
          <w:lang w:eastAsia="es-CO"/>
        </w:rPr>
        <w:t xml:space="preserve"> Octubre</w:t>
      </w:r>
      <w:r>
        <w:rPr>
          <w:rFonts w:ascii="Verdana" w:hAnsi="Verdana"/>
          <w:sz w:val="18"/>
          <w:lang w:eastAsia="es-CO"/>
        </w:rPr>
        <w:t xml:space="preserve"> y Noviembre</w:t>
      </w:r>
      <w:r w:rsidRPr="00411141">
        <w:rPr>
          <w:rFonts w:ascii="Verdana" w:hAnsi="Verdana"/>
          <w:sz w:val="18"/>
          <w:lang w:eastAsia="es-CO"/>
        </w:rPr>
        <w:t>. Adicionalmente, Debido al colapso del paso elevado denominado “El Grande” el pasado 22 de Septiembre del año 2015, fue necesario hacer modificaciones en la línea de conducción y la sectorización de algunas zonas de la red de acueducto de Yopal, como medida de contingencia para evitar traumatismos drásticos en el abastecimiento de agua específicamente en los sectores hidráulicos 1A, 1B, 1C, 1D, 2, 3 y 5A, los cuales son los abastecidos directamente por el Sistema de Tratamiento Provisional de  agua de la Tablona (SPTA) desde enero hasta mediados de julio</w:t>
      </w:r>
      <w:r w:rsidR="0044129D">
        <w:rPr>
          <w:rFonts w:ascii="Verdana" w:hAnsi="Verdana"/>
          <w:sz w:val="18"/>
          <w:lang w:eastAsia="es-CO"/>
        </w:rPr>
        <w:t xml:space="preserve"> 2016</w:t>
      </w:r>
      <w:r w:rsidRPr="00411141">
        <w:rPr>
          <w:rFonts w:ascii="Verdana" w:hAnsi="Verdana"/>
          <w:sz w:val="18"/>
          <w:lang w:eastAsia="es-CO"/>
        </w:rPr>
        <w:t xml:space="preserve"> y luego desde la planta alterna.</w:t>
      </w:r>
    </w:p>
    <w:p w:rsidR="00411141" w:rsidRPr="00411141" w:rsidRDefault="00411141" w:rsidP="00411141">
      <w:pPr>
        <w:jc w:val="both"/>
        <w:rPr>
          <w:rFonts w:ascii="Verdana" w:hAnsi="Verdana"/>
          <w:sz w:val="18"/>
          <w:lang w:eastAsia="es-CO"/>
        </w:rPr>
      </w:pPr>
    </w:p>
    <w:p w:rsidR="0044129D" w:rsidRDefault="00411141" w:rsidP="00411141">
      <w:pPr>
        <w:jc w:val="both"/>
        <w:rPr>
          <w:rFonts w:ascii="Verdana" w:hAnsi="Verdana"/>
          <w:sz w:val="18"/>
          <w:lang w:eastAsia="es-CO"/>
        </w:rPr>
      </w:pPr>
      <w:r w:rsidRPr="00411141">
        <w:rPr>
          <w:rFonts w:ascii="Verdana" w:hAnsi="Verdana"/>
          <w:sz w:val="18"/>
          <w:lang w:eastAsia="es-CO"/>
        </w:rPr>
        <w:t xml:space="preserve">Con la entrada en operación de los pozos profundos de máximo caudal como método de alterno de abastecimiento de agua para consumo humano mediante una sectorización especifica de la red de acueducto, se logró mitigar sustancialmente el desabastecimiento de agua para consumo humano en la ciudad de Yopal; se puede decir que actualmente se está suministrando agua apta para consumo humano con mayor continuidad en una cobertura aproximada del 60% del perímetro urbano, </w:t>
      </w:r>
      <w:r w:rsidRPr="00411141">
        <w:rPr>
          <w:rFonts w:ascii="Verdana" w:hAnsi="Verdana"/>
          <w:sz w:val="18"/>
          <w:lang w:eastAsia="es-CO"/>
        </w:rPr>
        <w:lastRenderedPageBreak/>
        <w:t xml:space="preserve">específicamente en las zonas bajas de la ciudad, donde el consumo es mayor. Cabe aclarar que estos pozos profundos cuentan con plantas de potabilización operadas y controladas durante el bombeo de agua a la red de acueducto.   El porcentaje restante de los sectores, desde el 13 julio de 2016, se presta el servicio con </w:t>
      </w:r>
      <w:r w:rsidR="0044129D" w:rsidRPr="00411141">
        <w:rPr>
          <w:rFonts w:ascii="Verdana" w:hAnsi="Verdana"/>
          <w:sz w:val="18"/>
          <w:lang w:eastAsia="es-CO"/>
        </w:rPr>
        <w:t>agua proveniente</w:t>
      </w:r>
      <w:r w:rsidRPr="00411141">
        <w:rPr>
          <w:rFonts w:ascii="Verdana" w:hAnsi="Verdana"/>
          <w:sz w:val="18"/>
          <w:lang w:eastAsia="es-CO"/>
        </w:rPr>
        <w:t xml:space="preserve"> de la planta alterna, prestando el servicio de forma sectorizada.</w:t>
      </w:r>
      <w:r w:rsidR="0044129D">
        <w:rPr>
          <w:rFonts w:ascii="Verdana" w:hAnsi="Verdana"/>
          <w:sz w:val="18"/>
          <w:lang w:eastAsia="es-CO"/>
        </w:rPr>
        <w:t xml:space="preserve"> </w:t>
      </w:r>
    </w:p>
    <w:p w:rsidR="0044129D" w:rsidRDefault="0044129D" w:rsidP="00411141">
      <w:pPr>
        <w:jc w:val="both"/>
        <w:rPr>
          <w:rFonts w:ascii="Verdana" w:hAnsi="Verdana"/>
          <w:sz w:val="18"/>
          <w:lang w:eastAsia="es-CO"/>
        </w:rPr>
      </w:pPr>
    </w:p>
    <w:p w:rsidR="00F45B48" w:rsidRPr="00F45B48" w:rsidRDefault="00F45B48" w:rsidP="00411141">
      <w:pPr>
        <w:jc w:val="both"/>
        <w:rPr>
          <w:rFonts w:ascii="Verdana" w:hAnsi="Verdana"/>
          <w:sz w:val="18"/>
          <w:lang w:eastAsia="es-CO"/>
        </w:rPr>
      </w:pPr>
      <w:r w:rsidRPr="00F45B48">
        <w:rPr>
          <w:rFonts w:ascii="Verdana" w:hAnsi="Verdana"/>
          <w:sz w:val="18"/>
          <w:lang w:eastAsia="es-CO"/>
        </w:rPr>
        <w:t>Para mejorar y garantizar la continuidad del servicio se tienen los sigui</w:t>
      </w:r>
      <w:r w:rsidR="0044129D">
        <w:rPr>
          <w:rFonts w:ascii="Verdana" w:hAnsi="Verdana"/>
          <w:sz w:val="18"/>
          <w:lang w:eastAsia="es-CO"/>
        </w:rPr>
        <w:t>entes proyectos para el año 2017</w:t>
      </w:r>
      <w:r w:rsidRPr="00F45B48">
        <w:rPr>
          <w:rFonts w:ascii="Verdana" w:hAnsi="Verdana"/>
          <w:sz w:val="18"/>
          <w:lang w:eastAsia="es-CO"/>
        </w:rPr>
        <w:t>; cabe aclarar que algunos ya están en ejecución y se espera que la continuidad del se</w:t>
      </w:r>
      <w:r w:rsidR="0044129D">
        <w:rPr>
          <w:rFonts w:ascii="Verdana" w:hAnsi="Verdana"/>
          <w:sz w:val="18"/>
          <w:lang w:eastAsia="es-CO"/>
        </w:rPr>
        <w:t xml:space="preserve">rvicio de acueducto supere el </w:t>
      </w:r>
      <w:r w:rsidRPr="00F45B48">
        <w:rPr>
          <w:rFonts w:ascii="Verdana" w:hAnsi="Verdana"/>
          <w:sz w:val="18"/>
          <w:lang w:eastAsia="es-CO"/>
        </w:rPr>
        <w:t>% para dicho año:</w:t>
      </w:r>
    </w:p>
    <w:p w:rsidR="00F45B48" w:rsidRPr="00F45B48" w:rsidRDefault="00F45B48" w:rsidP="00F45B48">
      <w:pPr>
        <w:jc w:val="both"/>
        <w:rPr>
          <w:rFonts w:ascii="Verdana" w:hAnsi="Verdana"/>
          <w:sz w:val="18"/>
          <w:lang w:eastAsia="es-CO"/>
        </w:rPr>
      </w:pPr>
    </w:p>
    <w:p w:rsidR="00F45B48" w:rsidRPr="00F45B48" w:rsidRDefault="00F45B48" w:rsidP="00E75DA6">
      <w:pPr>
        <w:pStyle w:val="Prrafodelista"/>
        <w:numPr>
          <w:ilvl w:val="0"/>
          <w:numId w:val="30"/>
        </w:numPr>
        <w:tabs>
          <w:tab w:val="left" w:pos="284"/>
        </w:tabs>
        <w:ind w:left="0" w:firstLine="0"/>
        <w:jc w:val="both"/>
        <w:rPr>
          <w:rFonts w:ascii="Verdana" w:hAnsi="Verdana"/>
          <w:sz w:val="18"/>
          <w:lang w:eastAsia="es-CO"/>
        </w:rPr>
      </w:pPr>
      <w:r w:rsidRPr="00F45B48">
        <w:rPr>
          <w:rFonts w:ascii="Verdana" w:hAnsi="Verdana"/>
          <w:sz w:val="18"/>
          <w:lang w:eastAsia="es-CO"/>
        </w:rPr>
        <w:t>Instalación del nuevo Paso Elevado "El Grande" (PROYECTO EN PROCESO DE CONCECUCIÓN DE RECURSOS).</w:t>
      </w:r>
    </w:p>
    <w:p w:rsidR="00F45B48" w:rsidRPr="00F45B48" w:rsidRDefault="00F45B48" w:rsidP="00F45B48">
      <w:pPr>
        <w:ind w:left="360"/>
        <w:jc w:val="both"/>
        <w:rPr>
          <w:rFonts w:ascii="Verdana" w:hAnsi="Verdana"/>
          <w:sz w:val="18"/>
          <w:lang w:eastAsia="es-CO"/>
        </w:rPr>
      </w:pPr>
    </w:p>
    <w:p w:rsidR="00F45B48" w:rsidRPr="00F45B48" w:rsidRDefault="00F45B48" w:rsidP="00F45B48">
      <w:pPr>
        <w:jc w:val="both"/>
        <w:rPr>
          <w:rFonts w:ascii="Verdana" w:hAnsi="Verdana"/>
          <w:sz w:val="18"/>
          <w:lang w:eastAsia="es-CO"/>
        </w:rPr>
      </w:pPr>
      <w:r w:rsidRPr="00F45B48">
        <w:rPr>
          <w:rFonts w:ascii="Verdana" w:hAnsi="Verdana"/>
          <w:sz w:val="18"/>
          <w:lang w:eastAsia="es-CO"/>
        </w:rPr>
        <w:t>Si comparamos los resultados de este indicador de continuidad del servicio de acueducto, presento un descenso del 8% con relación a los años 2012 y 2013.</w:t>
      </w:r>
    </w:p>
    <w:p w:rsidR="00F45B48" w:rsidRPr="00F45B48" w:rsidRDefault="00F45B48" w:rsidP="00F45B48">
      <w:pPr>
        <w:jc w:val="both"/>
        <w:rPr>
          <w:rFonts w:ascii="Verdana" w:hAnsi="Verdana"/>
          <w:sz w:val="18"/>
          <w:lang w:eastAsia="es-CO"/>
        </w:rPr>
      </w:pPr>
    </w:p>
    <w:p w:rsidR="00F45B48" w:rsidRPr="00F45B48" w:rsidRDefault="00F45B48" w:rsidP="00F45B48">
      <w:pPr>
        <w:jc w:val="both"/>
        <w:rPr>
          <w:rFonts w:ascii="Verdana" w:hAnsi="Verdana"/>
          <w:sz w:val="18"/>
          <w:lang w:eastAsia="es-CO"/>
        </w:rPr>
      </w:pPr>
      <w:r w:rsidRPr="00F45B48">
        <w:rPr>
          <w:rFonts w:ascii="Verdana" w:hAnsi="Verdana"/>
          <w:sz w:val="18"/>
          <w:lang w:eastAsia="es-CO"/>
        </w:rPr>
        <w:t xml:space="preserve">En el siguiente cuadro se detalla el comportamiento de la continuidad del servicio de acueducto: </w:t>
      </w:r>
    </w:p>
    <w:p w:rsidR="00F45B48" w:rsidRDefault="00F45B48" w:rsidP="00F45B48">
      <w:pPr>
        <w:pStyle w:val="Prrafodelista"/>
        <w:tabs>
          <w:tab w:val="left" w:pos="284"/>
        </w:tabs>
        <w:ind w:left="0"/>
        <w:jc w:val="both"/>
        <w:rPr>
          <w:rFonts w:ascii="Verdana" w:hAnsi="Verdana"/>
          <w:b/>
          <w:sz w:val="20"/>
          <w:szCs w:val="22"/>
        </w:rPr>
      </w:pPr>
    </w:p>
    <w:tbl>
      <w:tblPr>
        <w:tblW w:w="5000" w:type="pct"/>
        <w:tblCellMar>
          <w:left w:w="70" w:type="dxa"/>
          <w:right w:w="70" w:type="dxa"/>
        </w:tblCellMar>
        <w:tblLook w:val="04A0" w:firstRow="1" w:lastRow="0" w:firstColumn="1" w:lastColumn="0" w:noHBand="0" w:noVBand="1"/>
      </w:tblPr>
      <w:tblGrid>
        <w:gridCol w:w="3011"/>
        <w:gridCol w:w="1389"/>
        <w:gridCol w:w="1389"/>
        <w:gridCol w:w="1391"/>
        <w:gridCol w:w="1236"/>
        <w:gridCol w:w="1242"/>
      </w:tblGrid>
      <w:tr w:rsidR="0044129D" w:rsidRPr="00F969DA" w:rsidTr="0044129D">
        <w:trPr>
          <w:trHeight w:val="540"/>
        </w:trPr>
        <w:tc>
          <w:tcPr>
            <w:tcW w:w="5000" w:type="pct"/>
            <w:gridSpan w:val="6"/>
            <w:tcBorders>
              <w:top w:val="nil"/>
              <w:left w:val="single" w:sz="4" w:space="0" w:color="auto"/>
              <w:bottom w:val="single" w:sz="4" w:space="0" w:color="auto"/>
              <w:right w:val="nil"/>
            </w:tcBorders>
            <w:shd w:val="clear" w:color="000000" w:fill="1F497D"/>
            <w:noWrap/>
            <w:vAlign w:val="center"/>
            <w:hideMark/>
          </w:tcPr>
          <w:p w:rsidR="0044129D" w:rsidRPr="00F969DA" w:rsidRDefault="0044129D" w:rsidP="0044129D">
            <w:pPr>
              <w:jc w:val="center"/>
              <w:rPr>
                <w:rFonts w:ascii="Verdana" w:eastAsia="Times New Roman" w:hAnsi="Verdana"/>
                <w:b/>
                <w:bCs/>
                <w:color w:val="FFFFFF"/>
                <w:sz w:val="18"/>
                <w:szCs w:val="18"/>
                <w:lang w:eastAsia="es-CO"/>
              </w:rPr>
            </w:pPr>
            <w:r w:rsidRPr="00F969DA">
              <w:rPr>
                <w:rFonts w:ascii="Verdana" w:eastAsia="Times New Roman" w:hAnsi="Verdana"/>
                <w:b/>
                <w:bCs/>
                <w:color w:val="FFFFFF"/>
                <w:sz w:val="18"/>
                <w:szCs w:val="18"/>
                <w:lang w:eastAsia="es-CO"/>
              </w:rPr>
              <w:t>HISTORICO PRESTACION SERVICIO ACUEDUCTO</w:t>
            </w:r>
          </w:p>
        </w:tc>
      </w:tr>
      <w:tr w:rsidR="006F482F" w:rsidRPr="00F969DA" w:rsidTr="006F482F">
        <w:trPr>
          <w:trHeight w:val="585"/>
        </w:trPr>
        <w:tc>
          <w:tcPr>
            <w:tcW w:w="1559" w:type="pct"/>
            <w:tcBorders>
              <w:top w:val="single" w:sz="4" w:space="0" w:color="auto"/>
              <w:left w:val="single" w:sz="4" w:space="0" w:color="auto"/>
              <w:bottom w:val="single" w:sz="4" w:space="0" w:color="auto"/>
              <w:right w:val="single" w:sz="4" w:space="0" w:color="000000"/>
            </w:tcBorders>
            <w:shd w:val="clear" w:color="000000" w:fill="1F497D"/>
            <w:vAlign w:val="center"/>
            <w:hideMark/>
          </w:tcPr>
          <w:p w:rsidR="0044129D" w:rsidRPr="00F969DA" w:rsidRDefault="0044129D" w:rsidP="0044129D">
            <w:pPr>
              <w:jc w:val="center"/>
              <w:rPr>
                <w:rFonts w:ascii="Verdana" w:eastAsia="Times New Roman" w:hAnsi="Verdana"/>
                <w:b/>
                <w:bCs/>
                <w:color w:val="FFFFFF"/>
                <w:sz w:val="18"/>
                <w:szCs w:val="18"/>
                <w:lang w:eastAsia="es-CO"/>
              </w:rPr>
            </w:pPr>
            <w:r w:rsidRPr="00F969DA">
              <w:rPr>
                <w:rFonts w:ascii="Verdana" w:eastAsia="Times New Roman" w:hAnsi="Verdana"/>
                <w:b/>
                <w:bCs/>
                <w:color w:val="FFFFFF"/>
                <w:sz w:val="18"/>
                <w:szCs w:val="18"/>
                <w:lang w:eastAsia="es-CO"/>
              </w:rPr>
              <w:t>Años/ Variables</w:t>
            </w:r>
          </w:p>
        </w:tc>
        <w:tc>
          <w:tcPr>
            <w:tcW w:w="719" w:type="pct"/>
            <w:tcBorders>
              <w:top w:val="nil"/>
              <w:left w:val="nil"/>
              <w:bottom w:val="single" w:sz="4" w:space="0" w:color="auto"/>
              <w:right w:val="single" w:sz="4" w:space="0" w:color="auto"/>
            </w:tcBorders>
            <w:shd w:val="clear" w:color="000000" w:fill="1F497D"/>
            <w:noWrap/>
            <w:vAlign w:val="center"/>
            <w:hideMark/>
          </w:tcPr>
          <w:p w:rsidR="0044129D" w:rsidRPr="00F969DA" w:rsidRDefault="0044129D" w:rsidP="0044129D">
            <w:pPr>
              <w:jc w:val="center"/>
              <w:rPr>
                <w:rFonts w:ascii="Verdana" w:eastAsia="Times New Roman" w:hAnsi="Verdana"/>
                <w:b/>
                <w:bCs/>
                <w:color w:val="FFFFFF"/>
                <w:sz w:val="18"/>
                <w:szCs w:val="18"/>
                <w:lang w:eastAsia="es-CO"/>
              </w:rPr>
            </w:pPr>
            <w:r w:rsidRPr="00F969DA">
              <w:rPr>
                <w:rFonts w:ascii="Verdana" w:eastAsia="Times New Roman" w:hAnsi="Verdana"/>
                <w:b/>
                <w:bCs/>
                <w:color w:val="FFFFFF"/>
                <w:sz w:val="18"/>
                <w:szCs w:val="18"/>
                <w:lang w:eastAsia="es-CO"/>
              </w:rPr>
              <w:t>2016</w:t>
            </w:r>
          </w:p>
        </w:tc>
        <w:tc>
          <w:tcPr>
            <w:tcW w:w="719" w:type="pct"/>
            <w:tcBorders>
              <w:top w:val="nil"/>
              <w:left w:val="nil"/>
              <w:bottom w:val="single" w:sz="4" w:space="0" w:color="auto"/>
              <w:right w:val="single" w:sz="4" w:space="0" w:color="auto"/>
            </w:tcBorders>
            <w:shd w:val="clear" w:color="000000" w:fill="1F497D"/>
            <w:noWrap/>
            <w:vAlign w:val="center"/>
            <w:hideMark/>
          </w:tcPr>
          <w:p w:rsidR="0044129D" w:rsidRPr="00F969DA" w:rsidRDefault="0044129D" w:rsidP="0044129D">
            <w:pPr>
              <w:jc w:val="center"/>
              <w:rPr>
                <w:rFonts w:ascii="Verdana" w:eastAsia="Times New Roman" w:hAnsi="Verdana"/>
                <w:b/>
                <w:bCs/>
                <w:color w:val="FFFFFF"/>
                <w:sz w:val="18"/>
                <w:szCs w:val="18"/>
                <w:lang w:eastAsia="es-CO"/>
              </w:rPr>
            </w:pPr>
            <w:r w:rsidRPr="00F969DA">
              <w:rPr>
                <w:rFonts w:ascii="Verdana" w:eastAsia="Times New Roman" w:hAnsi="Verdana"/>
                <w:b/>
                <w:bCs/>
                <w:color w:val="FFFFFF"/>
                <w:sz w:val="18"/>
                <w:szCs w:val="18"/>
                <w:lang w:eastAsia="es-CO"/>
              </w:rPr>
              <w:t>2013</w:t>
            </w:r>
          </w:p>
        </w:tc>
        <w:tc>
          <w:tcPr>
            <w:tcW w:w="720" w:type="pct"/>
            <w:tcBorders>
              <w:top w:val="nil"/>
              <w:left w:val="nil"/>
              <w:bottom w:val="single" w:sz="4" w:space="0" w:color="auto"/>
              <w:right w:val="single" w:sz="4" w:space="0" w:color="auto"/>
            </w:tcBorders>
            <w:shd w:val="clear" w:color="000000" w:fill="1F497D"/>
            <w:noWrap/>
            <w:vAlign w:val="center"/>
            <w:hideMark/>
          </w:tcPr>
          <w:p w:rsidR="0044129D" w:rsidRPr="00F969DA" w:rsidRDefault="0044129D" w:rsidP="0044129D">
            <w:pPr>
              <w:jc w:val="center"/>
              <w:rPr>
                <w:rFonts w:ascii="Verdana" w:eastAsia="Times New Roman" w:hAnsi="Verdana"/>
                <w:b/>
                <w:bCs/>
                <w:color w:val="FFFFFF"/>
                <w:sz w:val="18"/>
                <w:szCs w:val="18"/>
                <w:lang w:eastAsia="es-CO"/>
              </w:rPr>
            </w:pPr>
            <w:r w:rsidRPr="00F969DA">
              <w:rPr>
                <w:rFonts w:ascii="Verdana" w:eastAsia="Times New Roman" w:hAnsi="Verdana"/>
                <w:b/>
                <w:bCs/>
                <w:color w:val="FFFFFF"/>
                <w:sz w:val="18"/>
                <w:szCs w:val="18"/>
                <w:lang w:eastAsia="es-CO"/>
              </w:rPr>
              <w:t>2014</w:t>
            </w:r>
          </w:p>
        </w:tc>
        <w:tc>
          <w:tcPr>
            <w:tcW w:w="640" w:type="pct"/>
            <w:tcBorders>
              <w:top w:val="nil"/>
              <w:left w:val="nil"/>
              <w:bottom w:val="single" w:sz="4" w:space="0" w:color="auto"/>
              <w:right w:val="single" w:sz="4" w:space="0" w:color="auto"/>
            </w:tcBorders>
            <w:shd w:val="clear" w:color="000000" w:fill="1F497D"/>
            <w:noWrap/>
            <w:vAlign w:val="center"/>
            <w:hideMark/>
          </w:tcPr>
          <w:p w:rsidR="0044129D" w:rsidRPr="00F969DA" w:rsidRDefault="0044129D" w:rsidP="0044129D">
            <w:pPr>
              <w:jc w:val="center"/>
              <w:rPr>
                <w:rFonts w:ascii="Verdana" w:eastAsia="Times New Roman" w:hAnsi="Verdana"/>
                <w:b/>
                <w:bCs/>
                <w:color w:val="FFFFFF"/>
                <w:sz w:val="18"/>
                <w:szCs w:val="18"/>
                <w:lang w:eastAsia="es-CO"/>
              </w:rPr>
            </w:pPr>
            <w:r w:rsidRPr="00F969DA">
              <w:rPr>
                <w:rFonts w:ascii="Verdana" w:eastAsia="Times New Roman" w:hAnsi="Verdana"/>
                <w:b/>
                <w:bCs/>
                <w:color w:val="FFFFFF"/>
                <w:sz w:val="18"/>
                <w:szCs w:val="18"/>
                <w:lang w:eastAsia="es-CO"/>
              </w:rPr>
              <w:t>2015</w:t>
            </w:r>
          </w:p>
        </w:tc>
        <w:tc>
          <w:tcPr>
            <w:tcW w:w="643" w:type="pct"/>
            <w:tcBorders>
              <w:top w:val="nil"/>
              <w:left w:val="nil"/>
              <w:bottom w:val="single" w:sz="4" w:space="0" w:color="auto"/>
              <w:right w:val="single" w:sz="4" w:space="0" w:color="auto"/>
            </w:tcBorders>
            <w:shd w:val="clear" w:color="000000" w:fill="1F497D"/>
            <w:noWrap/>
            <w:vAlign w:val="center"/>
            <w:hideMark/>
          </w:tcPr>
          <w:p w:rsidR="0044129D" w:rsidRPr="00F969DA" w:rsidRDefault="0044129D" w:rsidP="0044129D">
            <w:pPr>
              <w:jc w:val="center"/>
              <w:rPr>
                <w:rFonts w:ascii="Verdana" w:eastAsia="Times New Roman" w:hAnsi="Verdana"/>
                <w:b/>
                <w:bCs/>
                <w:color w:val="FFFFFF"/>
                <w:sz w:val="18"/>
                <w:szCs w:val="18"/>
                <w:lang w:eastAsia="es-CO"/>
              </w:rPr>
            </w:pPr>
            <w:r w:rsidRPr="00F969DA">
              <w:rPr>
                <w:rFonts w:ascii="Verdana" w:eastAsia="Times New Roman" w:hAnsi="Verdana"/>
                <w:b/>
                <w:bCs/>
                <w:color w:val="FFFFFF"/>
                <w:sz w:val="18"/>
                <w:szCs w:val="18"/>
                <w:lang w:eastAsia="es-CO"/>
              </w:rPr>
              <w:t>2016</w:t>
            </w:r>
          </w:p>
        </w:tc>
      </w:tr>
      <w:tr w:rsidR="006F482F" w:rsidRPr="00F969DA" w:rsidTr="006F482F">
        <w:trPr>
          <w:trHeight w:val="567"/>
        </w:trPr>
        <w:tc>
          <w:tcPr>
            <w:tcW w:w="1559" w:type="pct"/>
            <w:tcBorders>
              <w:top w:val="single" w:sz="4" w:space="0" w:color="auto"/>
              <w:left w:val="single" w:sz="4" w:space="0" w:color="auto"/>
              <w:bottom w:val="single" w:sz="4" w:space="0" w:color="auto"/>
              <w:right w:val="single" w:sz="4" w:space="0" w:color="000000"/>
            </w:tcBorders>
            <w:shd w:val="clear" w:color="000000" w:fill="00B050"/>
            <w:vAlign w:val="center"/>
            <w:hideMark/>
          </w:tcPr>
          <w:p w:rsidR="0044129D" w:rsidRPr="00F969DA" w:rsidRDefault="0044129D" w:rsidP="0044129D">
            <w:pPr>
              <w:jc w:val="center"/>
              <w:rPr>
                <w:rFonts w:ascii="Verdana" w:eastAsia="Times New Roman" w:hAnsi="Verdana"/>
                <w:b/>
                <w:bCs/>
                <w:color w:val="FFFFFF"/>
                <w:sz w:val="18"/>
                <w:szCs w:val="18"/>
                <w:lang w:eastAsia="es-CO"/>
              </w:rPr>
            </w:pPr>
            <w:r w:rsidRPr="00F969DA">
              <w:rPr>
                <w:rFonts w:ascii="Verdana" w:eastAsia="Times New Roman" w:hAnsi="Verdana"/>
                <w:b/>
                <w:bCs/>
                <w:color w:val="FFFFFF"/>
                <w:sz w:val="18"/>
                <w:szCs w:val="18"/>
                <w:lang w:eastAsia="es-CO"/>
              </w:rPr>
              <w:t xml:space="preserve">Resultados </w:t>
            </w:r>
          </w:p>
        </w:tc>
        <w:tc>
          <w:tcPr>
            <w:tcW w:w="719" w:type="pct"/>
            <w:tcBorders>
              <w:top w:val="nil"/>
              <w:left w:val="nil"/>
              <w:bottom w:val="single" w:sz="4" w:space="0" w:color="auto"/>
              <w:right w:val="single" w:sz="4" w:space="0" w:color="auto"/>
            </w:tcBorders>
            <w:shd w:val="clear" w:color="000000" w:fill="00B050"/>
            <w:noWrap/>
            <w:vAlign w:val="center"/>
            <w:hideMark/>
          </w:tcPr>
          <w:p w:rsidR="0044129D" w:rsidRPr="00F969DA" w:rsidRDefault="0044129D" w:rsidP="0044129D">
            <w:pPr>
              <w:jc w:val="center"/>
              <w:rPr>
                <w:rFonts w:ascii="Verdana" w:eastAsia="Times New Roman" w:hAnsi="Verdana"/>
                <w:b/>
                <w:bCs/>
                <w:color w:val="FFFFFF"/>
                <w:sz w:val="18"/>
                <w:szCs w:val="18"/>
                <w:lang w:eastAsia="es-CO"/>
              </w:rPr>
            </w:pPr>
            <w:r w:rsidRPr="00F969DA">
              <w:rPr>
                <w:rFonts w:ascii="Verdana" w:eastAsia="Times New Roman" w:hAnsi="Verdana"/>
                <w:b/>
                <w:bCs/>
                <w:color w:val="FFFFFF"/>
                <w:sz w:val="18"/>
                <w:szCs w:val="18"/>
                <w:lang w:eastAsia="es-CO"/>
              </w:rPr>
              <w:t>87%</w:t>
            </w:r>
          </w:p>
        </w:tc>
        <w:tc>
          <w:tcPr>
            <w:tcW w:w="719" w:type="pct"/>
            <w:tcBorders>
              <w:top w:val="nil"/>
              <w:left w:val="nil"/>
              <w:bottom w:val="single" w:sz="4" w:space="0" w:color="auto"/>
              <w:right w:val="single" w:sz="4" w:space="0" w:color="auto"/>
            </w:tcBorders>
            <w:shd w:val="clear" w:color="000000" w:fill="00B050"/>
            <w:noWrap/>
            <w:vAlign w:val="center"/>
            <w:hideMark/>
          </w:tcPr>
          <w:p w:rsidR="0044129D" w:rsidRPr="00F969DA" w:rsidRDefault="0044129D" w:rsidP="0044129D">
            <w:pPr>
              <w:jc w:val="center"/>
              <w:rPr>
                <w:rFonts w:ascii="Verdana" w:eastAsia="Times New Roman" w:hAnsi="Verdana"/>
                <w:b/>
                <w:bCs/>
                <w:color w:val="FFFFFF"/>
                <w:sz w:val="18"/>
                <w:szCs w:val="18"/>
                <w:lang w:eastAsia="es-CO"/>
              </w:rPr>
            </w:pPr>
            <w:r w:rsidRPr="00F969DA">
              <w:rPr>
                <w:rFonts w:ascii="Verdana" w:eastAsia="Times New Roman" w:hAnsi="Verdana"/>
                <w:b/>
                <w:bCs/>
                <w:color w:val="FFFFFF"/>
                <w:sz w:val="18"/>
                <w:szCs w:val="18"/>
                <w:lang w:eastAsia="es-CO"/>
              </w:rPr>
              <w:t>80%</w:t>
            </w:r>
          </w:p>
        </w:tc>
        <w:tc>
          <w:tcPr>
            <w:tcW w:w="720" w:type="pct"/>
            <w:tcBorders>
              <w:top w:val="nil"/>
              <w:left w:val="nil"/>
              <w:bottom w:val="single" w:sz="4" w:space="0" w:color="auto"/>
              <w:right w:val="single" w:sz="4" w:space="0" w:color="auto"/>
            </w:tcBorders>
            <w:shd w:val="clear" w:color="000000" w:fill="00B050"/>
            <w:noWrap/>
            <w:vAlign w:val="center"/>
            <w:hideMark/>
          </w:tcPr>
          <w:p w:rsidR="0044129D" w:rsidRPr="00F969DA" w:rsidRDefault="0044129D" w:rsidP="0044129D">
            <w:pPr>
              <w:jc w:val="center"/>
              <w:rPr>
                <w:rFonts w:ascii="Verdana" w:eastAsia="Times New Roman" w:hAnsi="Verdana"/>
                <w:b/>
                <w:bCs/>
                <w:color w:val="FFFFFF"/>
                <w:sz w:val="18"/>
                <w:szCs w:val="18"/>
                <w:lang w:eastAsia="es-CO"/>
              </w:rPr>
            </w:pPr>
            <w:r w:rsidRPr="00F969DA">
              <w:rPr>
                <w:rFonts w:ascii="Verdana" w:eastAsia="Times New Roman" w:hAnsi="Verdana"/>
                <w:b/>
                <w:bCs/>
                <w:color w:val="FFFFFF"/>
                <w:sz w:val="18"/>
                <w:szCs w:val="18"/>
                <w:lang w:eastAsia="es-CO"/>
              </w:rPr>
              <w:t>60%</w:t>
            </w:r>
          </w:p>
        </w:tc>
        <w:tc>
          <w:tcPr>
            <w:tcW w:w="640" w:type="pct"/>
            <w:tcBorders>
              <w:top w:val="nil"/>
              <w:left w:val="nil"/>
              <w:bottom w:val="single" w:sz="4" w:space="0" w:color="auto"/>
              <w:right w:val="single" w:sz="4" w:space="0" w:color="auto"/>
            </w:tcBorders>
            <w:shd w:val="clear" w:color="000000" w:fill="00B050"/>
            <w:noWrap/>
            <w:vAlign w:val="center"/>
            <w:hideMark/>
          </w:tcPr>
          <w:p w:rsidR="0044129D" w:rsidRPr="00F969DA" w:rsidRDefault="0044129D" w:rsidP="0044129D">
            <w:pPr>
              <w:jc w:val="center"/>
              <w:rPr>
                <w:rFonts w:ascii="Verdana" w:eastAsia="Times New Roman" w:hAnsi="Verdana"/>
                <w:b/>
                <w:bCs/>
                <w:color w:val="FFFFFF"/>
                <w:sz w:val="18"/>
                <w:szCs w:val="18"/>
                <w:lang w:eastAsia="es-CO"/>
              </w:rPr>
            </w:pPr>
            <w:r w:rsidRPr="00F969DA">
              <w:rPr>
                <w:rFonts w:ascii="Verdana" w:eastAsia="Times New Roman" w:hAnsi="Verdana"/>
                <w:b/>
                <w:bCs/>
                <w:color w:val="FFFFFF"/>
                <w:sz w:val="18"/>
                <w:szCs w:val="18"/>
                <w:lang w:eastAsia="es-CO"/>
              </w:rPr>
              <w:t>72%</w:t>
            </w:r>
          </w:p>
        </w:tc>
        <w:tc>
          <w:tcPr>
            <w:tcW w:w="643" w:type="pct"/>
            <w:tcBorders>
              <w:top w:val="nil"/>
              <w:left w:val="nil"/>
              <w:bottom w:val="single" w:sz="4" w:space="0" w:color="auto"/>
              <w:right w:val="single" w:sz="4" w:space="0" w:color="auto"/>
            </w:tcBorders>
            <w:shd w:val="clear" w:color="000000" w:fill="00B050"/>
            <w:noWrap/>
            <w:vAlign w:val="center"/>
            <w:hideMark/>
          </w:tcPr>
          <w:p w:rsidR="0044129D" w:rsidRPr="00F969DA" w:rsidRDefault="0044129D" w:rsidP="0044129D">
            <w:pPr>
              <w:jc w:val="center"/>
              <w:rPr>
                <w:rFonts w:ascii="Verdana" w:eastAsia="Times New Roman" w:hAnsi="Verdana"/>
                <w:b/>
                <w:bCs/>
                <w:color w:val="FFFFFF"/>
                <w:sz w:val="18"/>
                <w:szCs w:val="18"/>
                <w:lang w:eastAsia="es-CO"/>
              </w:rPr>
            </w:pPr>
            <w:r w:rsidRPr="00F969DA">
              <w:rPr>
                <w:rFonts w:ascii="Verdana" w:eastAsia="Times New Roman" w:hAnsi="Verdana"/>
                <w:b/>
                <w:bCs/>
                <w:color w:val="FFFFFF"/>
                <w:sz w:val="18"/>
                <w:szCs w:val="18"/>
                <w:lang w:eastAsia="es-CO"/>
              </w:rPr>
              <w:t>85%</w:t>
            </w:r>
          </w:p>
        </w:tc>
      </w:tr>
    </w:tbl>
    <w:p w:rsidR="0044129D" w:rsidRDefault="0044129D" w:rsidP="00F45B48">
      <w:pPr>
        <w:pStyle w:val="Prrafodelista"/>
        <w:tabs>
          <w:tab w:val="left" w:pos="284"/>
        </w:tabs>
        <w:ind w:left="0"/>
        <w:jc w:val="both"/>
        <w:rPr>
          <w:rFonts w:ascii="Verdana" w:hAnsi="Verdana"/>
          <w:b/>
          <w:sz w:val="20"/>
          <w:szCs w:val="22"/>
        </w:rPr>
      </w:pPr>
    </w:p>
    <w:p w:rsidR="0044129D" w:rsidRDefault="0044129D" w:rsidP="00F45B48">
      <w:pPr>
        <w:pStyle w:val="Prrafodelista"/>
        <w:tabs>
          <w:tab w:val="left" w:pos="284"/>
        </w:tabs>
        <w:ind w:left="0"/>
        <w:jc w:val="both"/>
        <w:rPr>
          <w:rFonts w:ascii="Verdana" w:hAnsi="Verdana"/>
          <w:b/>
          <w:sz w:val="20"/>
          <w:szCs w:val="22"/>
        </w:rPr>
      </w:pPr>
    </w:p>
    <w:p w:rsidR="002550BC" w:rsidRPr="00C07F84" w:rsidRDefault="006F482F" w:rsidP="00C07F84">
      <w:pPr>
        <w:pStyle w:val="Ttulo2"/>
        <w:spacing w:before="0"/>
        <w:contextualSpacing/>
        <w:rPr>
          <w:rFonts w:ascii="Verdana" w:hAnsi="Verdana"/>
          <w:color w:val="auto"/>
          <w:sz w:val="18"/>
          <w:szCs w:val="18"/>
        </w:rPr>
      </w:pPr>
      <w:bookmarkStart w:id="128" w:name="_Toc412553642"/>
      <w:bookmarkStart w:id="129" w:name="_Toc412553789"/>
      <w:bookmarkStart w:id="130" w:name="_Toc444856499"/>
      <w:r>
        <w:rPr>
          <w:rFonts w:ascii="Verdana" w:hAnsi="Verdana"/>
          <w:color w:val="auto"/>
          <w:sz w:val="18"/>
          <w:szCs w:val="18"/>
          <w:lang w:eastAsia="es-CO"/>
        </w:rPr>
        <w:t xml:space="preserve">2.1 </w:t>
      </w:r>
      <w:r w:rsidR="002550BC" w:rsidRPr="00C07F84">
        <w:rPr>
          <w:rFonts w:ascii="Verdana" w:hAnsi="Verdana"/>
          <w:color w:val="auto"/>
          <w:sz w:val="18"/>
          <w:szCs w:val="18"/>
          <w:lang w:eastAsia="es-CO"/>
        </w:rPr>
        <w:t>OPTIMIZACION DEL SISTEMA PROVISIONAL DE AGUA POTABLE</w:t>
      </w:r>
      <w:bookmarkEnd w:id="128"/>
      <w:bookmarkEnd w:id="129"/>
      <w:bookmarkEnd w:id="130"/>
    </w:p>
    <w:p w:rsidR="002550BC" w:rsidRDefault="002550BC" w:rsidP="00C07F84">
      <w:pPr>
        <w:pStyle w:val="Prrafodelista"/>
        <w:tabs>
          <w:tab w:val="left" w:pos="284"/>
          <w:tab w:val="left" w:pos="426"/>
        </w:tabs>
        <w:ind w:left="0"/>
        <w:contextualSpacing/>
        <w:jc w:val="both"/>
        <w:rPr>
          <w:rFonts w:ascii="Verdana" w:hAnsi="Verdana"/>
          <w:sz w:val="18"/>
          <w:szCs w:val="18"/>
        </w:rPr>
      </w:pPr>
    </w:p>
    <w:p w:rsidR="006011F9" w:rsidRDefault="006011F9" w:rsidP="00C07F84">
      <w:pPr>
        <w:pStyle w:val="Prrafodelista"/>
        <w:tabs>
          <w:tab w:val="left" w:pos="284"/>
          <w:tab w:val="left" w:pos="426"/>
        </w:tabs>
        <w:ind w:left="0"/>
        <w:contextualSpacing/>
        <w:jc w:val="both"/>
        <w:rPr>
          <w:rFonts w:ascii="Verdana" w:hAnsi="Verdana"/>
          <w:sz w:val="18"/>
          <w:szCs w:val="18"/>
        </w:rPr>
      </w:pPr>
    </w:p>
    <w:p w:rsidR="00235F8F" w:rsidRPr="00235F8F" w:rsidRDefault="00235F8F" w:rsidP="00235F8F">
      <w:pPr>
        <w:pStyle w:val="Default"/>
        <w:jc w:val="both"/>
        <w:rPr>
          <w:rFonts w:ascii="Verdana" w:hAnsi="Verdana" w:cs="Arial"/>
          <w:b/>
          <w:bCs/>
          <w:sz w:val="18"/>
          <w:szCs w:val="18"/>
          <w:lang w:val="es-MX"/>
        </w:rPr>
      </w:pPr>
      <w:r w:rsidRPr="00235F8F">
        <w:rPr>
          <w:rFonts w:ascii="Verdana" w:hAnsi="Verdana" w:cs="Arial"/>
          <w:b/>
          <w:bCs/>
          <w:sz w:val="18"/>
          <w:szCs w:val="18"/>
          <w:lang w:val="es-MX"/>
        </w:rPr>
        <w:t>Suministro de agua a través de Pozos de Gran Producción</w:t>
      </w:r>
    </w:p>
    <w:p w:rsidR="00235F8F" w:rsidRPr="00235F8F" w:rsidRDefault="00235F8F" w:rsidP="00235F8F">
      <w:pPr>
        <w:pStyle w:val="Default"/>
        <w:jc w:val="both"/>
        <w:rPr>
          <w:rFonts w:ascii="Verdana" w:hAnsi="Verdana" w:cs="Arial"/>
          <w:bCs/>
          <w:sz w:val="18"/>
          <w:szCs w:val="18"/>
          <w:lang w:val="es-MX"/>
        </w:rPr>
      </w:pPr>
    </w:p>
    <w:p w:rsidR="00235F8F" w:rsidRPr="00235F8F" w:rsidRDefault="00235F8F" w:rsidP="00235F8F">
      <w:pPr>
        <w:pStyle w:val="Default"/>
        <w:spacing w:line="276" w:lineRule="auto"/>
        <w:jc w:val="both"/>
        <w:rPr>
          <w:rFonts w:ascii="Verdana" w:hAnsi="Verdana" w:cs="Arial"/>
          <w:bCs/>
          <w:sz w:val="18"/>
          <w:szCs w:val="18"/>
        </w:rPr>
      </w:pPr>
      <w:r w:rsidRPr="00235F8F">
        <w:rPr>
          <w:rFonts w:ascii="Verdana" w:hAnsi="Verdana" w:cs="Arial"/>
          <w:bCs/>
          <w:sz w:val="18"/>
          <w:szCs w:val="18"/>
        </w:rPr>
        <w:t>La operación de los pozos de Gran Producción de Villa María II, Manga de Coleo, Núcleo Urbano II y Central de Abastos II permitió suministrar agua apta para consumo a 109710 habitantes con un promedio mensual de 172 L/s, cubriendo los sectores hidráulicos 4A – 4B – 5B – 5C – 6 – 7A – 7B y 10.</w:t>
      </w:r>
    </w:p>
    <w:p w:rsidR="00235F8F" w:rsidRPr="00235F8F" w:rsidRDefault="00235F8F" w:rsidP="00235F8F">
      <w:pPr>
        <w:pStyle w:val="Default"/>
        <w:jc w:val="both"/>
        <w:rPr>
          <w:rFonts w:ascii="Verdana" w:hAnsi="Verdana" w:cs="Arial"/>
          <w:b/>
          <w:bCs/>
          <w:sz w:val="18"/>
          <w:szCs w:val="18"/>
          <w:lang w:val="es-MX"/>
        </w:rPr>
      </w:pPr>
    </w:p>
    <w:p w:rsidR="00235F8F" w:rsidRPr="00235F8F" w:rsidRDefault="00235F8F" w:rsidP="00235F8F">
      <w:pPr>
        <w:pStyle w:val="Default"/>
        <w:jc w:val="both"/>
        <w:rPr>
          <w:rFonts w:ascii="Verdana" w:hAnsi="Verdana" w:cs="Arial"/>
          <w:b/>
          <w:bCs/>
          <w:sz w:val="18"/>
          <w:szCs w:val="18"/>
          <w:lang w:val="es-MX"/>
        </w:rPr>
      </w:pPr>
      <w:r w:rsidRPr="00235F8F">
        <w:rPr>
          <w:rFonts w:ascii="Verdana" w:hAnsi="Verdana" w:cs="Arial"/>
          <w:b/>
          <w:bCs/>
          <w:sz w:val="18"/>
          <w:szCs w:val="18"/>
          <w:lang w:val="es-MX"/>
        </w:rPr>
        <w:t>Suministro de agua a través de Pozos de Baja Producción</w:t>
      </w:r>
    </w:p>
    <w:p w:rsidR="00235F8F" w:rsidRPr="00235F8F" w:rsidRDefault="00235F8F" w:rsidP="00235F8F">
      <w:pPr>
        <w:pStyle w:val="Default"/>
        <w:jc w:val="both"/>
        <w:rPr>
          <w:rFonts w:ascii="Verdana" w:hAnsi="Verdana" w:cs="Arial"/>
          <w:b/>
          <w:bCs/>
          <w:sz w:val="18"/>
          <w:szCs w:val="18"/>
          <w:lang w:val="es-MX"/>
        </w:rPr>
      </w:pPr>
    </w:p>
    <w:p w:rsidR="00235F8F" w:rsidRPr="00235F8F" w:rsidRDefault="00235F8F" w:rsidP="00235F8F">
      <w:pPr>
        <w:pStyle w:val="Default"/>
        <w:spacing w:line="276" w:lineRule="auto"/>
        <w:jc w:val="both"/>
        <w:rPr>
          <w:rFonts w:ascii="Verdana" w:hAnsi="Verdana" w:cs="Arial"/>
          <w:bCs/>
          <w:sz w:val="18"/>
          <w:szCs w:val="18"/>
          <w:lang w:val="es-MX"/>
        </w:rPr>
      </w:pPr>
      <w:r w:rsidRPr="00235F8F">
        <w:rPr>
          <w:rFonts w:ascii="Verdana" w:hAnsi="Verdana" w:cs="Arial"/>
          <w:bCs/>
          <w:sz w:val="18"/>
          <w:szCs w:val="18"/>
          <w:lang w:val="es-MX"/>
        </w:rPr>
        <w:t>La operación de los pozos de Baja Producción de Villa María I, Policía, Raudal-Américas, Zaranda, Materno Infantil, Braulio campestre conectados a la red de distribución permitió suministrar agua apta para consumo a 12750 habitantes con un promedio mensual de 34 L/s, cubriendo los sectores hidráulicos 1E – 1F - 3A – 6A – 8 – 8A – 11A y 11B.</w:t>
      </w:r>
    </w:p>
    <w:p w:rsidR="00235F8F" w:rsidRPr="00235F8F" w:rsidRDefault="00235F8F" w:rsidP="00235F8F">
      <w:pPr>
        <w:pStyle w:val="Default"/>
        <w:jc w:val="both"/>
        <w:rPr>
          <w:rFonts w:ascii="Verdana" w:hAnsi="Verdana"/>
          <w:sz w:val="18"/>
          <w:szCs w:val="18"/>
        </w:rPr>
      </w:pPr>
      <w:r w:rsidRPr="00235F8F">
        <w:rPr>
          <w:rFonts w:ascii="Verdana" w:hAnsi="Verdana"/>
          <w:sz w:val="18"/>
          <w:szCs w:val="18"/>
          <w:lang w:val="es-MX"/>
        </w:rPr>
        <w:t>Imagen. Plantas de Gran Producción y Baja Producción</w:t>
      </w:r>
    </w:p>
    <w:p w:rsidR="00235F8F" w:rsidRPr="00235F8F" w:rsidRDefault="00235F8F" w:rsidP="00235F8F">
      <w:pPr>
        <w:pStyle w:val="Default"/>
        <w:spacing w:line="276" w:lineRule="auto"/>
        <w:jc w:val="both"/>
        <w:rPr>
          <w:rFonts w:ascii="Verdana" w:hAnsi="Verdana" w:cs="Arial"/>
          <w:bCs/>
          <w:sz w:val="18"/>
          <w:szCs w:val="18"/>
          <w:lang w:val="es-MX"/>
        </w:rPr>
      </w:pPr>
    </w:p>
    <w:p w:rsidR="00235F8F" w:rsidRPr="00235F8F" w:rsidRDefault="00235F8F" w:rsidP="00235F8F">
      <w:pPr>
        <w:pStyle w:val="Default"/>
        <w:jc w:val="both"/>
        <w:rPr>
          <w:rFonts w:ascii="Verdana" w:hAnsi="Verdana" w:cs="Arial"/>
          <w:b/>
          <w:bCs/>
          <w:sz w:val="18"/>
          <w:szCs w:val="18"/>
          <w:lang w:val="es-MX"/>
        </w:rPr>
      </w:pPr>
      <w:r w:rsidRPr="00235F8F">
        <w:rPr>
          <w:rFonts w:ascii="Verdana" w:hAnsi="Verdana" w:cs="Arial"/>
          <w:b/>
          <w:bCs/>
          <w:sz w:val="18"/>
          <w:szCs w:val="18"/>
          <w:lang w:val="es-MX"/>
        </w:rPr>
        <w:t>Suministro de agua a través del Sistema Provisional de Tratamiento</w:t>
      </w:r>
    </w:p>
    <w:p w:rsidR="00235F8F" w:rsidRPr="00235F8F" w:rsidRDefault="00235F8F" w:rsidP="00235F8F">
      <w:pPr>
        <w:pStyle w:val="Default"/>
        <w:spacing w:line="276" w:lineRule="auto"/>
        <w:jc w:val="both"/>
        <w:rPr>
          <w:rFonts w:ascii="Verdana" w:hAnsi="Verdana" w:cs="Arial"/>
          <w:bCs/>
          <w:sz w:val="18"/>
          <w:szCs w:val="18"/>
        </w:rPr>
      </w:pPr>
    </w:p>
    <w:p w:rsidR="00235F8F" w:rsidRPr="00235F8F" w:rsidRDefault="00235F8F" w:rsidP="00235F8F">
      <w:pPr>
        <w:pStyle w:val="Default"/>
        <w:spacing w:line="276" w:lineRule="auto"/>
        <w:jc w:val="both"/>
        <w:rPr>
          <w:rFonts w:ascii="Verdana" w:hAnsi="Verdana" w:cs="Arial"/>
          <w:bCs/>
          <w:sz w:val="18"/>
          <w:szCs w:val="18"/>
        </w:rPr>
      </w:pPr>
      <w:r w:rsidRPr="00235F8F">
        <w:rPr>
          <w:rFonts w:ascii="Verdana" w:hAnsi="Verdana" w:cs="Arial"/>
          <w:bCs/>
          <w:sz w:val="18"/>
          <w:szCs w:val="18"/>
        </w:rPr>
        <w:t xml:space="preserve">El Sistema provisional de Tratamiento Ubicado en la Bocatoma La Tablona opero hasta mediados del mes de julio de 2016, con un caudal promedio de 180 L/s atendiendo el 39% de la población con agua para uso doméstico, suministrando por red a los sectores </w:t>
      </w:r>
      <w:r w:rsidRPr="00235F8F">
        <w:rPr>
          <w:rFonts w:ascii="Verdana" w:hAnsi="Verdana" w:cs="Arial"/>
          <w:bCs/>
          <w:sz w:val="18"/>
          <w:szCs w:val="18"/>
          <w:lang w:val="pt-BR"/>
        </w:rPr>
        <w:t>1A – 1B – 1C – 1D – 2 – 3 – 5A y 9</w:t>
      </w:r>
    </w:p>
    <w:p w:rsidR="00235F8F" w:rsidRPr="00235F8F" w:rsidRDefault="00235F8F" w:rsidP="00235F8F">
      <w:pPr>
        <w:pStyle w:val="Default"/>
        <w:jc w:val="both"/>
        <w:rPr>
          <w:rFonts w:ascii="Verdana" w:hAnsi="Verdana" w:cs="Arial"/>
          <w:b/>
          <w:bCs/>
          <w:sz w:val="18"/>
          <w:szCs w:val="18"/>
          <w:lang w:val="es-MX"/>
        </w:rPr>
      </w:pPr>
    </w:p>
    <w:p w:rsidR="00235F8F" w:rsidRPr="00235F8F" w:rsidRDefault="00235F8F" w:rsidP="00235F8F">
      <w:pPr>
        <w:pStyle w:val="Default"/>
        <w:jc w:val="both"/>
        <w:rPr>
          <w:rFonts w:ascii="Verdana" w:hAnsi="Verdana" w:cs="Arial"/>
          <w:b/>
          <w:bCs/>
          <w:sz w:val="18"/>
          <w:szCs w:val="18"/>
          <w:lang w:val="es-MX"/>
        </w:rPr>
      </w:pPr>
      <w:r w:rsidRPr="00235F8F">
        <w:rPr>
          <w:rFonts w:ascii="Verdana" w:hAnsi="Verdana" w:cs="Arial"/>
          <w:b/>
          <w:bCs/>
          <w:sz w:val="18"/>
          <w:szCs w:val="18"/>
          <w:lang w:val="es-MX"/>
        </w:rPr>
        <w:t>Suministro de agua a través de la Planta Alterna</w:t>
      </w:r>
    </w:p>
    <w:p w:rsidR="00235F8F" w:rsidRPr="00235F8F" w:rsidRDefault="00235F8F" w:rsidP="00235F8F">
      <w:pPr>
        <w:pStyle w:val="Default"/>
        <w:spacing w:line="276" w:lineRule="auto"/>
        <w:jc w:val="both"/>
        <w:rPr>
          <w:rFonts w:ascii="Verdana" w:hAnsi="Verdana" w:cs="Arial"/>
          <w:bCs/>
          <w:sz w:val="18"/>
          <w:szCs w:val="18"/>
          <w:lang w:val="es-MX"/>
        </w:rPr>
      </w:pPr>
    </w:p>
    <w:p w:rsidR="00235F8F" w:rsidRPr="00235F8F" w:rsidRDefault="00235F8F" w:rsidP="00235F8F">
      <w:pPr>
        <w:pStyle w:val="Default"/>
        <w:spacing w:line="276" w:lineRule="auto"/>
        <w:jc w:val="both"/>
        <w:rPr>
          <w:rFonts w:ascii="Verdana" w:hAnsi="Verdana" w:cs="Arial"/>
          <w:bCs/>
          <w:sz w:val="18"/>
          <w:szCs w:val="18"/>
          <w:lang w:val="es-MX"/>
        </w:rPr>
      </w:pPr>
      <w:r w:rsidRPr="00235F8F">
        <w:rPr>
          <w:rFonts w:ascii="Verdana" w:hAnsi="Verdana" w:cs="Arial"/>
          <w:bCs/>
          <w:sz w:val="18"/>
          <w:szCs w:val="18"/>
          <w:lang w:val="es-MX"/>
        </w:rPr>
        <w:lastRenderedPageBreak/>
        <w:t>La Planta Alterna ubicada en la Vereda la Vega entro en operaciones a mediados del mes de julio de 2016, diseñada para un caudal mínimo de 150 L/s de agua apta para consumo humano, con los cuales se atendiendo a 81315 habitantes de los sectores 1C – 2 -  3 - 1A – 1B – 1D – 5A y 9 mediante programas de sectorización.</w:t>
      </w:r>
    </w:p>
    <w:p w:rsidR="00235F8F" w:rsidRPr="00235F8F" w:rsidRDefault="00235F8F" w:rsidP="00235F8F">
      <w:pPr>
        <w:pStyle w:val="Default"/>
        <w:spacing w:line="276" w:lineRule="auto"/>
        <w:jc w:val="both"/>
        <w:rPr>
          <w:rFonts w:ascii="Verdana" w:hAnsi="Verdana"/>
          <w:sz w:val="18"/>
          <w:szCs w:val="18"/>
          <w:lang w:val="es-MX"/>
        </w:rPr>
      </w:pPr>
    </w:p>
    <w:p w:rsidR="00235F8F" w:rsidRPr="00235F8F" w:rsidRDefault="00235F8F" w:rsidP="00235F8F">
      <w:pPr>
        <w:pStyle w:val="Default"/>
        <w:jc w:val="both"/>
        <w:rPr>
          <w:rFonts w:ascii="Verdana" w:hAnsi="Verdana"/>
          <w:sz w:val="18"/>
          <w:szCs w:val="18"/>
        </w:rPr>
      </w:pPr>
      <w:r w:rsidRPr="00235F8F">
        <w:rPr>
          <w:rFonts w:ascii="Verdana" w:hAnsi="Verdana"/>
          <w:sz w:val="18"/>
          <w:szCs w:val="18"/>
          <w:lang w:val="es-MX"/>
        </w:rPr>
        <w:t>Imagen. Planta Alterna</w:t>
      </w:r>
    </w:p>
    <w:p w:rsidR="00235F8F" w:rsidRPr="00235F8F" w:rsidRDefault="00235F8F" w:rsidP="00235F8F">
      <w:pPr>
        <w:pStyle w:val="Default"/>
        <w:spacing w:line="276" w:lineRule="auto"/>
        <w:jc w:val="both"/>
        <w:rPr>
          <w:rFonts w:ascii="Verdana" w:hAnsi="Verdana" w:cs="Arial"/>
          <w:bCs/>
          <w:sz w:val="18"/>
          <w:szCs w:val="18"/>
          <w:lang w:val="es-MX"/>
        </w:rPr>
      </w:pPr>
    </w:p>
    <w:p w:rsidR="00235F8F" w:rsidRPr="00235F8F" w:rsidRDefault="00235F8F" w:rsidP="00235F8F">
      <w:pPr>
        <w:pStyle w:val="Default"/>
        <w:spacing w:line="276" w:lineRule="auto"/>
        <w:jc w:val="center"/>
        <w:rPr>
          <w:rFonts w:ascii="Verdana" w:hAnsi="Verdana" w:cs="Arial"/>
          <w:bCs/>
          <w:sz w:val="18"/>
          <w:szCs w:val="18"/>
          <w:lang w:val="es-MX"/>
        </w:rPr>
      </w:pPr>
      <w:r w:rsidRPr="00235F8F">
        <w:rPr>
          <w:rFonts w:ascii="Verdana" w:hAnsi="Verdana" w:cs="Arial"/>
          <w:bCs/>
          <w:noProof/>
          <w:sz w:val="18"/>
          <w:szCs w:val="18"/>
        </w:rPr>
        <w:drawing>
          <wp:inline distT="0" distB="0" distL="0" distR="0" wp14:anchorId="599F7F42" wp14:editId="56E1F858">
            <wp:extent cx="2649461" cy="2417380"/>
            <wp:effectExtent l="0" t="0" r="0" b="2540"/>
            <wp:docPr id="14359" name="Imagen 14" descr="C:\Users\Laboratorio de Aguas\AppData\Local\Microsoft\Windows\Temporary Internet Files\Content.Outlook\3HS9J5XM\IMG_8833.JPG"/>
            <wp:cNvGraphicFramePr/>
            <a:graphic xmlns:a="http://schemas.openxmlformats.org/drawingml/2006/main">
              <a:graphicData uri="http://schemas.openxmlformats.org/drawingml/2006/picture">
                <pic:pic xmlns:pic="http://schemas.openxmlformats.org/drawingml/2006/picture">
                  <pic:nvPicPr>
                    <pic:cNvPr id="15" name="Imagen 14" descr="C:\Users\Laboratorio de Aguas\AppData\Local\Microsoft\Windows\Temporary Internet Files\Content.Outlook\3HS9J5XM\IMG_8833.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118" cy="2424367"/>
                    </a:xfrm>
                    <a:prstGeom prst="rect">
                      <a:avLst/>
                    </a:prstGeom>
                    <a:ln>
                      <a:noFill/>
                    </a:ln>
                    <a:effectLst>
                      <a:softEdge rad="112500"/>
                    </a:effectLst>
                  </pic:spPr>
                </pic:pic>
              </a:graphicData>
            </a:graphic>
          </wp:inline>
        </w:drawing>
      </w:r>
    </w:p>
    <w:p w:rsidR="00235F8F" w:rsidRPr="00235F8F" w:rsidRDefault="00235F8F" w:rsidP="00235F8F">
      <w:pPr>
        <w:jc w:val="both"/>
        <w:rPr>
          <w:rFonts w:ascii="Verdana" w:hAnsi="Verdana"/>
          <w:sz w:val="18"/>
          <w:szCs w:val="18"/>
        </w:rPr>
      </w:pPr>
      <w:r w:rsidRPr="00235F8F">
        <w:rPr>
          <w:rFonts w:ascii="Verdana" w:hAnsi="Verdana"/>
          <w:sz w:val="18"/>
          <w:szCs w:val="18"/>
          <w:lang w:val="es-MX"/>
        </w:rPr>
        <w:t>A</w:t>
      </w:r>
      <w:r w:rsidRPr="00235F8F">
        <w:rPr>
          <w:rFonts w:ascii="Verdana" w:hAnsi="Verdana"/>
          <w:sz w:val="18"/>
          <w:szCs w:val="18"/>
        </w:rPr>
        <w:t xml:space="preserve"> partir del día </w:t>
      </w:r>
      <w:r w:rsidRPr="00235F8F">
        <w:rPr>
          <w:rFonts w:ascii="Verdana" w:hAnsi="Verdana"/>
          <w:b/>
          <w:i/>
          <w:sz w:val="18"/>
          <w:szCs w:val="18"/>
        </w:rPr>
        <w:t>13 de julio</w:t>
      </w:r>
      <w:r w:rsidRPr="00235F8F">
        <w:rPr>
          <w:rFonts w:ascii="Verdana" w:hAnsi="Verdana"/>
          <w:sz w:val="18"/>
          <w:szCs w:val="18"/>
        </w:rPr>
        <w:t xml:space="preserve"> inicio operaciones la planta alterna ubicada en la vereda la vega captando y suministrando los siguientes volúmenes.</w:t>
      </w:r>
    </w:p>
    <w:p w:rsidR="00235F8F" w:rsidRPr="00235F8F" w:rsidRDefault="00235F8F" w:rsidP="00235F8F">
      <w:pPr>
        <w:autoSpaceDE w:val="0"/>
        <w:autoSpaceDN w:val="0"/>
        <w:adjustRightInd w:val="0"/>
        <w:jc w:val="both"/>
        <w:rPr>
          <w:rFonts w:ascii="Verdana" w:hAnsi="Verdana"/>
          <w:sz w:val="18"/>
          <w:szCs w:val="18"/>
        </w:rPr>
      </w:pPr>
    </w:p>
    <w:tbl>
      <w:tblPr>
        <w:tblW w:w="5000" w:type="pct"/>
        <w:tblCellMar>
          <w:left w:w="70" w:type="dxa"/>
          <w:right w:w="70" w:type="dxa"/>
        </w:tblCellMar>
        <w:tblLook w:val="04A0" w:firstRow="1" w:lastRow="0" w:firstColumn="1" w:lastColumn="0" w:noHBand="0" w:noVBand="1"/>
      </w:tblPr>
      <w:tblGrid>
        <w:gridCol w:w="2911"/>
        <w:gridCol w:w="3004"/>
        <w:gridCol w:w="1827"/>
        <w:gridCol w:w="1916"/>
      </w:tblGrid>
      <w:tr w:rsidR="00235F8F" w:rsidRPr="00F969DA" w:rsidTr="00235F8F">
        <w:trPr>
          <w:trHeight w:val="291"/>
          <w:tblHeader/>
        </w:trPr>
        <w:tc>
          <w:tcPr>
            <w:tcW w:w="150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235F8F" w:rsidRPr="00F969DA" w:rsidRDefault="00235F8F" w:rsidP="00235F8F">
            <w:pPr>
              <w:jc w:val="center"/>
              <w:rPr>
                <w:rFonts w:ascii="Verdana" w:eastAsia="Times New Roman" w:hAnsi="Verdana"/>
                <w:b/>
                <w:bCs/>
                <w:sz w:val="16"/>
                <w:szCs w:val="18"/>
                <w:lang w:eastAsia="es-CO"/>
              </w:rPr>
            </w:pPr>
            <w:r w:rsidRPr="00F969DA">
              <w:rPr>
                <w:rFonts w:ascii="Verdana" w:eastAsia="Times New Roman" w:hAnsi="Verdana"/>
                <w:b/>
                <w:bCs/>
                <w:sz w:val="16"/>
                <w:szCs w:val="18"/>
                <w:lang w:eastAsia="es-CO"/>
              </w:rPr>
              <w:t>PERIODO</w:t>
            </w:r>
          </w:p>
        </w:tc>
        <w:tc>
          <w:tcPr>
            <w:tcW w:w="3493" w:type="pct"/>
            <w:gridSpan w:val="3"/>
            <w:tcBorders>
              <w:top w:val="single" w:sz="8" w:space="0" w:color="auto"/>
              <w:left w:val="single" w:sz="4" w:space="0" w:color="auto"/>
              <w:bottom w:val="single" w:sz="8" w:space="0" w:color="auto"/>
              <w:right w:val="single" w:sz="8" w:space="0" w:color="000000"/>
            </w:tcBorders>
            <w:shd w:val="clear" w:color="auto" w:fill="auto"/>
            <w:vAlign w:val="center"/>
          </w:tcPr>
          <w:p w:rsidR="00235F8F" w:rsidRPr="00F969DA" w:rsidRDefault="00235F8F" w:rsidP="00235F8F">
            <w:pPr>
              <w:jc w:val="center"/>
              <w:rPr>
                <w:rFonts w:ascii="Verdana" w:eastAsia="Times New Roman" w:hAnsi="Verdana"/>
                <w:b/>
                <w:bCs/>
                <w:sz w:val="16"/>
                <w:szCs w:val="18"/>
                <w:lang w:eastAsia="es-CO"/>
              </w:rPr>
            </w:pPr>
            <w:r w:rsidRPr="00F969DA">
              <w:rPr>
                <w:rFonts w:ascii="Verdana" w:eastAsia="Times New Roman" w:hAnsi="Verdana"/>
                <w:b/>
                <w:bCs/>
                <w:sz w:val="16"/>
                <w:szCs w:val="18"/>
                <w:lang w:eastAsia="es-CO"/>
              </w:rPr>
              <w:t>PLANTA ALTERNA</w:t>
            </w:r>
          </w:p>
        </w:tc>
      </w:tr>
      <w:tr w:rsidR="00235F8F" w:rsidRPr="00F969DA" w:rsidTr="00235F8F">
        <w:trPr>
          <w:trHeight w:val="409"/>
          <w:tblHeader/>
        </w:trPr>
        <w:tc>
          <w:tcPr>
            <w:tcW w:w="1507" w:type="pct"/>
            <w:vMerge/>
            <w:tcBorders>
              <w:top w:val="single" w:sz="8" w:space="0" w:color="auto"/>
              <w:left w:val="single" w:sz="8" w:space="0" w:color="auto"/>
              <w:bottom w:val="single" w:sz="8" w:space="0" w:color="000000"/>
              <w:right w:val="single" w:sz="4" w:space="0" w:color="auto"/>
            </w:tcBorders>
            <w:vAlign w:val="center"/>
            <w:hideMark/>
          </w:tcPr>
          <w:p w:rsidR="00235F8F" w:rsidRPr="00F969DA" w:rsidRDefault="00235F8F" w:rsidP="00235F8F">
            <w:pPr>
              <w:rPr>
                <w:rFonts w:ascii="Verdana" w:eastAsia="Times New Roman" w:hAnsi="Verdana"/>
                <w:b/>
                <w:bCs/>
                <w:sz w:val="16"/>
                <w:szCs w:val="18"/>
                <w:lang w:eastAsia="es-CO"/>
              </w:rPr>
            </w:pPr>
          </w:p>
        </w:tc>
        <w:tc>
          <w:tcPr>
            <w:tcW w:w="1555" w:type="pct"/>
            <w:tcBorders>
              <w:top w:val="nil"/>
              <w:left w:val="single" w:sz="4" w:space="0" w:color="auto"/>
              <w:bottom w:val="single" w:sz="8" w:space="0" w:color="auto"/>
              <w:right w:val="single" w:sz="8" w:space="0" w:color="auto"/>
            </w:tcBorders>
            <w:shd w:val="clear" w:color="auto" w:fill="auto"/>
            <w:vAlign w:val="center"/>
            <w:hideMark/>
          </w:tcPr>
          <w:p w:rsidR="00235F8F" w:rsidRPr="00F969DA" w:rsidRDefault="00235F8F" w:rsidP="00235F8F">
            <w:pPr>
              <w:jc w:val="center"/>
              <w:rPr>
                <w:rFonts w:ascii="Verdana" w:eastAsia="Times New Roman" w:hAnsi="Verdana"/>
                <w:b/>
                <w:bCs/>
                <w:sz w:val="16"/>
                <w:szCs w:val="18"/>
                <w:lang w:eastAsia="es-CO"/>
              </w:rPr>
            </w:pPr>
            <w:r w:rsidRPr="00F969DA">
              <w:rPr>
                <w:rFonts w:ascii="Verdana" w:eastAsia="Times New Roman" w:hAnsi="Verdana"/>
                <w:b/>
                <w:bCs/>
                <w:sz w:val="16"/>
                <w:szCs w:val="18"/>
                <w:lang w:eastAsia="es-CO"/>
              </w:rPr>
              <w:t>V suministrado (m3/mes)</w:t>
            </w:r>
          </w:p>
        </w:tc>
        <w:tc>
          <w:tcPr>
            <w:tcW w:w="946" w:type="pct"/>
            <w:tcBorders>
              <w:top w:val="nil"/>
              <w:left w:val="single" w:sz="4" w:space="0" w:color="auto"/>
              <w:bottom w:val="single" w:sz="8" w:space="0" w:color="auto"/>
              <w:right w:val="single" w:sz="8" w:space="0" w:color="auto"/>
            </w:tcBorders>
            <w:shd w:val="clear" w:color="auto" w:fill="auto"/>
            <w:vAlign w:val="center"/>
            <w:hideMark/>
          </w:tcPr>
          <w:p w:rsidR="00235F8F" w:rsidRPr="00F969DA" w:rsidRDefault="00235F8F" w:rsidP="00235F8F">
            <w:pPr>
              <w:jc w:val="center"/>
              <w:rPr>
                <w:rFonts w:ascii="Verdana" w:eastAsia="Times New Roman" w:hAnsi="Verdana"/>
                <w:b/>
                <w:bCs/>
                <w:sz w:val="16"/>
                <w:szCs w:val="18"/>
                <w:lang w:eastAsia="es-CO"/>
              </w:rPr>
            </w:pPr>
            <w:r w:rsidRPr="00F969DA">
              <w:rPr>
                <w:rFonts w:ascii="Verdana" w:eastAsia="Times New Roman" w:hAnsi="Verdana"/>
                <w:b/>
                <w:bCs/>
                <w:sz w:val="16"/>
                <w:szCs w:val="18"/>
                <w:lang w:eastAsia="es-CO"/>
              </w:rPr>
              <w:t>Q promedio (l/s)</w:t>
            </w:r>
          </w:p>
        </w:tc>
        <w:tc>
          <w:tcPr>
            <w:tcW w:w="992" w:type="pct"/>
            <w:tcBorders>
              <w:top w:val="nil"/>
              <w:left w:val="single" w:sz="4" w:space="0" w:color="auto"/>
              <w:bottom w:val="single" w:sz="8" w:space="0" w:color="auto"/>
              <w:right w:val="single" w:sz="8" w:space="0" w:color="auto"/>
            </w:tcBorders>
          </w:tcPr>
          <w:p w:rsidR="00235F8F" w:rsidRPr="00F969DA" w:rsidRDefault="00235F8F" w:rsidP="00235F8F">
            <w:pPr>
              <w:jc w:val="center"/>
              <w:rPr>
                <w:rFonts w:ascii="Verdana" w:eastAsia="Times New Roman" w:hAnsi="Verdana"/>
                <w:b/>
                <w:bCs/>
                <w:sz w:val="16"/>
                <w:szCs w:val="18"/>
                <w:lang w:eastAsia="es-CO"/>
              </w:rPr>
            </w:pPr>
            <w:r w:rsidRPr="00F969DA">
              <w:rPr>
                <w:rFonts w:ascii="Verdana" w:eastAsia="Times New Roman" w:hAnsi="Verdana"/>
                <w:b/>
                <w:bCs/>
                <w:sz w:val="16"/>
                <w:szCs w:val="18"/>
                <w:lang w:eastAsia="es-CO"/>
              </w:rPr>
              <w:t xml:space="preserve">% De continuidad por mes  </w:t>
            </w:r>
          </w:p>
        </w:tc>
      </w:tr>
      <w:tr w:rsidR="00235F8F" w:rsidRPr="00F969DA" w:rsidTr="00235F8F">
        <w:trPr>
          <w:trHeight w:val="388"/>
        </w:trPr>
        <w:tc>
          <w:tcPr>
            <w:tcW w:w="1507" w:type="pct"/>
            <w:tcBorders>
              <w:top w:val="nil"/>
              <w:left w:val="single" w:sz="8" w:space="0" w:color="auto"/>
              <w:bottom w:val="single" w:sz="4" w:space="0" w:color="auto"/>
              <w:right w:val="nil"/>
            </w:tcBorders>
            <w:shd w:val="clear" w:color="auto" w:fill="auto"/>
            <w:vAlign w:val="center"/>
            <w:hideMark/>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18 JULIO A 31 JULIO 2016</w:t>
            </w:r>
          </w:p>
        </w:tc>
        <w:tc>
          <w:tcPr>
            <w:tcW w:w="1555" w:type="pct"/>
            <w:tcBorders>
              <w:top w:val="nil"/>
              <w:left w:val="single" w:sz="4" w:space="0" w:color="auto"/>
              <w:bottom w:val="single" w:sz="4" w:space="0" w:color="auto"/>
              <w:right w:val="single" w:sz="8" w:space="0" w:color="auto"/>
            </w:tcBorders>
            <w:shd w:val="clear" w:color="auto" w:fill="auto"/>
            <w:vAlign w:val="center"/>
            <w:hideMark/>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132,479.90</w:t>
            </w:r>
          </w:p>
        </w:tc>
        <w:tc>
          <w:tcPr>
            <w:tcW w:w="946" w:type="pct"/>
            <w:tcBorders>
              <w:top w:val="nil"/>
              <w:left w:val="dotted" w:sz="4" w:space="0" w:color="auto"/>
              <w:bottom w:val="single" w:sz="4" w:space="0" w:color="auto"/>
              <w:right w:val="single" w:sz="8" w:space="0" w:color="auto"/>
            </w:tcBorders>
            <w:shd w:val="clear" w:color="auto" w:fill="auto"/>
            <w:vAlign w:val="center"/>
            <w:hideMark/>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118</w:t>
            </w:r>
          </w:p>
        </w:tc>
        <w:tc>
          <w:tcPr>
            <w:tcW w:w="992" w:type="pct"/>
            <w:tcBorders>
              <w:top w:val="nil"/>
              <w:left w:val="dotted" w:sz="4" w:space="0" w:color="auto"/>
              <w:bottom w:val="single" w:sz="4" w:space="0" w:color="auto"/>
              <w:right w:val="single" w:sz="8" w:space="0" w:color="auto"/>
            </w:tcBorders>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w:t>
            </w:r>
          </w:p>
        </w:tc>
      </w:tr>
      <w:tr w:rsidR="00235F8F" w:rsidRPr="00F969DA" w:rsidTr="00235F8F">
        <w:trPr>
          <w:trHeight w:val="347"/>
        </w:trPr>
        <w:tc>
          <w:tcPr>
            <w:tcW w:w="1507" w:type="pct"/>
            <w:tcBorders>
              <w:top w:val="single" w:sz="4" w:space="0" w:color="auto"/>
              <w:left w:val="single" w:sz="8" w:space="0" w:color="auto"/>
              <w:bottom w:val="single" w:sz="4" w:space="0" w:color="auto"/>
              <w:right w:val="nil"/>
            </w:tcBorders>
            <w:shd w:val="clear" w:color="auto" w:fill="auto"/>
            <w:vAlign w:val="center"/>
            <w:hideMark/>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1 AGOSTO A 31 AGOSTO 2016</w:t>
            </w:r>
          </w:p>
        </w:tc>
        <w:tc>
          <w:tcPr>
            <w:tcW w:w="1555" w:type="pct"/>
            <w:tcBorders>
              <w:top w:val="single" w:sz="4" w:space="0" w:color="auto"/>
              <w:left w:val="single" w:sz="4" w:space="0" w:color="auto"/>
              <w:bottom w:val="single" w:sz="4" w:space="0" w:color="auto"/>
              <w:right w:val="single" w:sz="8" w:space="0" w:color="auto"/>
            </w:tcBorders>
            <w:shd w:val="clear" w:color="auto" w:fill="auto"/>
            <w:vAlign w:val="center"/>
            <w:hideMark/>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395,387.90</w:t>
            </w:r>
          </w:p>
        </w:tc>
        <w:tc>
          <w:tcPr>
            <w:tcW w:w="946" w:type="pct"/>
            <w:tcBorders>
              <w:top w:val="single" w:sz="4" w:space="0" w:color="auto"/>
              <w:left w:val="dotted" w:sz="4" w:space="0" w:color="auto"/>
              <w:bottom w:val="single" w:sz="4" w:space="0" w:color="auto"/>
              <w:right w:val="single" w:sz="8" w:space="0" w:color="auto"/>
            </w:tcBorders>
            <w:shd w:val="clear" w:color="auto" w:fill="auto"/>
            <w:vAlign w:val="center"/>
            <w:hideMark/>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148</w:t>
            </w:r>
          </w:p>
        </w:tc>
        <w:tc>
          <w:tcPr>
            <w:tcW w:w="992" w:type="pct"/>
            <w:tcBorders>
              <w:top w:val="single" w:sz="4" w:space="0" w:color="auto"/>
              <w:left w:val="dotted" w:sz="4" w:space="0" w:color="auto"/>
              <w:bottom w:val="single" w:sz="4" w:space="0" w:color="auto"/>
              <w:right w:val="single" w:sz="8" w:space="0" w:color="auto"/>
            </w:tcBorders>
          </w:tcPr>
          <w:p w:rsidR="00235F8F" w:rsidRPr="00F969DA" w:rsidRDefault="00235F8F" w:rsidP="00235F8F">
            <w:pPr>
              <w:jc w:val="center"/>
              <w:rPr>
                <w:rFonts w:ascii="Verdana" w:eastAsia="Times New Roman" w:hAnsi="Verdana"/>
                <w:sz w:val="16"/>
                <w:szCs w:val="18"/>
                <w:lang w:eastAsia="es-CO"/>
              </w:rPr>
            </w:pPr>
          </w:p>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w:t>
            </w:r>
          </w:p>
        </w:tc>
      </w:tr>
      <w:tr w:rsidR="00235F8F" w:rsidRPr="00F969DA" w:rsidTr="00235F8F">
        <w:trPr>
          <w:trHeight w:val="347"/>
        </w:trPr>
        <w:tc>
          <w:tcPr>
            <w:tcW w:w="1507" w:type="pct"/>
            <w:tcBorders>
              <w:top w:val="single" w:sz="4" w:space="0" w:color="auto"/>
              <w:left w:val="single" w:sz="8" w:space="0" w:color="auto"/>
              <w:bottom w:val="single" w:sz="4" w:space="0" w:color="auto"/>
              <w:right w:val="nil"/>
            </w:tcBorders>
            <w:shd w:val="clear" w:color="auto" w:fill="auto"/>
            <w:vAlign w:val="center"/>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1 SEPTIEMBRE A 30 SEPTIEMBRE 2016</w:t>
            </w:r>
          </w:p>
        </w:tc>
        <w:tc>
          <w:tcPr>
            <w:tcW w:w="1555" w:type="pct"/>
            <w:tcBorders>
              <w:top w:val="single" w:sz="4" w:space="0" w:color="auto"/>
              <w:left w:val="single" w:sz="4" w:space="0" w:color="auto"/>
              <w:bottom w:val="single" w:sz="4" w:space="0" w:color="auto"/>
              <w:right w:val="single" w:sz="8" w:space="0" w:color="auto"/>
            </w:tcBorders>
            <w:shd w:val="clear" w:color="auto" w:fill="auto"/>
            <w:vAlign w:val="center"/>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318,420.00</w:t>
            </w:r>
          </w:p>
        </w:tc>
        <w:tc>
          <w:tcPr>
            <w:tcW w:w="946" w:type="pct"/>
            <w:tcBorders>
              <w:top w:val="single" w:sz="4" w:space="0" w:color="auto"/>
              <w:left w:val="dotted" w:sz="4" w:space="0" w:color="auto"/>
              <w:bottom w:val="single" w:sz="4" w:space="0" w:color="auto"/>
              <w:right w:val="single" w:sz="8" w:space="0" w:color="auto"/>
            </w:tcBorders>
            <w:shd w:val="clear" w:color="auto" w:fill="auto"/>
            <w:vAlign w:val="center"/>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123</w:t>
            </w:r>
          </w:p>
        </w:tc>
        <w:tc>
          <w:tcPr>
            <w:tcW w:w="992" w:type="pct"/>
            <w:tcBorders>
              <w:top w:val="single" w:sz="4" w:space="0" w:color="auto"/>
              <w:left w:val="dotted" w:sz="4" w:space="0" w:color="auto"/>
              <w:bottom w:val="single" w:sz="4" w:space="0" w:color="auto"/>
              <w:right w:val="single" w:sz="8" w:space="0" w:color="auto"/>
            </w:tcBorders>
            <w:vAlign w:val="center"/>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89.77 %</w:t>
            </w:r>
          </w:p>
        </w:tc>
      </w:tr>
      <w:tr w:rsidR="00235F8F" w:rsidRPr="00F969DA" w:rsidTr="00235F8F">
        <w:trPr>
          <w:trHeight w:val="347"/>
        </w:trPr>
        <w:tc>
          <w:tcPr>
            <w:tcW w:w="1507" w:type="pct"/>
            <w:tcBorders>
              <w:top w:val="single" w:sz="4" w:space="0" w:color="auto"/>
              <w:left w:val="single" w:sz="8" w:space="0" w:color="auto"/>
              <w:bottom w:val="single" w:sz="4" w:space="0" w:color="auto"/>
              <w:right w:val="nil"/>
            </w:tcBorders>
            <w:shd w:val="clear" w:color="auto" w:fill="auto"/>
            <w:vAlign w:val="center"/>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01 DE OCTUBRE – 31 DE OCTUBRE 2016</w:t>
            </w:r>
          </w:p>
        </w:tc>
        <w:tc>
          <w:tcPr>
            <w:tcW w:w="1555" w:type="pct"/>
            <w:tcBorders>
              <w:top w:val="single" w:sz="4" w:space="0" w:color="auto"/>
              <w:left w:val="single" w:sz="4" w:space="0" w:color="auto"/>
              <w:bottom w:val="single" w:sz="4" w:space="0" w:color="auto"/>
              <w:right w:val="single" w:sz="8" w:space="0" w:color="auto"/>
            </w:tcBorders>
            <w:shd w:val="clear" w:color="auto" w:fill="auto"/>
            <w:vAlign w:val="center"/>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351.730,00</w:t>
            </w:r>
          </w:p>
        </w:tc>
        <w:tc>
          <w:tcPr>
            <w:tcW w:w="946" w:type="pct"/>
            <w:tcBorders>
              <w:top w:val="single" w:sz="4" w:space="0" w:color="auto"/>
              <w:left w:val="dotted" w:sz="4" w:space="0" w:color="auto"/>
              <w:bottom w:val="single" w:sz="4" w:space="0" w:color="auto"/>
              <w:right w:val="single" w:sz="8" w:space="0" w:color="auto"/>
            </w:tcBorders>
            <w:shd w:val="clear" w:color="auto" w:fill="auto"/>
            <w:vAlign w:val="center"/>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136</w:t>
            </w:r>
          </w:p>
        </w:tc>
        <w:tc>
          <w:tcPr>
            <w:tcW w:w="992" w:type="pct"/>
            <w:tcBorders>
              <w:top w:val="single" w:sz="4" w:space="0" w:color="auto"/>
              <w:left w:val="dotted" w:sz="4" w:space="0" w:color="auto"/>
              <w:bottom w:val="single" w:sz="4" w:space="0" w:color="auto"/>
              <w:right w:val="single" w:sz="8" w:space="0" w:color="auto"/>
            </w:tcBorders>
            <w:vAlign w:val="center"/>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92.47 %</w:t>
            </w:r>
          </w:p>
        </w:tc>
      </w:tr>
      <w:tr w:rsidR="00235F8F" w:rsidRPr="00F969DA" w:rsidTr="00235F8F">
        <w:trPr>
          <w:trHeight w:val="347"/>
        </w:trPr>
        <w:tc>
          <w:tcPr>
            <w:tcW w:w="1507" w:type="pct"/>
            <w:tcBorders>
              <w:top w:val="single" w:sz="4" w:space="0" w:color="auto"/>
              <w:left w:val="single" w:sz="8" w:space="0" w:color="auto"/>
              <w:bottom w:val="single" w:sz="8" w:space="0" w:color="auto"/>
              <w:right w:val="nil"/>
            </w:tcBorders>
            <w:shd w:val="clear" w:color="auto" w:fill="auto"/>
            <w:vAlign w:val="center"/>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01 DE NOVIEMBRE – 30 DE NOVIEMBRE DE 2016</w:t>
            </w:r>
          </w:p>
        </w:tc>
        <w:tc>
          <w:tcPr>
            <w:tcW w:w="1555" w:type="pct"/>
            <w:tcBorders>
              <w:top w:val="single" w:sz="4" w:space="0" w:color="auto"/>
              <w:left w:val="single" w:sz="4" w:space="0" w:color="auto"/>
              <w:bottom w:val="single" w:sz="8" w:space="0" w:color="auto"/>
              <w:right w:val="single" w:sz="8" w:space="0" w:color="auto"/>
            </w:tcBorders>
            <w:shd w:val="clear" w:color="auto" w:fill="auto"/>
            <w:vAlign w:val="center"/>
          </w:tcPr>
          <w:p w:rsidR="00235F8F" w:rsidRPr="00F969DA" w:rsidRDefault="00235F8F" w:rsidP="00235F8F">
            <w:pPr>
              <w:jc w:val="center"/>
              <w:rPr>
                <w:rFonts w:ascii="Verdana" w:eastAsia="Times New Roman" w:hAnsi="Verdana"/>
                <w:sz w:val="16"/>
                <w:szCs w:val="18"/>
                <w:lang w:eastAsia="es-CO"/>
              </w:rPr>
            </w:pPr>
          </w:p>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388.590,00</w:t>
            </w:r>
          </w:p>
          <w:p w:rsidR="00235F8F" w:rsidRPr="00F969DA" w:rsidRDefault="00235F8F" w:rsidP="00235F8F">
            <w:pPr>
              <w:jc w:val="center"/>
              <w:rPr>
                <w:rFonts w:ascii="Verdana" w:eastAsia="Times New Roman" w:hAnsi="Verdana"/>
                <w:sz w:val="16"/>
                <w:szCs w:val="18"/>
                <w:lang w:eastAsia="es-CO"/>
              </w:rPr>
            </w:pPr>
          </w:p>
        </w:tc>
        <w:tc>
          <w:tcPr>
            <w:tcW w:w="946" w:type="pct"/>
            <w:tcBorders>
              <w:top w:val="single" w:sz="4" w:space="0" w:color="auto"/>
              <w:left w:val="dotted" w:sz="4" w:space="0" w:color="auto"/>
              <w:bottom w:val="single" w:sz="8" w:space="0" w:color="auto"/>
              <w:right w:val="single" w:sz="8" w:space="0" w:color="auto"/>
            </w:tcBorders>
            <w:shd w:val="clear" w:color="auto" w:fill="auto"/>
            <w:vAlign w:val="center"/>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150</w:t>
            </w:r>
          </w:p>
        </w:tc>
        <w:tc>
          <w:tcPr>
            <w:tcW w:w="992" w:type="pct"/>
            <w:tcBorders>
              <w:top w:val="single" w:sz="4" w:space="0" w:color="auto"/>
              <w:left w:val="dotted" w:sz="4" w:space="0" w:color="auto"/>
              <w:bottom w:val="single" w:sz="8" w:space="0" w:color="auto"/>
              <w:right w:val="single" w:sz="8" w:space="0" w:color="auto"/>
            </w:tcBorders>
          </w:tcPr>
          <w:p w:rsidR="00235F8F" w:rsidRPr="00F969DA" w:rsidRDefault="00235F8F" w:rsidP="00235F8F">
            <w:pPr>
              <w:jc w:val="center"/>
              <w:rPr>
                <w:rFonts w:ascii="Verdana" w:eastAsia="Times New Roman" w:hAnsi="Verdana"/>
                <w:sz w:val="16"/>
                <w:szCs w:val="18"/>
                <w:lang w:eastAsia="es-CO"/>
              </w:rPr>
            </w:pPr>
          </w:p>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99.1 %</w:t>
            </w:r>
          </w:p>
        </w:tc>
      </w:tr>
      <w:tr w:rsidR="00235F8F" w:rsidRPr="00F969DA" w:rsidTr="00235F8F">
        <w:trPr>
          <w:trHeight w:val="347"/>
        </w:trPr>
        <w:tc>
          <w:tcPr>
            <w:tcW w:w="1507" w:type="pct"/>
            <w:tcBorders>
              <w:top w:val="single" w:sz="4" w:space="0" w:color="auto"/>
              <w:left w:val="single" w:sz="8" w:space="0" w:color="auto"/>
              <w:bottom w:val="single" w:sz="8" w:space="0" w:color="auto"/>
              <w:right w:val="nil"/>
            </w:tcBorders>
            <w:shd w:val="clear" w:color="auto" w:fill="auto"/>
            <w:vAlign w:val="center"/>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01 DE DICIEMBRE – 31 DE DICIEMBRE DE 2016</w:t>
            </w:r>
          </w:p>
        </w:tc>
        <w:tc>
          <w:tcPr>
            <w:tcW w:w="1555" w:type="pct"/>
            <w:tcBorders>
              <w:top w:val="single" w:sz="4" w:space="0" w:color="auto"/>
              <w:left w:val="single" w:sz="4" w:space="0" w:color="auto"/>
              <w:bottom w:val="single" w:sz="8" w:space="0" w:color="auto"/>
              <w:right w:val="single" w:sz="8" w:space="0" w:color="auto"/>
            </w:tcBorders>
            <w:shd w:val="clear" w:color="auto" w:fill="auto"/>
            <w:vAlign w:val="center"/>
          </w:tcPr>
          <w:p w:rsidR="00235F8F" w:rsidRPr="00F969DA" w:rsidRDefault="00235F8F" w:rsidP="00235F8F">
            <w:pPr>
              <w:jc w:val="center"/>
              <w:rPr>
                <w:rFonts w:ascii="Verdana" w:eastAsia="Times New Roman" w:hAnsi="Verdana"/>
                <w:sz w:val="16"/>
                <w:szCs w:val="18"/>
                <w:lang w:eastAsia="es-CO"/>
              </w:rPr>
            </w:pPr>
          </w:p>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426.580,00</w:t>
            </w:r>
          </w:p>
          <w:p w:rsidR="00235F8F" w:rsidRPr="00F969DA" w:rsidRDefault="00235F8F" w:rsidP="00235F8F">
            <w:pPr>
              <w:jc w:val="center"/>
              <w:rPr>
                <w:rFonts w:ascii="Verdana" w:eastAsia="Times New Roman" w:hAnsi="Verdana"/>
                <w:sz w:val="16"/>
                <w:szCs w:val="18"/>
                <w:lang w:eastAsia="es-CO"/>
              </w:rPr>
            </w:pPr>
          </w:p>
        </w:tc>
        <w:tc>
          <w:tcPr>
            <w:tcW w:w="946" w:type="pct"/>
            <w:tcBorders>
              <w:top w:val="single" w:sz="4" w:space="0" w:color="auto"/>
              <w:left w:val="dotted" w:sz="4" w:space="0" w:color="auto"/>
              <w:bottom w:val="single" w:sz="8" w:space="0" w:color="auto"/>
              <w:right w:val="single" w:sz="8" w:space="0" w:color="auto"/>
            </w:tcBorders>
            <w:shd w:val="clear" w:color="auto" w:fill="auto"/>
            <w:vAlign w:val="center"/>
          </w:tcPr>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159</w:t>
            </w:r>
          </w:p>
        </w:tc>
        <w:tc>
          <w:tcPr>
            <w:tcW w:w="992" w:type="pct"/>
            <w:tcBorders>
              <w:top w:val="single" w:sz="4" w:space="0" w:color="auto"/>
              <w:left w:val="dotted" w:sz="4" w:space="0" w:color="auto"/>
              <w:bottom w:val="single" w:sz="8" w:space="0" w:color="auto"/>
              <w:right w:val="single" w:sz="8" w:space="0" w:color="auto"/>
            </w:tcBorders>
          </w:tcPr>
          <w:p w:rsidR="00235F8F" w:rsidRPr="00F969DA" w:rsidRDefault="00235F8F" w:rsidP="00235F8F">
            <w:pPr>
              <w:jc w:val="center"/>
              <w:rPr>
                <w:rFonts w:ascii="Verdana" w:eastAsia="Times New Roman" w:hAnsi="Verdana"/>
                <w:sz w:val="16"/>
                <w:szCs w:val="18"/>
                <w:lang w:eastAsia="es-CO"/>
              </w:rPr>
            </w:pPr>
          </w:p>
          <w:p w:rsidR="00235F8F" w:rsidRPr="00F969DA" w:rsidRDefault="00235F8F" w:rsidP="00235F8F">
            <w:pPr>
              <w:jc w:val="center"/>
              <w:rPr>
                <w:rFonts w:ascii="Verdana" w:eastAsia="Times New Roman" w:hAnsi="Verdana"/>
                <w:sz w:val="16"/>
                <w:szCs w:val="18"/>
                <w:lang w:eastAsia="es-CO"/>
              </w:rPr>
            </w:pPr>
            <w:r w:rsidRPr="00F969DA">
              <w:rPr>
                <w:rFonts w:ascii="Verdana" w:eastAsia="Times New Roman" w:hAnsi="Verdana"/>
                <w:sz w:val="16"/>
                <w:szCs w:val="18"/>
                <w:lang w:eastAsia="es-CO"/>
              </w:rPr>
              <w:t>100%</w:t>
            </w:r>
          </w:p>
        </w:tc>
      </w:tr>
    </w:tbl>
    <w:p w:rsidR="00235F8F" w:rsidRPr="00235F8F" w:rsidRDefault="00235F8F" w:rsidP="00235F8F">
      <w:pPr>
        <w:jc w:val="both"/>
        <w:rPr>
          <w:rFonts w:ascii="Verdana" w:hAnsi="Verdana"/>
          <w:sz w:val="18"/>
          <w:szCs w:val="18"/>
        </w:rPr>
      </w:pPr>
      <w:r w:rsidRPr="00235F8F">
        <w:rPr>
          <w:rFonts w:ascii="Verdana" w:hAnsi="Verdana"/>
          <w:sz w:val="18"/>
          <w:szCs w:val="18"/>
        </w:rPr>
        <w:t>Fuente. Informe Consorcio INTER YOPAL</w:t>
      </w:r>
    </w:p>
    <w:p w:rsidR="00235F8F" w:rsidRDefault="00235F8F" w:rsidP="00235F8F">
      <w:pPr>
        <w:pStyle w:val="Default"/>
        <w:jc w:val="both"/>
        <w:rPr>
          <w:rFonts w:ascii="Verdana" w:hAnsi="Verdana" w:cs="Arial"/>
          <w:b/>
          <w:bCs/>
          <w:sz w:val="18"/>
          <w:szCs w:val="18"/>
          <w:lang w:val="es-MX"/>
        </w:rPr>
      </w:pPr>
    </w:p>
    <w:p w:rsidR="00F969DA" w:rsidRPr="00235F8F" w:rsidRDefault="00F969DA" w:rsidP="00235F8F">
      <w:pPr>
        <w:pStyle w:val="Default"/>
        <w:jc w:val="both"/>
        <w:rPr>
          <w:rFonts w:ascii="Verdana" w:hAnsi="Verdana" w:cs="Arial"/>
          <w:b/>
          <w:bCs/>
          <w:sz w:val="18"/>
          <w:szCs w:val="18"/>
          <w:lang w:val="es-MX"/>
        </w:rPr>
      </w:pPr>
    </w:p>
    <w:p w:rsidR="00235F8F" w:rsidRPr="00235F8F" w:rsidRDefault="00235F8F" w:rsidP="00235F8F">
      <w:pPr>
        <w:pStyle w:val="Default"/>
        <w:jc w:val="both"/>
        <w:rPr>
          <w:rFonts w:ascii="Verdana" w:hAnsi="Verdana" w:cs="Arial"/>
          <w:b/>
          <w:bCs/>
          <w:sz w:val="18"/>
          <w:szCs w:val="18"/>
          <w:lang w:val="es-MX"/>
        </w:rPr>
      </w:pPr>
      <w:r w:rsidRPr="00235F8F">
        <w:rPr>
          <w:rFonts w:ascii="Verdana" w:hAnsi="Verdana" w:cs="Arial"/>
          <w:b/>
          <w:bCs/>
          <w:sz w:val="18"/>
          <w:szCs w:val="18"/>
          <w:lang w:val="es-MX"/>
        </w:rPr>
        <w:t>Limpieza y desinfección de redes de distribución</w:t>
      </w:r>
    </w:p>
    <w:p w:rsidR="00235F8F" w:rsidRPr="00235F8F" w:rsidRDefault="00235F8F" w:rsidP="00235F8F">
      <w:pPr>
        <w:pStyle w:val="Default"/>
        <w:jc w:val="both"/>
        <w:rPr>
          <w:rFonts w:ascii="Verdana" w:hAnsi="Verdana" w:cs="Arial"/>
          <w:bCs/>
          <w:sz w:val="18"/>
          <w:szCs w:val="18"/>
          <w:lang w:val="es-MX"/>
        </w:rPr>
      </w:pPr>
    </w:p>
    <w:p w:rsidR="00235F8F" w:rsidRPr="00235F8F" w:rsidRDefault="00235F8F" w:rsidP="00235F8F">
      <w:pPr>
        <w:pStyle w:val="Default"/>
        <w:spacing w:line="276" w:lineRule="auto"/>
        <w:jc w:val="both"/>
        <w:rPr>
          <w:rFonts w:ascii="Verdana" w:hAnsi="Verdana" w:cs="Arial"/>
          <w:bCs/>
          <w:sz w:val="18"/>
          <w:szCs w:val="18"/>
        </w:rPr>
      </w:pPr>
      <w:r w:rsidRPr="00235F8F">
        <w:rPr>
          <w:rFonts w:ascii="Verdana" w:hAnsi="Verdana" w:cs="Arial"/>
          <w:bCs/>
          <w:sz w:val="18"/>
          <w:szCs w:val="18"/>
        </w:rPr>
        <w:t xml:space="preserve">Con la entrada en operación de la Planta Alterna se hizo necesario desarrollar actividades de limpieza y desinfección de las redes de distribución, para lo cual durante el mes de agosto se aumentaron las purgas en los sectores abastecidos por la fuente de abastecimiento Quebrada La Tablona, a fin de retirar el material sedimentado que estuviese acumulado en la red, a la vez se realizaron jornadas </w:t>
      </w:r>
      <w:r w:rsidRPr="00235F8F">
        <w:rPr>
          <w:rFonts w:ascii="Verdana" w:hAnsi="Verdana" w:cs="Arial"/>
          <w:bCs/>
          <w:sz w:val="18"/>
          <w:szCs w:val="18"/>
        </w:rPr>
        <w:lastRenderedPageBreak/>
        <w:t xml:space="preserve">nocturnas de desinfección en las redes, aumentando la concentración de cloro en horas de la noche y realizando purgas en la madrugada. </w:t>
      </w:r>
    </w:p>
    <w:p w:rsidR="00235F8F" w:rsidRPr="00235F8F" w:rsidRDefault="00235F8F" w:rsidP="00235F8F">
      <w:pPr>
        <w:pStyle w:val="Default"/>
        <w:spacing w:line="276" w:lineRule="auto"/>
        <w:jc w:val="both"/>
        <w:rPr>
          <w:rFonts w:ascii="Verdana" w:hAnsi="Verdana" w:cs="Arial"/>
          <w:bCs/>
          <w:sz w:val="18"/>
          <w:szCs w:val="18"/>
        </w:rPr>
      </w:pPr>
    </w:p>
    <w:p w:rsidR="00235F8F" w:rsidRPr="00235F8F" w:rsidRDefault="00235F8F" w:rsidP="00235F8F">
      <w:pPr>
        <w:pStyle w:val="Default"/>
        <w:spacing w:line="276" w:lineRule="auto"/>
        <w:jc w:val="both"/>
        <w:rPr>
          <w:rFonts w:ascii="Verdana" w:hAnsi="Verdana" w:cs="Arial"/>
          <w:bCs/>
          <w:sz w:val="18"/>
          <w:szCs w:val="18"/>
        </w:rPr>
      </w:pPr>
      <w:r w:rsidRPr="00235F8F">
        <w:rPr>
          <w:rFonts w:ascii="Verdana" w:hAnsi="Verdana" w:cs="Arial"/>
          <w:bCs/>
          <w:sz w:val="18"/>
          <w:szCs w:val="18"/>
        </w:rPr>
        <w:t>Las condiciones del suministro de agua que se tienen en la actualidad son:</w:t>
      </w:r>
    </w:p>
    <w:p w:rsidR="00235F8F" w:rsidRPr="00235F8F" w:rsidRDefault="00235F8F" w:rsidP="00235F8F">
      <w:pPr>
        <w:pStyle w:val="Default"/>
        <w:spacing w:line="276" w:lineRule="auto"/>
        <w:jc w:val="both"/>
        <w:rPr>
          <w:rFonts w:ascii="Verdana" w:hAnsi="Verdana" w:cs="Arial"/>
          <w:bCs/>
          <w:sz w:val="18"/>
          <w:szCs w:val="18"/>
        </w:rPr>
      </w:pPr>
    </w:p>
    <w:p w:rsidR="00235F8F" w:rsidRPr="00235F8F" w:rsidRDefault="00235F8F" w:rsidP="00235F8F">
      <w:pPr>
        <w:pStyle w:val="Default"/>
        <w:spacing w:line="276" w:lineRule="auto"/>
        <w:jc w:val="both"/>
        <w:rPr>
          <w:rFonts w:ascii="Verdana" w:hAnsi="Verdana" w:cs="Arial"/>
          <w:bCs/>
          <w:sz w:val="18"/>
          <w:szCs w:val="18"/>
        </w:rPr>
      </w:pPr>
      <w:r w:rsidRPr="00235F8F">
        <w:rPr>
          <w:rFonts w:ascii="Verdana" w:hAnsi="Verdana" w:cs="Arial"/>
          <w:bCs/>
          <w:sz w:val="18"/>
          <w:szCs w:val="18"/>
        </w:rPr>
        <w:t>Una producción de 172 L/s de agua potable desde los pozos de gran producción, 34 L/s con los pozos pequeños y 150 L/s proporcionados por la Planta Alterna, para un total de 356 L/s correspondiente al 89% del caudal 400 L/s, requerido para abastecer la ciudad al 100%, quedando un caudal faltante de 44 L/s, es decir un 11% del caudal total.</w:t>
      </w:r>
    </w:p>
    <w:p w:rsidR="00235F8F" w:rsidRPr="00235F8F" w:rsidRDefault="00235F8F" w:rsidP="00235F8F">
      <w:pPr>
        <w:pStyle w:val="Default"/>
        <w:jc w:val="both"/>
        <w:rPr>
          <w:rFonts w:ascii="Verdana" w:hAnsi="Verdana"/>
          <w:sz w:val="18"/>
          <w:szCs w:val="18"/>
          <w:lang w:val="es-MX"/>
        </w:rPr>
      </w:pPr>
    </w:p>
    <w:p w:rsidR="00235F8F" w:rsidRPr="00235F8F" w:rsidRDefault="00235F8F" w:rsidP="00235F8F">
      <w:pPr>
        <w:pStyle w:val="Default"/>
        <w:jc w:val="both"/>
        <w:rPr>
          <w:rFonts w:ascii="Verdana" w:hAnsi="Verdana"/>
          <w:sz w:val="18"/>
          <w:szCs w:val="18"/>
        </w:rPr>
      </w:pPr>
      <w:r w:rsidRPr="00235F8F">
        <w:rPr>
          <w:rFonts w:ascii="Verdana" w:hAnsi="Verdana"/>
          <w:sz w:val="18"/>
          <w:szCs w:val="18"/>
          <w:lang w:val="es-MX"/>
        </w:rPr>
        <w:t>Imagen. Sectores por sistema de tratamiento</w:t>
      </w:r>
    </w:p>
    <w:p w:rsidR="00235F8F" w:rsidRPr="00235F8F" w:rsidRDefault="00235F8F" w:rsidP="00235F8F">
      <w:pPr>
        <w:pStyle w:val="Default"/>
        <w:jc w:val="center"/>
        <w:rPr>
          <w:rFonts w:ascii="Verdana" w:hAnsi="Verdana" w:cs="Arial"/>
          <w:b/>
          <w:bCs/>
          <w:sz w:val="18"/>
          <w:szCs w:val="18"/>
          <w:lang w:val="es-MX"/>
        </w:rPr>
      </w:pPr>
      <w:r w:rsidRPr="00235F8F">
        <w:rPr>
          <w:rFonts w:ascii="Verdana" w:hAnsi="Verdana" w:cs="Arial"/>
          <w:b/>
          <w:bCs/>
          <w:noProof/>
          <w:sz w:val="18"/>
          <w:szCs w:val="18"/>
        </w:rPr>
        <w:drawing>
          <wp:inline distT="0" distB="0" distL="0" distR="0" wp14:anchorId="36011AFD" wp14:editId="63753FA3">
            <wp:extent cx="4463264" cy="3058511"/>
            <wp:effectExtent l="0" t="0" r="0" b="8890"/>
            <wp:docPr id="235"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7469" cy="3075098"/>
                    </a:xfrm>
                    <a:prstGeom prst="rect">
                      <a:avLst/>
                    </a:prstGeom>
                    <a:ln>
                      <a:noFill/>
                    </a:ln>
                    <a:effectLst>
                      <a:softEdge rad="112500"/>
                    </a:effectLst>
                  </pic:spPr>
                </pic:pic>
              </a:graphicData>
            </a:graphic>
          </wp:inline>
        </w:drawing>
      </w:r>
    </w:p>
    <w:p w:rsidR="00235F8F" w:rsidRPr="00235F8F" w:rsidRDefault="00235F8F" w:rsidP="00235F8F">
      <w:pPr>
        <w:jc w:val="both"/>
        <w:rPr>
          <w:rFonts w:ascii="Verdana" w:hAnsi="Verdana"/>
          <w:sz w:val="18"/>
          <w:szCs w:val="18"/>
          <w:lang w:val="es-ES"/>
        </w:rPr>
      </w:pPr>
    </w:p>
    <w:p w:rsidR="00235F8F" w:rsidRPr="00235F8F" w:rsidRDefault="00235F8F" w:rsidP="00235F8F">
      <w:pPr>
        <w:pStyle w:val="Default"/>
        <w:jc w:val="both"/>
        <w:rPr>
          <w:rFonts w:ascii="Verdana" w:hAnsi="Verdana" w:cs="Arial"/>
          <w:b/>
          <w:bCs/>
          <w:sz w:val="18"/>
          <w:szCs w:val="18"/>
          <w:lang w:val="es-MX"/>
        </w:rPr>
      </w:pPr>
      <w:r w:rsidRPr="00235F8F">
        <w:rPr>
          <w:rFonts w:ascii="Verdana" w:hAnsi="Verdana" w:cs="Arial"/>
          <w:b/>
          <w:bCs/>
          <w:sz w:val="18"/>
          <w:szCs w:val="18"/>
          <w:lang w:val="es-MX"/>
        </w:rPr>
        <w:t>Proyecto en marcha Braulio Centro</w:t>
      </w:r>
    </w:p>
    <w:p w:rsidR="00235F8F" w:rsidRPr="00235F8F" w:rsidRDefault="00235F8F" w:rsidP="00235F8F">
      <w:pPr>
        <w:pStyle w:val="Default"/>
        <w:jc w:val="both"/>
        <w:rPr>
          <w:rFonts w:ascii="Verdana" w:hAnsi="Verdana" w:cs="Arial"/>
          <w:b/>
          <w:bCs/>
          <w:sz w:val="18"/>
          <w:szCs w:val="18"/>
          <w:lang w:val="es-MX"/>
        </w:rPr>
      </w:pPr>
    </w:p>
    <w:p w:rsidR="00235F8F" w:rsidRPr="00235F8F" w:rsidRDefault="00235F8F" w:rsidP="00235F8F">
      <w:pPr>
        <w:pStyle w:val="Prrafodelista"/>
        <w:widowControl w:val="0"/>
        <w:tabs>
          <w:tab w:val="left" w:pos="567"/>
        </w:tabs>
        <w:autoSpaceDE w:val="0"/>
        <w:autoSpaceDN w:val="0"/>
        <w:adjustRightInd w:val="0"/>
        <w:ind w:left="0" w:right="136"/>
        <w:jc w:val="both"/>
        <w:rPr>
          <w:rFonts w:ascii="Verdana" w:hAnsi="Verdana" w:cs="Arial"/>
          <w:sz w:val="18"/>
          <w:szCs w:val="18"/>
        </w:rPr>
      </w:pPr>
      <w:r w:rsidRPr="00235F8F">
        <w:rPr>
          <w:rFonts w:ascii="Verdana" w:hAnsi="Verdana" w:cs="Arial"/>
          <w:sz w:val="18"/>
          <w:szCs w:val="18"/>
        </w:rPr>
        <w:t>Mediante convenio interinstitucional No 14 del 3 de Agosto de 2015 suscrito entre el Servicio Geológico Colombiano – SGC y CORPORINOQUIA, se construyó un pozo profundo en el Colegio Braulio González Centro a aproximadamente 1000 m de profundidad con una producción aproximada de 48 l/s. Se hace necesario aprovecha el pozo en mención para mitigar el déficit de agua potable que actualmente afronta el municipio, conectándolo a la red de distribución del sistema de acueducto siendo una alternativa para mejorar el servicio de acueducto.</w:t>
      </w:r>
    </w:p>
    <w:p w:rsidR="00235F8F" w:rsidRPr="00235F8F" w:rsidRDefault="00235F8F" w:rsidP="00235F8F">
      <w:pPr>
        <w:pStyle w:val="Prrafodelista"/>
        <w:widowControl w:val="0"/>
        <w:tabs>
          <w:tab w:val="left" w:pos="567"/>
        </w:tabs>
        <w:autoSpaceDE w:val="0"/>
        <w:autoSpaceDN w:val="0"/>
        <w:adjustRightInd w:val="0"/>
        <w:ind w:left="0" w:right="136"/>
        <w:jc w:val="both"/>
        <w:rPr>
          <w:rFonts w:ascii="Verdana" w:hAnsi="Verdana" w:cs="Arial"/>
          <w:sz w:val="18"/>
          <w:szCs w:val="18"/>
        </w:rPr>
      </w:pPr>
    </w:p>
    <w:p w:rsidR="00235F8F" w:rsidRPr="00235F8F" w:rsidRDefault="00235F8F" w:rsidP="00235F8F">
      <w:pPr>
        <w:pStyle w:val="Prrafodelista"/>
        <w:widowControl w:val="0"/>
        <w:tabs>
          <w:tab w:val="left" w:pos="567"/>
        </w:tabs>
        <w:autoSpaceDE w:val="0"/>
        <w:autoSpaceDN w:val="0"/>
        <w:adjustRightInd w:val="0"/>
        <w:ind w:left="0" w:right="136"/>
        <w:jc w:val="both"/>
        <w:rPr>
          <w:rFonts w:ascii="Verdana" w:hAnsi="Verdana" w:cs="Calibri"/>
          <w:sz w:val="18"/>
          <w:szCs w:val="18"/>
          <w:lang w:val="es-ES"/>
        </w:rPr>
      </w:pPr>
      <w:r w:rsidRPr="00235F8F">
        <w:rPr>
          <w:rFonts w:ascii="Verdana" w:hAnsi="Verdana" w:cs="Arial"/>
          <w:sz w:val="18"/>
          <w:szCs w:val="18"/>
        </w:rPr>
        <w:t xml:space="preserve">Se realizaron dos reuniones con el Concejo Académico del Colegio Braulio González a fin que permitieran la intervención en el predio en el cual se encuentra ubicado el pozo profundo, una vez se adquirió el permiso la EAAAY inicio el proceso para la contratación de las obras y es así, que el día 06 de Diciembre de 2016 se suscribió el contrato de obra No 0141 de 2016 para </w:t>
      </w:r>
      <w:r w:rsidRPr="00235F8F">
        <w:rPr>
          <w:rFonts w:ascii="Verdana" w:hAnsi="Verdana" w:cs="Arial"/>
          <w:sz w:val="18"/>
          <w:szCs w:val="18"/>
          <w:lang w:val="es-ES"/>
        </w:rPr>
        <w:t>ADECUACION Y/O CONSTRUCCIÓN DE OBRAS PARA EL USO Y APROVECHAMIENTO DEL POZO PROFUNDO DEL COLEGIO BRAULIO GONZALEZ CENTRO CON SUS ESTRUCTURAS COMPLEMENTARIAS PARA EL ABASTECIMIENTO ALTERNO DEL SISTEMA DE ACUEDUCTO DEL MUNICIPIO DE YOPAL, por un valor de Quinientos Once Millones Ciento Doce Mil Setecientos Noventa y Nueve Pesos ($ 511.112.799)</w:t>
      </w:r>
    </w:p>
    <w:p w:rsidR="00235F8F" w:rsidRPr="00235F8F" w:rsidRDefault="00235F8F" w:rsidP="00235F8F">
      <w:pPr>
        <w:pStyle w:val="Prrafodelista"/>
        <w:widowControl w:val="0"/>
        <w:tabs>
          <w:tab w:val="left" w:pos="567"/>
        </w:tabs>
        <w:autoSpaceDE w:val="0"/>
        <w:autoSpaceDN w:val="0"/>
        <w:adjustRightInd w:val="0"/>
        <w:ind w:left="0" w:right="136"/>
        <w:jc w:val="both"/>
        <w:rPr>
          <w:rFonts w:ascii="Verdana" w:hAnsi="Verdana" w:cs="Arial"/>
          <w:sz w:val="18"/>
          <w:szCs w:val="18"/>
        </w:rPr>
      </w:pPr>
    </w:p>
    <w:p w:rsidR="00235F8F" w:rsidRPr="00235F8F" w:rsidRDefault="00235F8F" w:rsidP="00235F8F">
      <w:pPr>
        <w:jc w:val="both"/>
        <w:rPr>
          <w:rFonts w:ascii="Verdana" w:hAnsi="Verdana"/>
          <w:b/>
          <w:sz w:val="18"/>
          <w:szCs w:val="18"/>
        </w:rPr>
      </w:pPr>
      <w:r w:rsidRPr="00235F8F">
        <w:rPr>
          <w:rFonts w:ascii="Verdana" w:hAnsi="Verdana"/>
          <w:b/>
          <w:sz w:val="18"/>
          <w:szCs w:val="18"/>
        </w:rPr>
        <w:t>INICIO MONTAJE PLANTA BRAULIO CENTRO.</w:t>
      </w:r>
    </w:p>
    <w:p w:rsidR="00235F8F" w:rsidRPr="00235F8F" w:rsidRDefault="00235F8F" w:rsidP="00235F8F">
      <w:pPr>
        <w:pStyle w:val="Prrafodelista"/>
        <w:ind w:left="1440"/>
        <w:jc w:val="both"/>
        <w:rPr>
          <w:rFonts w:ascii="Verdana" w:hAnsi="Verdana"/>
          <w:b/>
          <w:sz w:val="18"/>
          <w:szCs w:val="18"/>
        </w:rPr>
      </w:pPr>
    </w:p>
    <w:p w:rsidR="00235F8F" w:rsidRPr="00235F8F" w:rsidRDefault="00235F8F" w:rsidP="00235F8F">
      <w:pPr>
        <w:jc w:val="both"/>
        <w:rPr>
          <w:rFonts w:ascii="Verdana" w:hAnsi="Verdana"/>
          <w:sz w:val="18"/>
          <w:szCs w:val="18"/>
        </w:rPr>
      </w:pPr>
      <w:r w:rsidRPr="00235F8F">
        <w:rPr>
          <w:rFonts w:ascii="Verdana" w:hAnsi="Verdana"/>
          <w:sz w:val="18"/>
          <w:szCs w:val="18"/>
        </w:rPr>
        <w:lastRenderedPageBreak/>
        <w:t>Durante el mes de diciembre se inició el montaje de la planta de tratamiento de agua potable PTAP para el pozo profundo ubicado en el colegio Braulio González centro, esta planta convencional compacta de tratamiento está conformada por dos sistemas en paralelo, donde se desarrollan los procesos de aireación, coagulación floculación y sedimentación; un sistema de filtración conformado por cuatro baterías en paralelo y un sistema de desinfección. Como se muestra en el registro fotográfico.</w:t>
      </w:r>
    </w:p>
    <w:p w:rsidR="00235F8F" w:rsidRPr="00235F8F" w:rsidRDefault="00235F8F" w:rsidP="00235F8F">
      <w:pPr>
        <w:pStyle w:val="Prrafodelista"/>
        <w:ind w:left="1440"/>
        <w:jc w:val="both"/>
        <w:rPr>
          <w:rFonts w:ascii="Verdana" w:hAnsi="Verdana"/>
          <w:sz w:val="18"/>
          <w:szCs w:val="18"/>
        </w:rPr>
      </w:pPr>
    </w:p>
    <w:p w:rsidR="00235F8F" w:rsidRPr="003626E5" w:rsidRDefault="00235F8F" w:rsidP="00235F8F">
      <w:pPr>
        <w:jc w:val="both"/>
        <w:rPr>
          <w:rFonts w:ascii="Verdana" w:hAnsi="Verdana"/>
          <w:sz w:val="20"/>
        </w:rPr>
      </w:pPr>
      <w:r w:rsidRPr="003626E5">
        <w:rPr>
          <w:rFonts w:ascii="Verdana" w:hAnsi="Verdana"/>
          <w:sz w:val="20"/>
        </w:rPr>
        <w:t>REGISTRO FOTOGRÁFICO:</w:t>
      </w:r>
    </w:p>
    <w:p w:rsidR="00235F8F" w:rsidRDefault="00235F8F" w:rsidP="00235F8F">
      <w:pPr>
        <w:pStyle w:val="Prrafodelista"/>
        <w:ind w:left="1440"/>
        <w:jc w:val="both"/>
        <w:rPr>
          <w:rFonts w:ascii="Verdana" w:hAnsi="Verdana"/>
          <w:sz w:val="20"/>
        </w:rPr>
      </w:pPr>
    </w:p>
    <w:tbl>
      <w:tblPr>
        <w:tblStyle w:val="Tablaconcuadrcula"/>
        <w:tblW w:w="0" w:type="auto"/>
        <w:tblInd w:w="-5" w:type="dxa"/>
        <w:tblLook w:val="04A0" w:firstRow="1" w:lastRow="0" w:firstColumn="1" w:lastColumn="0" w:noHBand="0" w:noVBand="1"/>
      </w:tblPr>
      <w:tblGrid>
        <w:gridCol w:w="4253"/>
        <w:gridCol w:w="4468"/>
      </w:tblGrid>
      <w:tr w:rsidR="00235F8F" w:rsidTr="00235F8F">
        <w:tc>
          <w:tcPr>
            <w:tcW w:w="4253" w:type="dxa"/>
          </w:tcPr>
          <w:p w:rsidR="00235F8F" w:rsidRDefault="00235F8F" w:rsidP="00235F8F">
            <w:pPr>
              <w:pStyle w:val="Prrafodelista"/>
              <w:ind w:left="0"/>
              <w:jc w:val="center"/>
              <w:rPr>
                <w:rFonts w:ascii="Verdana" w:hAnsi="Verdana"/>
                <w:sz w:val="20"/>
              </w:rPr>
            </w:pPr>
          </w:p>
          <w:p w:rsidR="00235F8F" w:rsidRDefault="00235F8F" w:rsidP="00235F8F">
            <w:pPr>
              <w:pStyle w:val="Prrafodelista"/>
              <w:ind w:left="0"/>
              <w:jc w:val="center"/>
              <w:rPr>
                <w:rFonts w:ascii="Verdana" w:hAnsi="Verdana"/>
                <w:sz w:val="20"/>
              </w:rPr>
            </w:pPr>
          </w:p>
          <w:p w:rsidR="00235F8F" w:rsidRDefault="00235F8F" w:rsidP="00235F8F">
            <w:pPr>
              <w:pStyle w:val="Prrafodelista"/>
              <w:ind w:left="0"/>
              <w:jc w:val="center"/>
              <w:rPr>
                <w:rFonts w:ascii="Verdana" w:hAnsi="Verdana"/>
                <w:sz w:val="20"/>
              </w:rPr>
            </w:pPr>
            <w:r>
              <w:rPr>
                <w:rFonts w:ascii="Verdana" w:hAnsi="Verdana"/>
                <w:noProof/>
                <w:sz w:val="20"/>
                <w:lang w:eastAsia="es-CO"/>
              </w:rPr>
              <w:drawing>
                <wp:inline distT="0" distB="0" distL="0" distR="0" wp14:anchorId="2417475A" wp14:editId="2C191A31">
                  <wp:extent cx="2160000" cy="1291429"/>
                  <wp:effectExtent l="19050" t="0" r="0" b="0"/>
                  <wp:docPr id="51" name="18 Imagen" descr="WhatsApp Image 2017-01-12 at 11.25.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1-12 at 11.25.23 AM.jpeg"/>
                          <pic:cNvPicPr/>
                        </pic:nvPicPr>
                        <pic:blipFill>
                          <a:blip r:embed="rId20" cstate="print"/>
                          <a:stretch>
                            <a:fillRect/>
                          </a:stretch>
                        </pic:blipFill>
                        <pic:spPr>
                          <a:xfrm>
                            <a:off x="0" y="0"/>
                            <a:ext cx="2160000" cy="1291429"/>
                          </a:xfrm>
                          <a:prstGeom prst="rect">
                            <a:avLst/>
                          </a:prstGeom>
                          <a:ln>
                            <a:noFill/>
                          </a:ln>
                          <a:effectLst>
                            <a:softEdge rad="112500"/>
                          </a:effectLst>
                        </pic:spPr>
                      </pic:pic>
                    </a:graphicData>
                  </a:graphic>
                </wp:inline>
              </w:drawing>
            </w:r>
          </w:p>
        </w:tc>
        <w:tc>
          <w:tcPr>
            <w:tcW w:w="4468" w:type="dxa"/>
          </w:tcPr>
          <w:p w:rsidR="00235F8F" w:rsidRDefault="00235F8F" w:rsidP="00235F8F">
            <w:pPr>
              <w:pStyle w:val="Prrafodelista"/>
              <w:ind w:left="0"/>
              <w:jc w:val="center"/>
              <w:rPr>
                <w:rFonts w:ascii="Verdana" w:hAnsi="Verdana"/>
                <w:sz w:val="20"/>
              </w:rPr>
            </w:pPr>
            <w:r>
              <w:rPr>
                <w:rFonts w:ascii="Verdana" w:hAnsi="Verdana"/>
                <w:noProof/>
                <w:sz w:val="20"/>
                <w:lang w:eastAsia="es-CO"/>
              </w:rPr>
              <w:drawing>
                <wp:inline distT="0" distB="0" distL="0" distR="0" wp14:anchorId="5A0EA31D" wp14:editId="7E947D27">
                  <wp:extent cx="1079585" cy="1800000"/>
                  <wp:effectExtent l="19050" t="0" r="6265" b="0"/>
                  <wp:docPr id="52" name="14 Imagen" descr="WhatsApp Image 2017-01-12 at 11.25.2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1-12 at 11.25.23 AM (2).jpeg"/>
                          <pic:cNvPicPr/>
                        </pic:nvPicPr>
                        <pic:blipFill>
                          <a:blip r:embed="rId21" cstate="print"/>
                          <a:stretch>
                            <a:fillRect/>
                          </a:stretch>
                        </pic:blipFill>
                        <pic:spPr>
                          <a:xfrm>
                            <a:off x="0" y="0"/>
                            <a:ext cx="1079585" cy="1800000"/>
                          </a:xfrm>
                          <a:prstGeom prst="rect">
                            <a:avLst/>
                          </a:prstGeom>
                          <a:ln>
                            <a:noFill/>
                          </a:ln>
                          <a:effectLst>
                            <a:softEdge rad="112500"/>
                          </a:effectLst>
                        </pic:spPr>
                      </pic:pic>
                    </a:graphicData>
                  </a:graphic>
                </wp:inline>
              </w:drawing>
            </w:r>
            <w:r>
              <w:rPr>
                <w:rFonts w:ascii="Verdana" w:hAnsi="Verdana"/>
                <w:noProof/>
                <w:sz w:val="20"/>
                <w:lang w:eastAsia="es-CO"/>
              </w:rPr>
              <w:drawing>
                <wp:inline distT="0" distB="0" distL="0" distR="0" wp14:anchorId="21923768" wp14:editId="01645C8A">
                  <wp:extent cx="1079585" cy="1800000"/>
                  <wp:effectExtent l="19050" t="0" r="6265" b="0"/>
                  <wp:docPr id="53" name="2 Imagen" descr="WhatsApp Image 2017-01-12 at 11.25.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1-12 at 11.25.24 AM.jpeg"/>
                          <pic:cNvPicPr/>
                        </pic:nvPicPr>
                        <pic:blipFill>
                          <a:blip r:embed="rId22" cstate="print"/>
                          <a:stretch>
                            <a:fillRect/>
                          </a:stretch>
                        </pic:blipFill>
                        <pic:spPr>
                          <a:xfrm>
                            <a:off x="0" y="0"/>
                            <a:ext cx="1079585" cy="1800000"/>
                          </a:xfrm>
                          <a:prstGeom prst="rect">
                            <a:avLst/>
                          </a:prstGeom>
                          <a:ln>
                            <a:noFill/>
                          </a:ln>
                          <a:effectLst>
                            <a:softEdge rad="112500"/>
                          </a:effectLst>
                        </pic:spPr>
                      </pic:pic>
                    </a:graphicData>
                  </a:graphic>
                </wp:inline>
              </w:drawing>
            </w:r>
          </w:p>
        </w:tc>
      </w:tr>
      <w:tr w:rsidR="00235F8F" w:rsidRPr="004C710E" w:rsidTr="00235F8F">
        <w:tc>
          <w:tcPr>
            <w:tcW w:w="8721" w:type="dxa"/>
            <w:gridSpan w:val="2"/>
          </w:tcPr>
          <w:p w:rsidR="00235F8F" w:rsidRPr="00235F8F" w:rsidRDefault="00235F8F" w:rsidP="00235F8F">
            <w:pPr>
              <w:pStyle w:val="Prrafodelista"/>
              <w:ind w:left="0"/>
              <w:jc w:val="center"/>
              <w:rPr>
                <w:rFonts w:ascii="Verdana" w:hAnsi="Verdana"/>
                <w:sz w:val="20"/>
              </w:rPr>
            </w:pPr>
            <w:r w:rsidRPr="00235F8F">
              <w:rPr>
                <w:rFonts w:ascii="Verdana" w:hAnsi="Verdana"/>
                <w:sz w:val="20"/>
              </w:rPr>
              <w:t>Sistema de aireación coagulación floculación y sedimentación</w:t>
            </w:r>
          </w:p>
        </w:tc>
      </w:tr>
      <w:tr w:rsidR="00235F8F" w:rsidTr="00235F8F">
        <w:trPr>
          <w:trHeight w:val="2256"/>
        </w:trPr>
        <w:tc>
          <w:tcPr>
            <w:tcW w:w="4253" w:type="dxa"/>
          </w:tcPr>
          <w:p w:rsidR="00235F8F" w:rsidRDefault="00235F8F" w:rsidP="00235F8F">
            <w:pPr>
              <w:pStyle w:val="Prrafodelista"/>
              <w:ind w:left="0"/>
              <w:jc w:val="center"/>
              <w:rPr>
                <w:rFonts w:ascii="Verdana" w:hAnsi="Verdana"/>
                <w:sz w:val="20"/>
              </w:rPr>
            </w:pPr>
            <w:r>
              <w:rPr>
                <w:rFonts w:ascii="Verdana" w:hAnsi="Verdana"/>
                <w:noProof/>
                <w:sz w:val="20"/>
                <w:lang w:eastAsia="es-CO"/>
              </w:rPr>
              <w:drawing>
                <wp:inline distT="0" distB="0" distL="0" distR="0" wp14:anchorId="023EBFC0" wp14:editId="3C4EE345">
                  <wp:extent cx="2160000" cy="1291429"/>
                  <wp:effectExtent l="19050" t="0" r="0" b="0"/>
                  <wp:docPr id="54" name="22 Imagen" descr="WhatsApp Image 2017-01-12 at 11.25.23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1-12 at 11.25.23 AM (6).jpeg"/>
                          <pic:cNvPicPr/>
                        </pic:nvPicPr>
                        <pic:blipFill>
                          <a:blip r:embed="rId23" cstate="print"/>
                          <a:stretch>
                            <a:fillRect/>
                          </a:stretch>
                        </pic:blipFill>
                        <pic:spPr>
                          <a:xfrm>
                            <a:off x="0" y="0"/>
                            <a:ext cx="2160000" cy="1291429"/>
                          </a:xfrm>
                          <a:prstGeom prst="rect">
                            <a:avLst/>
                          </a:prstGeom>
                          <a:ln>
                            <a:noFill/>
                          </a:ln>
                          <a:effectLst>
                            <a:softEdge rad="112500"/>
                          </a:effectLst>
                        </pic:spPr>
                      </pic:pic>
                    </a:graphicData>
                  </a:graphic>
                </wp:inline>
              </w:drawing>
            </w:r>
          </w:p>
          <w:p w:rsidR="00235F8F" w:rsidRDefault="00235F8F" w:rsidP="00235F8F">
            <w:pPr>
              <w:pStyle w:val="Prrafodelista"/>
              <w:ind w:left="0"/>
              <w:rPr>
                <w:rFonts w:ascii="Verdana" w:hAnsi="Verdana"/>
                <w:sz w:val="20"/>
              </w:rPr>
            </w:pPr>
          </w:p>
        </w:tc>
        <w:tc>
          <w:tcPr>
            <w:tcW w:w="4468" w:type="dxa"/>
          </w:tcPr>
          <w:p w:rsidR="00235F8F" w:rsidRDefault="00235F8F" w:rsidP="00235F8F">
            <w:pPr>
              <w:pStyle w:val="Prrafodelista"/>
              <w:ind w:left="0"/>
              <w:jc w:val="center"/>
              <w:rPr>
                <w:rFonts w:ascii="Verdana" w:hAnsi="Verdana"/>
                <w:sz w:val="20"/>
              </w:rPr>
            </w:pPr>
            <w:r>
              <w:rPr>
                <w:rFonts w:ascii="Verdana" w:hAnsi="Verdana"/>
                <w:noProof/>
                <w:sz w:val="20"/>
                <w:lang w:eastAsia="es-CO"/>
              </w:rPr>
              <w:drawing>
                <wp:inline distT="0" distB="0" distL="0" distR="0" wp14:anchorId="3971AE16" wp14:editId="59304F51">
                  <wp:extent cx="2160000" cy="1291429"/>
                  <wp:effectExtent l="19050" t="0" r="0" b="0"/>
                  <wp:docPr id="55" name="23 Imagen" descr="WhatsApp Image 2017-01-12 at 11.25.2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1-12 at 11.25.23 AM (3).jpeg"/>
                          <pic:cNvPicPr/>
                        </pic:nvPicPr>
                        <pic:blipFill>
                          <a:blip r:embed="rId24" cstate="print"/>
                          <a:stretch>
                            <a:fillRect/>
                          </a:stretch>
                        </pic:blipFill>
                        <pic:spPr>
                          <a:xfrm>
                            <a:off x="0" y="0"/>
                            <a:ext cx="2160000" cy="1291429"/>
                          </a:xfrm>
                          <a:prstGeom prst="rect">
                            <a:avLst/>
                          </a:prstGeom>
                          <a:ln>
                            <a:noFill/>
                          </a:ln>
                          <a:effectLst>
                            <a:softEdge rad="112500"/>
                          </a:effectLst>
                        </pic:spPr>
                      </pic:pic>
                    </a:graphicData>
                  </a:graphic>
                </wp:inline>
              </w:drawing>
            </w:r>
          </w:p>
        </w:tc>
      </w:tr>
      <w:tr w:rsidR="00235F8F" w:rsidTr="00235F8F">
        <w:tc>
          <w:tcPr>
            <w:tcW w:w="8721" w:type="dxa"/>
            <w:gridSpan w:val="2"/>
          </w:tcPr>
          <w:p w:rsidR="00235F8F" w:rsidRDefault="00235F8F" w:rsidP="00235F8F">
            <w:pPr>
              <w:pStyle w:val="Prrafodelista"/>
              <w:ind w:left="0"/>
              <w:jc w:val="center"/>
              <w:rPr>
                <w:rFonts w:ascii="Verdana" w:hAnsi="Verdana"/>
                <w:sz w:val="20"/>
              </w:rPr>
            </w:pPr>
            <w:r>
              <w:rPr>
                <w:rFonts w:ascii="Verdana" w:hAnsi="Verdana"/>
                <w:sz w:val="20"/>
              </w:rPr>
              <w:t xml:space="preserve">Baterías de filtración </w:t>
            </w:r>
          </w:p>
        </w:tc>
      </w:tr>
    </w:tbl>
    <w:p w:rsidR="00235F8F" w:rsidRDefault="00235F8F" w:rsidP="00235F8F">
      <w:pPr>
        <w:pStyle w:val="Prrafodelista"/>
        <w:ind w:left="1440"/>
        <w:jc w:val="both"/>
        <w:rPr>
          <w:rFonts w:ascii="Verdana" w:hAnsi="Verdana"/>
          <w:sz w:val="20"/>
        </w:rPr>
      </w:pPr>
    </w:p>
    <w:p w:rsidR="00235F8F" w:rsidRPr="00A00E97" w:rsidRDefault="00235F8F" w:rsidP="00235F8F">
      <w:pPr>
        <w:jc w:val="both"/>
        <w:rPr>
          <w:rFonts w:ascii="Verdana" w:hAnsi="Verdana"/>
          <w:b/>
          <w:sz w:val="18"/>
          <w:szCs w:val="18"/>
        </w:rPr>
      </w:pPr>
      <w:r w:rsidRPr="00A00E97">
        <w:rPr>
          <w:rFonts w:ascii="Verdana" w:hAnsi="Verdana"/>
          <w:b/>
          <w:sz w:val="18"/>
          <w:szCs w:val="18"/>
        </w:rPr>
        <w:t>INSPECCIONES SANITARIAS.</w:t>
      </w:r>
    </w:p>
    <w:p w:rsidR="00235F8F" w:rsidRPr="00A00E97" w:rsidRDefault="00235F8F" w:rsidP="00235F8F">
      <w:pPr>
        <w:pStyle w:val="Prrafodelista"/>
        <w:ind w:left="1440"/>
        <w:jc w:val="both"/>
        <w:rPr>
          <w:rFonts w:ascii="Verdana" w:hAnsi="Verdana"/>
          <w:b/>
          <w:sz w:val="18"/>
          <w:szCs w:val="18"/>
        </w:rPr>
      </w:pPr>
    </w:p>
    <w:p w:rsidR="00235F8F" w:rsidRPr="00A00E97" w:rsidRDefault="00235F8F" w:rsidP="00235F8F">
      <w:pPr>
        <w:jc w:val="both"/>
        <w:rPr>
          <w:rFonts w:ascii="Verdana" w:hAnsi="Verdana"/>
          <w:sz w:val="18"/>
          <w:szCs w:val="18"/>
        </w:rPr>
      </w:pPr>
      <w:r w:rsidRPr="00A00E97">
        <w:rPr>
          <w:rFonts w:ascii="Verdana" w:hAnsi="Verdana"/>
          <w:sz w:val="18"/>
          <w:szCs w:val="18"/>
        </w:rPr>
        <w:t xml:space="preserve">La inspección sanitaria es una herramienta muy importante como medida preventiva, ya que a través esta se puede determinar riesgos relativos al sistema que pueden afectar la salud. </w:t>
      </w:r>
    </w:p>
    <w:p w:rsidR="00235F8F" w:rsidRPr="00A00E97" w:rsidRDefault="00235F8F" w:rsidP="00235F8F">
      <w:pPr>
        <w:jc w:val="both"/>
        <w:rPr>
          <w:rFonts w:ascii="Verdana" w:hAnsi="Verdana"/>
          <w:sz w:val="18"/>
          <w:szCs w:val="18"/>
        </w:rPr>
      </w:pPr>
    </w:p>
    <w:p w:rsidR="00235F8F" w:rsidRPr="00A00E97" w:rsidRDefault="00235F8F" w:rsidP="00235F8F">
      <w:pPr>
        <w:jc w:val="both"/>
        <w:rPr>
          <w:rFonts w:ascii="Verdana" w:hAnsi="Verdana"/>
          <w:sz w:val="18"/>
          <w:szCs w:val="18"/>
        </w:rPr>
      </w:pPr>
      <w:r w:rsidRPr="00A00E97">
        <w:rPr>
          <w:rFonts w:ascii="Verdana" w:hAnsi="Verdana"/>
          <w:sz w:val="18"/>
          <w:szCs w:val="18"/>
        </w:rPr>
        <w:t>Por este motivo por parte de la Secretaria de Salud Municipal se realizaron los días 13, 14, 19 y 23 de Diciembre la inspección sanitaria con el fin de comprobar: las condiciones físicas en la fuente del agua, planta de tratamiento y sistema de distribución, enfocando hacia las condiciones de operación y el control del proceso, con ello obtener el concepto sanitario Favorable de cada uno de los sistemas.</w:t>
      </w:r>
    </w:p>
    <w:p w:rsidR="00235F8F" w:rsidRPr="00A00E97" w:rsidRDefault="00235F8F" w:rsidP="00235F8F">
      <w:pPr>
        <w:jc w:val="both"/>
        <w:rPr>
          <w:rFonts w:ascii="Verdana" w:hAnsi="Verdana"/>
          <w:sz w:val="18"/>
          <w:szCs w:val="18"/>
        </w:rPr>
      </w:pPr>
      <w:r w:rsidRPr="00A00E97">
        <w:rPr>
          <w:rFonts w:ascii="Verdana" w:hAnsi="Verdana"/>
          <w:sz w:val="18"/>
          <w:szCs w:val="18"/>
        </w:rPr>
        <w:t xml:space="preserve"> </w:t>
      </w:r>
    </w:p>
    <w:p w:rsidR="00235F8F" w:rsidRPr="00A00E97" w:rsidRDefault="00235F8F" w:rsidP="00E75DA6">
      <w:pPr>
        <w:pStyle w:val="Prrafodelista"/>
        <w:numPr>
          <w:ilvl w:val="0"/>
          <w:numId w:val="40"/>
        </w:numPr>
        <w:jc w:val="both"/>
        <w:rPr>
          <w:rFonts w:ascii="Verdana" w:hAnsi="Verdana"/>
          <w:b/>
          <w:sz w:val="18"/>
          <w:szCs w:val="18"/>
        </w:rPr>
      </w:pPr>
      <w:r w:rsidRPr="00A00E97">
        <w:rPr>
          <w:rFonts w:ascii="Verdana" w:hAnsi="Verdana"/>
          <w:b/>
          <w:sz w:val="18"/>
          <w:szCs w:val="18"/>
        </w:rPr>
        <w:t>Informe electromecánico</w:t>
      </w:r>
    </w:p>
    <w:p w:rsidR="00235F8F" w:rsidRPr="00A00E97" w:rsidRDefault="00235F8F" w:rsidP="00235F8F">
      <w:pPr>
        <w:jc w:val="both"/>
        <w:rPr>
          <w:rFonts w:ascii="Verdana" w:hAnsi="Verdana"/>
          <w:b/>
          <w:sz w:val="18"/>
          <w:szCs w:val="18"/>
        </w:rPr>
      </w:pPr>
    </w:p>
    <w:p w:rsidR="00235F8F" w:rsidRPr="00A00E97" w:rsidRDefault="00235F8F" w:rsidP="00235F8F">
      <w:pPr>
        <w:jc w:val="both"/>
        <w:rPr>
          <w:rFonts w:ascii="Verdana" w:hAnsi="Verdana"/>
          <w:sz w:val="18"/>
          <w:szCs w:val="18"/>
        </w:rPr>
      </w:pPr>
      <w:r w:rsidRPr="00A00E97">
        <w:rPr>
          <w:rFonts w:ascii="Verdana" w:hAnsi="Verdana"/>
          <w:sz w:val="18"/>
          <w:szCs w:val="18"/>
        </w:rPr>
        <w:t xml:space="preserve">Como primera medida se realiza monitoreo de pozo profundo para verificar el nivel estático en que se encuentra el acuífero; encontrando al realizar medición con </w:t>
      </w:r>
      <w:proofErr w:type="spellStart"/>
      <w:r w:rsidR="009456C2">
        <w:rPr>
          <w:rFonts w:ascii="Verdana" w:hAnsi="Verdana"/>
          <w:sz w:val="18"/>
          <w:szCs w:val="18"/>
        </w:rPr>
        <w:t>electrosonda</w:t>
      </w:r>
      <w:proofErr w:type="spellEnd"/>
      <w:r w:rsidR="009456C2">
        <w:rPr>
          <w:rFonts w:ascii="Verdana" w:hAnsi="Verdana"/>
          <w:sz w:val="18"/>
          <w:szCs w:val="18"/>
        </w:rPr>
        <w:t xml:space="preserve"> datos de 103.5 m</w:t>
      </w:r>
      <w:r w:rsidRPr="00A00E97">
        <w:rPr>
          <w:rFonts w:ascii="Verdana" w:hAnsi="Verdana"/>
          <w:sz w:val="18"/>
          <w:szCs w:val="18"/>
        </w:rPr>
        <w:t xml:space="preserve">. </w:t>
      </w:r>
    </w:p>
    <w:p w:rsidR="00235F8F" w:rsidRPr="00A00E97" w:rsidRDefault="00235F8F" w:rsidP="00235F8F">
      <w:pPr>
        <w:jc w:val="both"/>
        <w:rPr>
          <w:rFonts w:ascii="Verdana" w:hAnsi="Verdana"/>
          <w:sz w:val="18"/>
          <w:szCs w:val="18"/>
        </w:rPr>
      </w:pPr>
    </w:p>
    <w:p w:rsidR="00235F8F" w:rsidRPr="00A00E97" w:rsidRDefault="00235F8F" w:rsidP="00235F8F">
      <w:pPr>
        <w:jc w:val="both"/>
        <w:rPr>
          <w:rFonts w:ascii="Verdana" w:hAnsi="Verdana"/>
          <w:sz w:val="18"/>
          <w:szCs w:val="18"/>
        </w:rPr>
      </w:pPr>
      <w:r w:rsidRPr="00A00E97">
        <w:rPr>
          <w:rFonts w:ascii="Verdana" w:hAnsi="Verdana"/>
          <w:sz w:val="18"/>
          <w:szCs w:val="18"/>
        </w:rPr>
        <w:t>Seguidamente, se realiza la inmersión del equipo sumergible compuesto por:</w:t>
      </w:r>
    </w:p>
    <w:p w:rsidR="00235F8F" w:rsidRPr="00A00E97" w:rsidRDefault="00235F8F" w:rsidP="00235F8F">
      <w:pPr>
        <w:jc w:val="both"/>
        <w:rPr>
          <w:rFonts w:ascii="Verdana" w:hAnsi="Verdana"/>
          <w:sz w:val="18"/>
          <w:szCs w:val="18"/>
        </w:rPr>
      </w:pPr>
    </w:p>
    <w:p w:rsidR="00235F8F" w:rsidRPr="00A00E97" w:rsidRDefault="00235F8F" w:rsidP="00E75DA6">
      <w:pPr>
        <w:pStyle w:val="Prrafodelista"/>
        <w:numPr>
          <w:ilvl w:val="0"/>
          <w:numId w:val="41"/>
        </w:numPr>
        <w:spacing w:after="160" w:line="259" w:lineRule="auto"/>
        <w:contextualSpacing/>
        <w:jc w:val="both"/>
        <w:rPr>
          <w:rFonts w:ascii="Verdana" w:hAnsi="Verdana"/>
          <w:sz w:val="18"/>
          <w:szCs w:val="18"/>
        </w:rPr>
      </w:pPr>
      <w:r w:rsidRPr="00A00E97">
        <w:rPr>
          <w:rFonts w:ascii="Verdana" w:hAnsi="Verdana"/>
          <w:sz w:val="18"/>
          <w:szCs w:val="18"/>
        </w:rPr>
        <w:t>Electrobomba sumergible tipo lapicero, con motor eléctrico franklin Electric de 100 HP/440-480V/60 Hz.</w:t>
      </w:r>
    </w:p>
    <w:p w:rsidR="00235F8F" w:rsidRPr="00A00E97" w:rsidRDefault="00235F8F" w:rsidP="00E75DA6">
      <w:pPr>
        <w:pStyle w:val="Prrafodelista"/>
        <w:numPr>
          <w:ilvl w:val="0"/>
          <w:numId w:val="41"/>
        </w:numPr>
        <w:spacing w:after="160" w:line="259" w:lineRule="auto"/>
        <w:contextualSpacing/>
        <w:jc w:val="both"/>
        <w:rPr>
          <w:rFonts w:ascii="Verdana" w:hAnsi="Verdana"/>
          <w:sz w:val="18"/>
          <w:szCs w:val="18"/>
        </w:rPr>
      </w:pPr>
      <w:r w:rsidRPr="00A00E97">
        <w:rPr>
          <w:rFonts w:ascii="Verdana" w:hAnsi="Verdana"/>
          <w:sz w:val="18"/>
          <w:szCs w:val="18"/>
        </w:rPr>
        <w:t xml:space="preserve">Cableado de energización de la electrobomba 2*4 y 2*3 AWG </w:t>
      </w:r>
      <w:proofErr w:type="spellStart"/>
      <w:r w:rsidRPr="00A00E97">
        <w:rPr>
          <w:rFonts w:ascii="Verdana" w:hAnsi="Verdana"/>
          <w:sz w:val="18"/>
          <w:szCs w:val="18"/>
        </w:rPr>
        <w:t>encauchetado</w:t>
      </w:r>
      <w:proofErr w:type="spellEnd"/>
      <w:r w:rsidRPr="00A00E97">
        <w:rPr>
          <w:rFonts w:ascii="Verdana" w:hAnsi="Verdana"/>
          <w:sz w:val="18"/>
          <w:szCs w:val="18"/>
        </w:rPr>
        <w:t>.</w:t>
      </w:r>
    </w:p>
    <w:p w:rsidR="00235F8F" w:rsidRPr="00A00E97" w:rsidRDefault="00235F8F" w:rsidP="00E75DA6">
      <w:pPr>
        <w:pStyle w:val="Prrafodelista"/>
        <w:numPr>
          <w:ilvl w:val="0"/>
          <w:numId w:val="41"/>
        </w:numPr>
        <w:spacing w:after="160" w:line="259" w:lineRule="auto"/>
        <w:contextualSpacing/>
        <w:jc w:val="both"/>
        <w:rPr>
          <w:rFonts w:ascii="Verdana" w:hAnsi="Verdana"/>
          <w:sz w:val="18"/>
          <w:szCs w:val="18"/>
        </w:rPr>
      </w:pPr>
      <w:r w:rsidRPr="00A00E97">
        <w:rPr>
          <w:rFonts w:ascii="Verdana" w:hAnsi="Verdana"/>
          <w:sz w:val="18"/>
          <w:szCs w:val="18"/>
        </w:rPr>
        <w:lastRenderedPageBreak/>
        <w:t>180 m de Tubería de producción de 6”Ø.</w:t>
      </w:r>
    </w:p>
    <w:p w:rsidR="00235F8F" w:rsidRPr="00A00E97" w:rsidRDefault="00235F8F" w:rsidP="00E75DA6">
      <w:pPr>
        <w:pStyle w:val="Prrafodelista"/>
        <w:numPr>
          <w:ilvl w:val="0"/>
          <w:numId w:val="41"/>
        </w:numPr>
        <w:spacing w:after="160" w:line="259" w:lineRule="auto"/>
        <w:contextualSpacing/>
        <w:jc w:val="both"/>
        <w:rPr>
          <w:rFonts w:ascii="Verdana" w:hAnsi="Verdana"/>
          <w:sz w:val="18"/>
          <w:szCs w:val="18"/>
        </w:rPr>
      </w:pPr>
      <w:r w:rsidRPr="00A00E97">
        <w:rPr>
          <w:rFonts w:ascii="Verdana" w:hAnsi="Verdana"/>
          <w:sz w:val="18"/>
          <w:szCs w:val="18"/>
        </w:rPr>
        <w:t>Accesorios para medición de nivel.</w:t>
      </w:r>
    </w:p>
    <w:p w:rsidR="00235F8F" w:rsidRPr="00A00E97" w:rsidRDefault="00235F8F" w:rsidP="00E75DA6">
      <w:pPr>
        <w:pStyle w:val="Prrafodelista"/>
        <w:numPr>
          <w:ilvl w:val="0"/>
          <w:numId w:val="41"/>
        </w:numPr>
        <w:spacing w:after="160" w:line="259" w:lineRule="auto"/>
        <w:contextualSpacing/>
        <w:jc w:val="both"/>
        <w:rPr>
          <w:rFonts w:ascii="Verdana" w:hAnsi="Verdana"/>
          <w:sz w:val="18"/>
          <w:szCs w:val="18"/>
        </w:rPr>
      </w:pPr>
      <w:r w:rsidRPr="00A00E97">
        <w:rPr>
          <w:rFonts w:ascii="Verdana" w:hAnsi="Verdana"/>
          <w:sz w:val="18"/>
          <w:szCs w:val="18"/>
        </w:rPr>
        <w:t>Electrodos para control de nivel.</w:t>
      </w:r>
    </w:p>
    <w:p w:rsidR="00235F8F" w:rsidRPr="00A00E97" w:rsidRDefault="00235F8F" w:rsidP="00235F8F">
      <w:pPr>
        <w:jc w:val="both"/>
        <w:rPr>
          <w:rFonts w:ascii="Verdana" w:hAnsi="Verdana"/>
          <w:sz w:val="18"/>
          <w:szCs w:val="18"/>
        </w:rPr>
      </w:pPr>
      <w:r w:rsidRPr="00A00E97">
        <w:rPr>
          <w:rFonts w:ascii="Verdana" w:hAnsi="Verdana"/>
          <w:sz w:val="18"/>
          <w:szCs w:val="18"/>
        </w:rPr>
        <w:t xml:space="preserve">Se realiza el conexionado del cableado de fuerza a las salidas del motor sumergible, mediante empalmes, ponchado de terminales tubulares bimetálicos, aislamiento con cinta aislante </w:t>
      </w:r>
      <w:proofErr w:type="spellStart"/>
      <w:r w:rsidRPr="00A00E97">
        <w:rPr>
          <w:rFonts w:ascii="Verdana" w:hAnsi="Verdana"/>
          <w:sz w:val="18"/>
          <w:szCs w:val="18"/>
        </w:rPr>
        <w:t>autofundente</w:t>
      </w:r>
      <w:proofErr w:type="spellEnd"/>
      <w:r w:rsidRPr="00A00E97">
        <w:rPr>
          <w:rFonts w:ascii="Verdana" w:hAnsi="Verdana"/>
          <w:sz w:val="18"/>
          <w:szCs w:val="18"/>
        </w:rPr>
        <w:t xml:space="preserve"> y protector </w:t>
      </w:r>
      <w:proofErr w:type="spellStart"/>
      <w:r w:rsidRPr="00A00E97">
        <w:rPr>
          <w:rFonts w:ascii="Verdana" w:hAnsi="Verdana"/>
          <w:sz w:val="18"/>
          <w:szCs w:val="18"/>
        </w:rPr>
        <w:t>termoencogible</w:t>
      </w:r>
      <w:proofErr w:type="spellEnd"/>
      <w:r w:rsidRPr="00A00E97">
        <w:rPr>
          <w:rFonts w:ascii="Verdana" w:hAnsi="Verdana"/>
          <w:sz w:val="18"/>
          <w:szCs w:val="18"/>
        </w:rPr>
        <w:t xml:space="preserve"> para garantizar completo aislamiento de las líneas. </w:t>
      </w:r>
    </w:p>
    <w:p w:rsidR="00235F8F" w:rsidRPr="00A00E97" w:rsidRDefault="00235F8F" w:rsidP="00235F8F">
      <w:pPr>
        <w:jc w:val="both"/>
        <w:rPr>
          <w:rFonts w:ascii="Verdana" w:hAnsi="Verdana"/>
          <w:sz w:val="18"/>
          <w:szCs w:val="18"/>
        </w:rPr>
      </w:pPr>
    </w:p>
    <w:p w:rsidR="00235F8F" w:rsidRPr="00A00E97" w:rsidRDefault="00235F8F" w:rsidP="00235F8F">
      <w:pPr>
        <w:jc w:val="both"/>
        <w:rPr>
          <w:rFonts w:ascii="Verdana" w:hAnsi="Verdana"/>
          <w:sz w:val="18"/>
          <w:szCs w:val="18"/>
        </w:rPr>
      </w:pPr>
      <w:r w:rsidRPr="00A00E97">
        <w:rPr>
          <w:rFonts w:ascii="Verdana" w:hAnsi="Verdana"/>
          <w:sz w:val="18"/>
          <w:szCs w:val="18"/>
        </w:rPr>
        <w:t xml:space="preserve">Para la puesta en marcha del grupo electrógeno de 300KVA 440-460v 60Hz, se realizaron actividades de limpieza general, revisión del sistema electrónico de arranque, suministro e instalación de baterías, suministro e instalación de silenciador y </w:t>
      </w:r>
      <w:proofErr w:type="spellStart"/>
      <w:r w:rsidRPr="00A00E97">
        <w:rPr>
          <w:rFonts w:ascii="Verdana" w:hAnsi="Verdana"/>
          <w:sz w:val="18"/>
          <w:szCs w:val="18"/>
        </w:rPr>
        <w:t>exosto</w:t>
      </w:r>
      <w:proofErr w:type="spellEnd"/>
      <w:r w:rsidRPr="00A00E97">
        <w:rPr>
          <w:rFonts w:ascii="Verdana" w:hAnsi="Verdana"/>
          <w:sz w:val="18"/>
          <w:szCs w:val="18"/>
        </w:rPr>
        <w:t xml:space="preserve"> acoplado a múltiple de escape mediante flexible </w:t>
      </w:r>
      <w:proofErr w:type="spellStart"/>
      <w:r w:rsidRPr="00A00E97">
        <w:rPr>
          <w:rFonts w:ascii="Verdana" w:hAnsi="Verdana"/>
          <w:sz w:val="18"/>
          <w:szCs w:val="18"/>
        </w:rPr>
        <w:t>aluminizado</w:t>
      </w:r>
      <w:proofErr w:type="spellEnd"/>
      <w:r w:rsidRPr="00A00E97">
        <w:rPr>
          <w:rFonts w:ascii="Verdana" w:hAnsi="Verdana"/>
          <w:sz w:val="18"/>
          <w:szCs w:val="18"/>
        </w:rPr>
        <w:t xml:space="preserve"> de alta temperatura, pintura general.</w:t>
      </w:r>
    </w:p>
    <w:p w:rsidR="00235F8F" w:rsidRPr="00A00E97" w:rsidRDefault="00235F8F" w:rsidP="00235F8F">
      <w:pPr>
        <w:jc w:val="both"/>
        <w:rPr>
          <w:rFonts w:ascii="Verdana" w:hAnsi="Verdana"/>
          <w:sz w:val="18"/>
          <w:szCs w:val="18"/>
        </w:rPr>
      </w:pPr>
    </w:p>
    <w:p w:rsidR="00235F8F" w:rsidRPr="00A00E97" w:rsidRDefault="00235F8F" w:rsidP="00235F8F">
      <w:pPr>
        <w:jc w:val="both"/>
        <w:rPr>
          <w:rFonts w:ascii="Verdana" w:hAnsi="Verdana"/>
          <w:sz w:val="18"/>
          <w:szCs w:val="18"/>
        </w:rPr>
      </w:pPr>
      <w:r w:rsidRPr="00A00E97">
        <w:rPr>
          <w:rFonts w:ascii="Verdana" w:hAnsi="Verdana"/>
          <w:sz w:val="18"/>
          <w:szCs w:val="18"/>
        </w:rPr>
        <w:t xml:space="preserve">Tras realizar la puesta en marcha del equipo sumergible mediante el conexionado del grupo electrógeno, se programan rutinas de bombeo dando inicio a las 4 am y hasta las 7 de la noche, con el objetivo de llevar a cabo la limpieza y desarrollo de los acuíferos; a su vez se realiza prueba de bombeo para identificar: nivel estático, nivel dinámico, tiempo de recuperación, caudales, programación de frecuencia para extracción de 25 </w:t>
      </w:r>
      <w:proofErr w:type="spellStart"/>
      <w:r w:rsidRPr="00A00E97">
        <w:rPr>
          <w:rFonts w:ascii="Verdana" w:hAnsi="Verdana"/>
          <w:sz w:val="18"/>
          <w:szCs w:val="18"/>
        </w:rPr>
        <w:t>lt</w:t>
      </w:r>
      <w:proofErr w:type="spellEnd"/>
      <w:r w:rsidRPr="00A00E97">
        <w:rPr>
          <w:rFonts w:ascii="Verdana" w:hAnsi="Verdana"/>
          <w:sz w:val="18"/>
          <w:szCs w:val="18"/>
        </w:rPr>
        <w:t xml:space="preserve">/s, 30 </w:t>
      </w:r>
      <w:proofErr w:type="spellStart"/>
      <w:r w:rsidRPr="00A00E97">
        <w:rPr>
          <w:rFonts w:ascii="Verdana" w:hAnsi="Verdana"/>
          <w:sz w:val="18"/>
          <w:szCs w:val="18"/>
        </w:rPr>
        <w:t>lt</w:t>
      </w:r>
      <w:proofErr w:type="spellEnd"/>
      <w:r w:rsidRPr="00A00E97">
        <w:rPr>
          <w:rFonts w:ascii="Verdana" w:hAnsi="Verdana"/>
          <w:sz w:val="18"/>
          <w:szCs w:val="18"/>
        </w:rPr>
        <w:t xml:space="preserve">/s y 35 </w:t>
      </w:r>
      <w:proofErr w:type="spellStart"/>
      <w:r w:rsidRPr="00A00E97">
        <w:rPr>
          <w:rFonts w:ascii="Verdana" w:hAnsi="Verdana"/>
          <w:sz w:val="18"/>
          <w:szCs w:val="18"/>
        </w:rPr>
        <w:t>lt</w:t>
      </w:r>
      <w:proofErr w:type="spellEnd"/>
      <w:r w:rsidRPr="00A00E97">
        <w:rPr>
          <w:rFonts w:ascii="Verdana" w:hAnsi="Verdana"/>
          <w:sz w:val="18"/>
          <w:szCs w:val="18"/>
        </w:rPr>
        <w:t xml:space="preserve">/s. </w:t>
      </w:r>
    </w:p>
    <w:p w:rsidR="00235F8F" w:rsidRPr="00A00E97" w:rsidRDefault="00235F8F" w:rsidP="00235F8F">
      <w:pPr>
        <w:jc w:val="both"/>
        <w:rPr>
          <w:rFonts w:ascii="Verdana" w:hAnsi="Verdana"/>
          <w:sz w:val="18"/>
          <w:szCs w:val="18"/>
        </w:rPr>
      </w:pPr>
    </w:p>
    <w:p w:rsidR="00235F8F" w:rsidRPr="00A00E97" w:rsidRDefault="00235F8F" w:rsidP="00235F8F">
      <w:pPr>
        <w:jc w:val="both"/>
        <w:rPr>
          <w:rFonts w:ascii="Verdana" w:hAnsi="Verdana"/>
          <w:sz w:val="18"/>
          <w:szCs w:val="18"/>
        </w:rPr>
      </w:pPr>
      <w:r w:rsidRPr="00A00E97">
        <w:rPr>
          <w:rFonts w:ascii="Verdana" w:hAnsi="Verdana"/>
          <w:sz w:val="18"/>
          <w:szCs w:val="18"/>
        </w:rPr>
        <w:t>Para el arranque y control del equipo sumergible tipo lapicero, se realizó la instalación de un variador de frecuencia electrónico para motor de 75-100Hp, con filtro de armónicos a la salida del motor y reactancia de entrada a variador de frecuencia; adecuación y traslado gabinete desde bodega de villa maría.</w:t>
      </w:r>
    </w:p>
    <w:p w:rsidR="00235F8F" w:rsidRPr="00A00E97" w:rsidRDefault="00235F8F" w:rsidP="00235F8F">
      <w:pPr>
        <w:jc w:val="both"/>
        <w:rPr>
          <w:rFonts w:ascii="Verdana" w:hAnsi="Verdana"/>
          <w:sz w:val="18"/>
          <w:szCs w:val="18"/>
        </w:rPr>
      </w:pPr>
    </w:p>
    <w:p w:rsidR="00235F8F" w:rsidRPr="00A00E97" w:rsidRDefault="00235F8F" w:rsidP="00235F8F">
      <w:pPr>
        <w:jc w:val="both"/>
        <w:rPr>
          <w:rFonts w:ascii="Verdana" w:hAnsi="Verdana"/>
          <w:sz w:val="18"/>
          <w:szCs w:val="18"/>
        </w:rPr>
      </w:pPr>
      <w:r w:rsidRPr="00A00E97">
        <w:rPr>
          <w:rFonts w:ascii="Verdana" w:hAnsi="Verdana"/>
          <w:sz w:val="18"/>
          <w:szCs w:val="18"/>
        </w:rPr>
        <w:t xml:space="preserve">Por otra parte se realiza el desmontaje de subestación eléctrica de 300kva/13.2kv/440-460V de la estación de bombeo </w:t>
      </w:r>
      <w:proofErr w:type="spellStart"/>
      <w:r w:rsidRPr="00A00E97">
        <w:rPr>
          <w:rFonts w:ascii="Verdana" w:hAnsi="Verdana"/>
          <w:sz w:val="18"/>
          <w:szCs w:val="18"/>
        </w:rPr>
        <w:t>cravo</w:t>
      </w:r>
      <w:proofErr w:type="spellEnd"/>
      <w:r w:rsidRPr="00A00E97">
        <w:rPr>
          <w:rFonts w:ascii="Verdana" w:hAnsi="Verdana"/>
          <w:sz w:val="18"/>
          <w:szCs w:val="18"/>
        </w:rPr>
        <w:t xml:space="preserve"> sur para ser trasladada al taller de servicio y realizar las actividades correspondientes al mantenimiento preventivo y correctivo del trasformador, pruebas al grupo de medida CT’S Y TP´S y descargadores de sobre tensión tipo estación. Las siguientes imágenes muestran las actividades realizadas correspondientes a los equipos mencionados anteriormente. </w:t>
      </w:r>
    </w:p>
    <w:p w:rsidR="00235F8F" w:rsidRPr="00A00E97" w:rsidRDefault="00235F8F" w:rsidP="00235F8F">
      <w:pPr>
        <w:jc w:val="both"/>
        <w:rPr>
          <w:rFonts w:ascii="Verdana" w:hAnsi="Verdana"/>
          <w:sz w:val="18"/>
          <w:szCs w:val="18"/>
        </w:rPr>
      </w:pPr>
    </w:p>
    <w:p w:rsidR="00235F8F" w:rsidRPr="00A00E97" w:rsidRDefault="00235F8F" w:rsidP="00235F8F">
      <w:pPr>
        <w:jc w:val="both"/>
        <w:rPr>
          <w:rFonts w:ascii="Verdana" w:hAnsi="Verdana"/>
          <w:sz w:val="18"/>
          <w:szCs w:val="18"/>
        </w:rPr>
      </w:pPr>
      <w:r w:rsidRPr="00A00E97">
        <w:rPr>
          <w:rFonts w:ascii="Verdana" w:hAnsi="Verdana"/>
          <w:sz w:val="18"/>
          <w:szCs w:val="18"/>
        </w:rPr>
        <w:t>Luego de ser retirados los equipos fueron llevados al taller de servicio autorizado para ser sometidos a mantenimiento y se verificó la capacidad de aislamiento, con el objetivo de corroborar sus condiciones para ser energizados a un nivel de tensión de 13.200 V.  Posteriormente se adelantaron las actividades correspondientes al montaje de la estructura tipo H norma 712, realizando apertura de huecos para poste, alistamiento de postes, aisladores tipo pin, a</w:t>
      </w:r>
      <w:r w:rsidR="009456C2">
        <w:rPr>
          <w:rFonts w:ascii="Verdana" w:hAnsi="Verdana"/>
          <w:sz w:val="18"/>
          <w:szCs w:val="18"/>
        </w:rPr>
        <w:t xml:space="preserve">isladores de cadena, y </w:t>
      </w:r>
      <w:proofErr w:type="spellStart"/>
      <w:r w:rsidR="009456C2">
        <w:rPr>
          <w:rFonts w:ascii="Verdana" w:hAnsi="Verdana"/>
          <w:sz w:val="18"/>
          <w:szCs w:val="18"/>
        </w:rPr>
        <w:t>herrajerí</w:t>
      </w:r>
      <w:r w:rsidRPr="00A00E97">
        <w:rPr>
          <w:rFonts w:ascii="Verdana" w:hAnsi="Verdana"/>
          <w:sz w:val="18"/>
          <w:szCs w:val="18"/>
        </w:rPr>
        <w:t>a</w:t>
      </w:r>
      <w:proofErr w:type="spellEnd"/>
      <w:r w:rsidRPr="00A00E97">
        <w:rPr>
          <w:rFonts w:ascii="Verdana" w:hAnsi="Verdana"/>
          <w:sz w:val="18"/>
          <w:szCs w:val="18"/>
        </w:rPr>
        <w:t xml:space="preserve"> </w:t>
      </w:r>
      <w:r w:rsidR="000B2004" w:rsidRPr="00A00E97">
        <w:rPr>
          <w:rFonts w:ascii="Verdana" w:hAnsi="Verdana"/>
          <w:sz w:val="18"/>
          <w:szCs w:val="18"/>
        </w:rPr>
        <w:t xml:space="preserve">(crucetas, collarines, pernos) para </w:t>
      </w:r>
      <w:r w:rsidR="00615991" w:rsidRPr="00A00E97">
        <w:rPr>
          <w:rFonts w:ascii="Verdana" w:hAnsi="Verdana"/>
          <w:sz w:val="18"/>
          <w:szCs w:val="18"/>
        </w:rPr>
        <w:t>realizar montaje</w:t>
      </w:r>
      <w:r w:rsidRPr="00A00E97">
        <w:rPr>
          <w:rFonts w:ascii="Verdana" w:hAnsi="Verdana"/>
          <w:sz w:val="18"/>
          <w:szCs w:val="18"/>
        </w:rPr>
        <w:t xml:space="preserve"> de trasformador de 300 KVA/13.2V/460-440 V y conexión a la línea mediante grúa para </w:t>
      </w:r>
      <w:r w:rsidR="00615991" w:rsidRPr="00A00E97">
        <w:rPr>
          <w:rFonts w:ascii="Verdana" w:hAnsi="Verdana"/>
          <w:sz w:val="18"/>
          <w:szCs w:val="18"/>
        </w:rPr>
        <w:t>maniobra en</w:t>
      </w:r>
      <w:r w:rsidRPr="00A00E97">
        <w:rPr>
          <w:rFonts w:ascii="Verdana" w:hAnsi="Verdana"/>
          <w:sz w:val="18"/>
          <w:szCs w:val="18"/>
        </w:rPr>
        <w:t xml:space="preserve"> caliente realizada por personal calificado para este tipo de actividades.  El contratista diligencio y anexo la documentación correspondiente para la autorización de la maniobra en caliente. </w:t>
      </w:r>
    </w:p>
    <w:p w:rsidR="00235F8F" w:rsidRPr="00A00E97" w:rsidRDefault="00235F8F" w:rsidP="00235F8F">
      <w:pPr>
        <w:jc w:val="both"/>
        <w:rPr>
          <w:rFonts w:ascii="Verdana" w:hAnsi="Verdana"/>
          <w:sz w:val="18"/>
          <w:szCs w:val="18"/>
        </w:rPr>
      </w:pPr>
    </w:p>
    <w:p w:rsidR="00235F8F" w:rsidRPr="00A00E97" w:rsidRDefault="00235F8F" w:rsidP="00235F8F">
      <w:pPr>
        <w:jc w:val="both"/>
        <w:rPr>
          <w:rFonts w:ascii="Verdana" w:hAnsi="Verdana"/>
          <w:sz w:val="18"/>
          <w:szCs w:val="18"/>
        </w:rPr>
      </w:pPr>
      <w:r w:rsidRPr="00A00E97">
        <w:rPr>
          <w:rFonts w:ascii="Verdana" w:hAnsi="Verdana"/>
          <w:sz w:val="18"/>
          <w:szCs w:val="18"/>
        </w:rPr>
        <w:t xml:space="preserve">Se realizó solicitud de autorización a la empresa prestadora del servicio de energía ENERCA, para llevar a cabo las maniobras correspondientes a la conexión de subestación y entrada del servicio, solicitando el aval para el traslado del centro de carga dispuesto en la estación de bombeo Cravo sur, con su respectivo número de cuenta e información correspondiente. </w:t>
      </w:r>
    </w:p>
    <w:p w:rsidR="00235F8F" w:rsidRPr="00A00E97" w:rsidRDefault="00235F8F" w:rsidP="00235F8F">
      <w:pPr>
        <w:jc w:val="both"/>
        <w:rPr>
          <w:rFonts w:ascii="Verdana" w:hAnsi="Verdana"/>
          <w:b/>
          <w:sz w:val="18"/>
          <w:szCs w:val="18"/>
        </w:rPr>
      </w:pPr>
    </w:p>
    <w:p w:rsidR="00235F8F" w:rsidRPr="00A00E97" w:rsidRDefault="00235F8F" w:rsidP="00235F8F">
      <w:pPr>
        <w:spacing w:after="200" w:line="276" w:lineRule="auto"/>
        <w:jc w:val="both"/>
        <w:rPr>
          <w:rFonts w:ascii="Verdana" w:eastAsia="Calibri" w:hAnsi="Verdana"/>
          <w:color w:val="000000"/>
          <w:sz w:val="18"/>
          <w:szCs w:val="18"/>
          <w:lang w:val="es-MX" w:eastAsia="en-US"/>
        </w:rPr>
      </w:pPr>
      <w:r w:rsidRPr="00A00E97">
        <w:rPr>
          <w:rFonts w:ascii="Verdana" w:eastAsia="Calibri" w:hAnsi="Verdana"/>
          <w:color w:val="000000"/>
          <w:sz w:val="18"/>
          <w:szCs w:val="18"/>
          <w:lang w:val="es-MX" w:eastAsia="en-US"/>
        </w:rPr>
        <w:t xml:space="preserve">En el Pozo Braulio González Centro se continúan realizando los ajustes de puesta en marcha del Pozo Profundo Braulio Centro, para lo cual se adelantan las respectivas pruebas de laboratorio del agua, bajo las características únicas de esa fuente de abastecimiento, pues es el único pozo en Yopal con altos niveles de hierro en comparación con los demás pozos que opera la EAAAY EICE ESP y pozos de la región, siendo una de las concentraciones más altas. Este fenómeno se presenta posiblemente por la profundidad de más de 900 metros a los cuales fue perforado el pozo por el Servicio Geológico Colombiano, concebido para la investigación de las aguas subterráneas del Municipio y dada la necesidad de agua para la ciudad se están desarrollando las obras para el uso y aprovechamiento del preciado líquido. </w:t>
      </w:r>
    </w:p>
    <w:p w:rsidR="00235F8F" w:rsidRPr="00A00E97" w:rsidRDefault="00235F8F" w:rsidP="00235F8F">
      <w:pPr>
        <w:spacing w:after="200" w:line="276" w:lineRule="auto"/>
        <w:jc w:val="both"/>
        <w:rPr>
          <w:rFonts w:ascii="Verdana" w:eastAsia="Calibri" w:hAnsi="Verdana"/>
          <w:color w:val="000000"/>
          <w:sz w:val="18"/>
          <w:szCs w:val="18"/>
          <w:lang w:val="es-MX" w:eastAsia="en-US"/>
        </w:rPr>
      </w:pPr>
      <w:r w:rsidRPr="00A00E97">
        <w:rPr>
          <w:rFonts w:ascii="Verdana" w:eastAsia="Calibri" w:hAnsi="Verdana"/>
          <w:color w:val="000000"/>
          <w:sz w:val="18"/>
          <w:szCs w:val="18"/>
          <w:lang w:val="es-MX" w:eastAsia="en-US"/>
        </w:rPr>
        <w:lastRenderedPageBreak/>
        <w:t>Los altos niveles presentes de hierro provoca incrementos de color, turbidez, olores y sabores metálicos o amargos no deseables en el agua, precipitados que favorecen los procesos de corrosión de las tuberías, incluso puede llegar a generar afectaciones de la calidad microbiológica del agua, por esto antes de ser enviada por la red de distribución debe pasar por controles estrictos de tratamiento para asegurar la calidad del agua que será suministrada y que permitirá contar con mayor continuidad del servicio. Por tanto, se siguen adelantando las actividades necesarias para el logro de este objetivo de prestar el servicio de agua potable con continuidad y calidad para su consumo de acuerdo a lo establecido en la normatividad vigente.</w:t>
      </w:r>
    </w:p>
    <w:p w:rsidR="00615991" w:rsidRDefault="00615991" w:rsidP="00F71CE1">
      <w:pPr>
        <w:pStyle w:val="Ttulo2"/>
        <w:spacing w:before="0"/>
        <w:contextualSpacing/>
        <w:rPr>
          <w:rFonts w:ascii="Verdana" w:hAnsi="Verdana"/>
          <w:color w:val="auto"/>
          <w:sz w:val="18"/>
          <w:szCs w:val="18"/>
        </w:rPr>
      </w:pPr>
      <w:bookmarkStart w:id="131" w:name="_Toc380680082"/>
      <w:bookmarkStart w:id="132" w:name="_Toc380680848"/>
      <w:bookmarkStart w:id="133" w:name="_Toc381001935"/>
      <w:bookmarkStart w:id="134" w:name="_Toc412553643"/>
      <w:bookmarkStart w:id="135" w:name="_Toc412553790"/>
      <w:bookmarkStart w:id="136" w:name="_Toc444856500"/>
    </w:p>
    <w:p w:rsidR="00F71CE1" w:rsidRPr="008F46FD" w:rsidRDefault="009456C2" w:rsidP="00F71CE1">
      <w:pPr>
        <w:pStyle w:val="Ttulo2"/>
        <w:spacing w:before="0"/>
        <w:contextualSpacing/>
        <w:rPr>
          <w:rFonts w:ascii="Verdana" w:hAnsi="Verdana"/>
          <w:color w:val="auto"/>
          <w:sz w:val="18"/>
          <w:szCs w:val="18"/>
        </w:rPr>
      </w:pPr>
      <w:r w:rsidRPr="008F46FD">
        <w:rPr>
          <w:rFonts w:ascii="Verdana" w:hAnsi="Verdana"/>
          <w:color w:val="auto"/>
          <w:sz w:val="18"/>
          <w:szCs w:val="18"/>
        </w:rPr>
        <w:t>2.2 ACCIONES</w:t>
      </w:r>
      <w:r w:rsidR="00F71CE1" w:rsidRPr="008F46FD">
        <w:rPr>
          <w:rFonts w:ascii="Verdana" w:hAnsi="Verdana"/>
          <w:color w:val="auto"/>
          <w:sz w:val="18"/>
          <w:szCs w:val="18"/>
        </w:rPr>
        <w:t xml:space="preserve"> A CORTO PLAZO</w:t>
      </w:r>
      <w:bookmarkEnd w:id="131"/>
      <w:bookmarkEnd w:id="132"/>
      <w:bookmarkEnd w:id="133"/>
      <w:bookmarkEnd w:id="134"/>
      <w:bookmarkEnd w:id="135"/>
      <w:bookmarkEnd w:id="136"/>
    </w:p>
    <w:p w:rsidR="00135E3B" w:rsidRDefault="00135E3B" w:rsidP="00F71CE1">
      <w:pPr>
        <w:contextualSpacing/>
        <w:jc w:val="both"/>
        <w:rPr>
          <w:rFonts w:ascii="Verdana" w:hAnsi="Verdana" w:cs="Arial"/>
          <w:b/>
          <w:sz w:val="18"/>
          <w:szCs w:val="18"/>
        </w:rPr>
      </w:pPr>
    </w:p>
    <w:p w:rsidR="005D7C9F" w:rsidRPr="008F46FD" w:rsidRDefault="005D7C9F" w:rsidP="00F71CE1">
      <w:pPr>
        <w:contextualSpacing/>
        <w:jc w:val="both"/>
        <w:rPr>
          <w:rFonts w:ascii="Verdana" w:hAnsi="Verdana" w:cs="Arial"/>
          <w:b/>
          <w:sz w:val="18"/>
          <w:szCs w:val="18"/>
        </w:rPr>
      </w:pPr>
    </w:p>
    <w:p w:rsidR="00F71CE1" w:rsidRPr="008F46FD" w:rsidRDefault="009456C2" w:rsidP="00F71CE1">
      <w:pPr>
        <w:pStyle w:val="Ttulo3"/>
        <w:spacing w:before="0"/>
        <w:contextualSpacing/>
        <w:jc w:val="both"/>
        <w:rPr>
          <w:rFonts w:ascii="Verdana" w:hAnsi="Verdana" w:cs="Arial"/>
          <w:b w:val="0"/>
          <w:color w:val="auto"/>
          <w:sz w:val="18"/>
          <w:szCs w:val="18"/>
        </w:rPr>
      </w:pPr>
      <w:bookmarkStart w:id="137" w:name="_Toc412553644"/>
      <w:bookmarkStart w:id="138" w:name="_Toc412553791"/>
      <w:bookmarkStart w:id="139" w:name="_Toc444856501"/>
      <w:bookmarkStart w:id="140" w:name="_Toc380680083"/>
      <w:bookmarkStart w:id="141" w:name="_Toc380680849"/>
      <w:bookmarkStart w:id="142" w:name="_Toc381001936"/>
      <w:r w:rsidRPr="008F46FD">
        <w:rPr>
          <w:rFonts w:ascii="Verdana" w:hAnsi="Verdana"/>
          <w:color w:val="auto"/>
          <w:sz w:val="18"/>
          <w:szCs w:val="18"/>
        </w:rPr>
        <w:t>2.2.1 Atención</w:t>
      </w:r>
      <w:r w:rsidR="00F71CE1" w:rsidRPr="008F46FD">
        <w:rPr>
          <w:rFonts w:ascii="Verdana" w:hAnsi="Verdana"/>
          <w:color w:val="auto"/>
          <w:sz w:val="18"/>
          <w:szCs w:val="18"/>
        </w:rPr>
        <w:t xml:space="preserve"> de la Emergencia:</w:t>
      </w:r>
      <w:bookmarkEnd w:id="137"/>
      <w:bookmarkEnd w:id="138"/>
      <w:bookmarkEnd w:id="139"/>
      <w:r w:rsidR="00F71CE1" w:rsidRPr="008F46FD">
        <w:rPr>
          <w:rFonts w:ascii="Verdana" w:hAnsi="Verdana"/>
          <w:color w:val="auto"/>
          <w:sz w:val="18"/>
          <w:szCs w:val="18"/>
        </w:rPr>
        <w:t xml:space="preserve"> </w:t>
      </w:r>
      <w:bookmarkEnd w:id="140"/>
      <w:bookmarkEnd w:id="141"/>
      <w:bookmarkEnd w:id="142"/>
    </w:p>
    <w:p w:rsidR="00F71CE1" w:rsidRDefault="00F71CE1" w:rsidP="00F71CE1">
      <w:pPr>
        <w:contextualSpacing/>
        <w:jc w:val="both"/>
        <w:rPr>
          <w:rFonts w:ascii="Verdana" w:hAnsi="Verdana" w:cs="Arial"/>
          <w:sz w:val="18"/>
          <w:szCs w:val="18"/>
          <w:highlight w:val="yellow"/>
        </w:rPr>
      </w:pPr>
    </w:p>
    <w:p w:rsidR="002532E3" w:rsidRPr="002532E3" w:rsidRDefault="002532E3" w:rsidP="002532E3">
      <w:pPr>
        <w:jc w:val="both"/>
        <w:rPr>
          <w:rFonts w:ascii="Verdana" w:hAnsi="Verdana"/>
          <w:sz w:val="18"/>
          <w:szCs w:val="18"/>
        </w:rPr>
      </w:pPr>
      <w:r w:rsidRPr="002532E3">
        <w:rPr>
          <w:rFonts w:ascii="Verdana" w:hAnsi="Verdana"/>
          <w:sz w:val="18"/>
          <w:szCs w:val="18"/>
        </w:rPr>
        <w:t xml:space="preserve">El Centro de atención a Contingencias bajo la Dirección Técnica de La Empresa de Acueducto, Alcantarillado y Aseo de Yopal, presenta informe del mes de diciembre </w:t>
      </w:r>
      <w:r w:rsidR="009456C2" w:rsidRPr="002532E3">
        <w:rPr>
          <w:rFonts w:ascii="Verdana" w:hAnsi="Verdana"/>
          <w:sz w:val="18"/>
          <w:szCs w:val="18"/>
        </w:rPr>
        <w:t>de las</w:t>
      </w:r>
      <w:r w:rsidRPr="002532E3">
        <w:rPr>
          <w:rFonts w:ascii="Verdana" w:hAnsi="Verdana"/>
          <w:sz w:val="18"/>
          <w:szCs w:val="18"/>
        </w:rPr>
        <w:t xml:space="preserve"> actividades adelantadas, relación de pozos y plantas en operación a cargo del CAC.</w:t>
      </w:r>
    </w:p>
    <w:p w:rsidR="002532E3" w:rsidRPr="002532E3" w:rsidRDefault="002532E3" w:rsidP="002532E3">
      <w:pPr>
        <w:jc w:val="both"/>
        <w:rPr>
          <w:rFonts w:ascii="Verdana" w:hAnsi="Verdana"/>
          <w:sz w:val="18"/>
          <w:szCs w:val="18"/>
        </w:rPr>
      </w:pPr>
      <w:r w:rsidRPr="002532E3">
        <w:rPr>
          <w:rFonts w:ascii="Verdana" w:hAnsi="Verdana"/>
          <w:sz w:val="18"/>
          <w:szCs w:val="18"/>
        </w:rPr>
        <w:t xml:space="preserve"> </w:t>
      </w:r>
    </w:p>
    <w:p w:rsidR="002532E3" w:rsidRPr="002532E3" w:rsidRDefault="002532E3" w:rsidP="002532E3">
      <w:pPr>
        <w:jc w:val="both"/>
        <w:rPr>
          <w:rFonts w:ascii="Verdana" w:hAnsi="Verdana"/>
          <w:sz w:val="18"/>
          <w:szCs w:val="18"/>
        </w:rPr>
      </w:pPr>
      <w:r w:rsidRPr="002532E3">
        <w:rPr>
          <w:rFonts w:ascii="Verdana" w:hAnsi="Verdana"/>
          <w:sz w:val="18"/>
          <w:szCs w:val="18"/>
        </w:rPr>
        <w:t>Se encuentran en operación para el tratamiento, cargue y distribución de agua potable por carro tanques cinco (5) pozos de bajo caudal como sigue:</w:t>
      </w:r>
    </w:p>
    <w:p w:rsidR="002532E3" w:rsidRPr="002532E3" w:rsidRDefault="002532E3" w:rsidP="002532E3">
      <w:pPr>
        <w:jc w:val="both"/>
        <w:rPr>
          <w:rFonts w:ascii="Verdana" w:hAnsi="Verdana"/>
          <w:sz w:val="18"/>
          <w:szCs w:val="18"/>
        </w:rPr>
      </w:pPr>
    </w:p>
    <w:p w:rsidR="002532E3" w:rsidRPr="002532E3" w:rsidRDefault="002532E3" w:rsidP="002532E3">
      <w:pPr>
        <w:jc w:val="both"/>
        <w:rPr>
          <w:rFonts w:ascii="Verdana" w:hAnsi="Verdana"/>
          <w:sz w:val="18"/>
          <w:szCs w:val="18"/>
        </w:rPr>
      </w:pPr>
      <w:r w:rsidRPr="002532E3">
        <w:rPr>
          <w:rFonts w:ascii="Verdana" w:hAnsi="Verdana"/>
          <w:sz w:val="18"/>
          <w:szCs w:val="18"/>
        </w:rPr>
        <w:t xml:space="preserve">1.- </w:t>
      </w:r>
      <w:r w:rsidRPr="002532E3">
        <w:rPr>
          <w:rFonts w:ascii="Verdana" w:hAnsi="Verdana"/>
          <w:sz w:val="18"/>
          <w:szCs w:val="18"/>
        </w:rPr>
        <w:tab/>
        <w:t>Pozo Estadio en funcionamiento normal para cargue vehículos cisternas y suministro por pila pública.</w:t>
      </w:r>
    </w:p>
    <w:p w:rsidR="002532E3" w:rsidRPr="002532E3" w:rsidRDefault="002532E3" w:rsidP="002532E3">
      <w:pPr>
        <w:jc w:val="both"/>
        <w:rPr>
          <w:rFonts w:ascii="Verdana" w:hAnsi="Verdana"/>
          <w:sz w:val="18"/>
          <w:szCs w:val="18"/>
        </w:rPr>
      </w:pPr>
    </w:p>
    <w:p w:rsidR="002532E3" w:rsidRPr="002532E3" w:rsidRDefault="002532E3" w:rsidP="002532E3">
      <w:pPr>
        <w:jc w:val="both"/>
        <w:rPr>
          <w:rFonts w:ascii="Verdana" w:hAnsi="Verdana"/>
          <w:sz w:val="18"/>
          <w:szCs w:val="18"/>
        </w:rPr>
      </w:pPr>
      <w:r w:rsidRPr="002532E3">
        <w:rPr>
          <w:rFonts w:ascii="Verdana" w:hAnsi="Verdana"/>
          <w:sz w:val="18"/>
          <w:szCs w:val="18"/>
        </w:rPr>
        <w:t>2.-</w:t>
      </w:r>
      <w:r w:rsidRPr="002532E3">
        <w:rPr>
          <w:rFonts w:ascii="Verdana" w:hAnsi="Verdana"/>
          <w:sz w:val="18"/>
          <w:szCs w:val="18"/>
        </w:rPr>
        <w:tab/>
        <w:t xml:space="preserve"> Pozo San Jorge. Actividades cargue de carrotanques y entrega de agua potable a través de pila pública</w:t>
      </w:r>
    </w:p>
    <w:p w:rsidR="002532E3" w:rsidRPr="002532E3" w:rsidRDefault="002532E3" w:rsidP="002532E3">
      <w:pPr>
        <w:jc w:val="both"/>
        <w:rPr>
          <w:rFonts w:ascii="Verdana" w:hAnsi="Verdana"/>
          <w:sz w:val="18"/>
          <w:szCs w:val="18"/>
        </w:rPr>
      </w:pPr>
      <w:r w:rsidRPr="002532E3">
        <w:rPr>
          <w:rFonts w:ascii="Verdana" w:hAnsi="Verdana"/>
          <w:sz w:val="18"/>
          <w:szCs w:val="18"/>
        </w:rPr>
        <w:t xml:space="preserve"> </w:t>
      </w:r>
    </w:p>
    <w:p w:rsidR="002532E3" w:rsidRPr="002532E3" w:rsidRDefault="002532E3" w:rsidP="002532E3">
      <w:pPr>
        <w:jc w:val="both"/>
        <w:rPr>
          <w:rFonts w:ascii="Verdana" w:hAnsi="Verdana"/>
          <w:sz w:val="18"/>
          <w:szCs w:val="18"/>
        </w:rPr>
      </w:pPr>
      <w:r w:rsidRPr="002532E3">
        <w:rPr>
          <w:rFonts w:ascii="Verdana" w:hAnsi="Verdana"/>
          <w:sz w:val="18"/>
          <w:szCs w:val="18"/>
        </w:rPr>
        <w:t xml:space="preserve">3.- </w:t>
      </w:r>
      <w:r w:rsidRPr="002532E3">
        <w:rPr>
          <w:rFonts w:ascii="Verdana" w:hAnsi="Verdana"/>
          <w:sz w:val="18"/>
          <w:szCs w:val="18"/>
        </w:rPr>
        <w:tab/>
        <w:t>Pozo Mega Colegio. Actividades entrega de agua potable a través de pila pública y pila interna para estudiantes y personal Administrativo Colegio.</w:t>
      </w:r>
    </w:p>
    <w:p w:rsidR="002532E3" w:rsidRPr="002532E3" w:rsidRDefault="002532E3" w:rsidP="002532E3">
      <w:pPr>
        <w:jc w:val="both"/>
        <w:rPr>
          <w:rFonts w:ascii="Verdana" w:hAnsi="Verdana"/>
          <w:sz w:val="18"/>
          <w:szCs w:val="18"/>
        </w:rPr>
      </w:pPr>
    </w:p>
    <w:p w:rsidR="002532E3" w:rsidRPr="002532E3" w:rsidRDefault="002532E3" w:rsidP="002532E3">
      <w:pPr>
        <w:jc w:val="both"/>
        <w:rPr>
          <w:rFonts w:ascii="Verdana" w:hAnsi="Verdana"/>
          <w:sz w:val="18"/>
          <w:szCs w:val="18"/>
        </w:rPr>
      </w:pPr>
      <w:r w:rsidRPr="002532E3">
        <w:rPr>
          <w:rFonts w:ascii="Verdana" w:hAnsi="Verdana"/>
          <w:sz w:val="18"/>
          <w:szCs w:val="18"/>
        </w:rPr>
        <w:t>4.-</w:t>
      </w:r>
      <w:r w:rsidRPr="002532E3">
        <w:rPr>
          <w:rFonts w:ascii="Verdana" w:hAnsi="Verdana"/>
          <w:sz w:val="18"/>
          <w:szCs w:val="18"/>
        </w:rPr>
        <w:tab/>
        <w:t xml:space="preserve"> Pozo Abastos 1. Actividades cargue de carrotanques EAAAY y particulares hasta 2000 litros día y entrega de agua potable a través de pila pública.</w:t>
      </w:r>
    </w:p>
    <w:p w:rsidR="002532E3" w:rsidRPr="002532E3" w:rsidRDefault="002532E3" w:rsidP="002532E3">
      <w:pPr>
        <w:jc w:val="both"/>
        <w:rPr>
          <w:rFonts w:ascii="Verdana" w:hAnsi="Verdana"/>
          <w:sz w:val="18"/>
          <w:szCs w:val="18"/>
        </w:rPr>
      </w:pPr>
    </w:p>
    <w:p w:rsidR="002532E3" w:rsidRPr="002532E3" w:rsidRDefault="002532E3" w:rsidP="002532E3">
      <w:pPr>
        <w:jc w:val="both"/>
        <w:rPr>
          <w:rFonts w:ascii="Verdana" w:hAnsi="Verdana"/>
          <w:sz w:val="18"/>
          <w:szCs w:val="18"/>
        </w:rPr>
      </w:pPr>
      <w:r w:rsidRPr="002532E3">
        <w:rPr>
          <w:rFonts w:ascii="Verdana" w:hAnsi="Verdana"/>
          <w:sz w:val="18"/>
          <w:szCs w:val="18"/>
        </w:rPr>
        <w:t>5.-</w:t>
      </w:r>
      <w:r w:rsidRPr="002532E3">
        <w:rPr>
          <w:rFonts w:ascii="Verdana" w:hAnsi="Verdana"/>
          <w:sz w:val="18"/>
          <w:szCs w:val="18"/>
        </w:rPr>
        <w:tab/>
        <w:t xml:space="preserve">Pozo Remanso. Actividades cargue de carrotanques y suministro agua tanque subterráneo instalaciones Ejercito Remanso y nueva Unidad de Entrenamiento militar. Operada actualmente por personal de la Unidad militar. </w:t>
      </w:r>
    </w:p>
    <w:p w:rsidR="002532E3" w:rsidRPr="002532E3" w:rsidRDefault="002532E3" w:rsidP="002532E3">
      <w:pPr>
        <w:jc w:val="both"/>
        <w:rPr>
          <w:rFonts w:ascii="Verdana" w:hAnsi="Verdana"/>
          <w:sz w:val="18"/>
          <w:szCs w:val="18"/>
        </w:rPr>
      </w:pPr>
    </w:p>
    <w:p w:rsidR="002532E3" w:rsidRPr="002532E3" w:rsidRDefault="002532E3" w:rsidP="002532E3">
      <w:pPr>
        <w:jc w:val="both"/>
        <w:rPr>
          <w:rFonts w:ascii="Verdana" w:hAnsi="Verdana"/>
          <w:sz w:val="18"/>
          <w:szCs w:val="18"/>
        </w:rPr>
      </w:pPr>
      <w:r w:rsidRPr="002532E3">
        <w:rPr>
          <w:rFonts w:ascii="Verdana" w:hAnsi="Verdana"/>
          <w:sz w:val="18"/>
          <w:szCs w:val="18"/>
        </w:rPr>
        <w:t>Se continúa fortaleciendo el servicio de distribución de agua por carrotanques contratados y con vehículos de propiedad de la EAAAY, a sectores hidráulicos 1A, 1B, 1C, 1D, 2, 3, 5A y 9 Sectores perimetrales.</w:t>
      </w:r>
    </w:p>
    <w:p w:rsidR="002532E3" w:rsidRPr="002532E3" w:rsidRDefault="002532E3" w:rsidP="002532E3">
      <w:pPr>
        <w:jc w:val="both"/>
        <w:rPr>
          <w:rFonts w:ascii="Verdana" w:hAnsi="Verdana"/>
          <w:sz w:val="18"/>
          <w:szCs w:val="18"/>
        </w:rPr>
      </w:pPr>
    </w:p>
    <w:p w:rsidR="002532E3" w:rsidRPr="002532E3" w:rsidRDefault="002532E3" w:rsidP="002532E3">
      <w:pPr>
        <w:jc w:val="both"/>
        <w:rPr>
          <w:rFonts w:ascii="Verdana" w:hAnsi="Verdana"/>
          <w:sz w:val="18"/>
          <w:szCs w:val="18"/>
        </w:rPr>
      </w:pPr>
      <w:r w:rsidRPr="002532E3">
        <w:rPr>
          <w:rFonts w:ascii="Verdana" w:hAnsi="Verdana"/>
          <w:sz w:val="18"/>
          <w:szCs w:val="18"/>
        </w:rPr>
        <w:t xml:space="preserve">Entre otras actividades del Centro de Atención a la Contingencia (CAC), </w:t>
      </w:r>
      <w:r w:rsidR="009456C2" w:rsidRPr="002532E3">
        <w:rPr>
          <w:rFonts w:ascii="Verdana" w:hAnsi="Verdana"/>
          <w:sz w:val="18"/>
          <w:szCs w:val="18"/>
        </w:rPr>
        <w:t>está</w:t>
      </w:r>
      <w:r w:rsidRPr="002532E3">
        <w:rPr>
          <w:rFonts w:ascii="Verdana" w:hAnsi="Verdana"/>
          <w:sz w:val="18"/>
          <w:szCs w:val="18"/>
        </w:rPr>
        <w:t xml:space="preserve"> el contacto permanente con las comunidades de estos sectores en especial donde se presenta dificultad para el suministro por red por bajas presiones.</w:t>
      </w:r>
    </w:p>
    <w:p w:rsidR="002532E3" w:rsidRPr="002532E3" w:rsidRDefault="002532E3" w:rsidP="002532E3">
      <w:pPr>
        <w:jc w:val="both"/>
        <w:rPr>
          <w:rFonts w:ascii="Verdana" w:hAnsi="Verdana"/>
          <w:sz w:val="18"/>
          <w:szCs w:val="18"/>
        </w:rPr>
      </w:pPr>
    </w:p>
    <w:p w:rsidR="002532E3" w:rsidRPr="002532E3" w:rsidRDefault="002532E3" w:rsidP="002532E3">
      <w:pPr>
        <w:jc w:val="both"/>
        <w:rPr>
          <w:rFonts w:ascii="Verdana" w:hAnsi="Verdana"/>
          <w:sz w:val="18"/>
          <w:szCs w:val="18"/>
        </w:rPr>
      </w:pPr>
      <w:r w:rsidRPr="002532E3">
        <w:rPr>
          <w:rFonts w:ascii="Verdana" w:hAnsi="Verdana"/>
          <w:sz w:val="18"/>
          <w:szCs w:val="18"/>
        </w:rPr>
        <w:t xml:space="preserve">En la Actualidad se continúa prestando el servicio a Sectores rurales como Vereda la </w:t>
      </w:r>
      <w:proofErr w:type="spellStart"/>
      <w:r w:rsidRPr="002532E3">
        <w:rPr>
          <w:rFonts w:ascii="Verdana" w:hAnsi="Verdana"/>
          <w:sz w:val="18"/>
          <w:szCs w:val="18"/>
        </w:rPr>
        <w:t>Guafilla</w:t>
      </w:r>
      <w:proofErr w:type="spellEnd"/>
      <w:r w:rsidRPr="002532E3">
        <w:rPr>
          <w:rFonts w:ascii="Verdana" w:hAnsi="Verdana"/>
          <w:sz w:val="18"/>
          <w:szCs w:val="18"/>
        </w:rPr>
        <w:t xml:space="preserve"> (centro poblado), vereda Cayenas y Barrio Seco ubicados entre kilómetros 5 y 9 por margen vía Yopal Aguazul, sectores en los que se atiende a cerca de 200 familias.</w:t>
      </w:r>
    </w:p>
    <w:p w:rsidR="002532E3" w:rsidRPr="002532E3" w:rsidRDefault="002532E3" w:rsidP="002532E3">
      <w:pPr>
        <w:jc w:val="both"/>
        <w:rPr>
          <w:rFonts w:ascii="Verdana" w:hAnsi="Verdana"/>
          <w:sz w:val="18"/>
          <w:szCs w:val="18"/>
        </w:rPr>
      </w:pPr>
    </w:p>
    <w:p w:rsidR="002532E3" w:rsidRPr="002532E3" w:rsidRDefault="002532E3" w:rsidP="002532E3">
      <w:pPr>
        <w:jc w:val="both"/>
        <w:rPr>
          <w:rFonts w:ascii="Verdana" w:hAnsi="Verdana"/>
          <w:sz w:val="18"/>
          <w:szCs w:val="18"/>
        </w:rPr>
      </w:pPr>
      <w:r w:rsidRPr="002532E3">
        <w:rPr>
          <w:rFonts w:ascii="Verdana" w:hAnsi="Verdana"/>
          <w:sz w:val="18"/>
          <w:szCs w:val="18"/>
        </w:rPr>
        <w:t xml:space="preserve">Veredas la NIATA, Buena Vista Baja, Flor Amarillo Sector de Araguaney y </w:t>
      </w:r>
      <w:proofErr w:type="spellStart"/>
      <w:r w:rsidRPr="002532E3">
        <w:rPr>
          <w:rFonts w:ascii="Verdana" w:hAnsi="Verdana"/>
          <w:sz w:val="18"/>
          <w:szCs w:val="18"/>
        </w:rPr>
        <w:t>Patimena</w:t>
      </w:r>
      <w:proofErr w:type="spellEnd"/>
      <w:r w:rsidRPr="002532E3">
        <w:rPr>
          <w:rFonts w:ascii="Verdana" w:hAnsi="Verdana"/>
          <w:sz w:val="18"/>
          <w:szCs w:val="18"/>
        </w:rPr>
        <w:t xml:space="preserve"> vía Yopal Paz de </w:t>
      </w:r>
      <w:proofErr w:type="spellStart"/>
      <w:r w:rsidRPr="002532E3">
        <w:rPr>
          <w:rFonts w:ascii="Verdana" w:hAnsi="Verdana"/>
          <w:sz w:val="18"/>
          <w:szCs w:val="18"/>
        </w:rPr>
        <w:t>Ariporo</w:t>
      </w:r>
      <w:proofErr w:type="spellEnd"/>
      <w:r w:rsidRPr="002532E3">
        <w:rPr>
          <w:rFonts w:ascii="Verdana" w:hAnsi="Verdana"/>
          <w:sz w:val="18"/>
          <w:szCs w:val="18"/>
        </w:rPr>
        <w:t>.</w:t>
      </w:r>
    </w:p>
    <w:p w:rsidR="002532E3" w:rsidRPr="002532E3" w:rsidRDefault="002532E3" w:rsidP="002532E3">
      <w:pPr>
        <w:jc w:val="both"/>
        <w:rPr>
          <w:rFonts w:ascii="Verdana" w:hAnsi="Verdana"/>
          <w:sz w:val="18"/>
          <w:szCs w:val="18"/>
        </w:rPr>
      </w:pPr>
    </w:p>
    <w:p w:rsidR="002532E3" w:rsidRPr="002532E3" w:rsidRDefault="002532E3" w:rsidP="002532E3">
      <w:pPr>
        <w:jc w:val="both"/>
        <w:rPr>
          <w:rFonts w:ascii="Verdana" w:hAnsi="Verdana"/>
          <w:sz w:val="18"/>
          <w:szCs w:val="18"/>
        </w:rPr>
      </w:pPr>
    </w:p>
    <w:tbl>
      <w:tblPr>
        <w:tblStyle w:val="Tabladecuadrcula4-nfasis51"/>
        <w:tblW w:w="5998" w:type="dxa"/>
        <w:jc w:val="center"/>
        <w:tblLook w:val="04A0" w:firstRow="1" w:lastRow="0" w:firstColumn="1" w:lastColumn="0" w:noHBand="0" w:noVBand="1"/>
      </w:tblPr>
      <w:tblGrid>
        <w:gridCol w:w="2272"/>
        <w:gridCol w:w="1788"/>
        <w:gridCol w:w="1938"/>
      </w:tblGrid>
      <w:tr w:rsidR="002532E3" w:rsidRPr="004C710E" w:rsidTr="000675E2">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5998" w:type="dxa"/>
            <w:gridSpan w:val="3"/>
            <w:noWrap/>
            <w:hideMark/>
          </w:tcPr>
          <w:p w:rsidR="002532E3" w:rsidRDefault="002532E3" w:rsidP="003340F8">
            <w:pPr>
              <w:jc w:val="center"/>
              <w:rPr>
                <w:rFonts w:ascii="Verdana" w:hAnsi="Verdana"/>
                <w:i/>
                <w:iCs/>
                <w:sz w:val="18"/>
                <w:szCs w:val="18"/>
              </w:rPr>
            </w:pPr>
          </w:p>
          <w:p w:rsidR="002532E3" w:rsidRDefault="002532E3" w:rsidP="003340F8">
            <w:pPr>
              <w:jc w:val="center"/>
              <w:rPr>
                <w:rFonts w:ascii="Verdana" w:hAnsi="Verdana"/>
                <w:i/>
                <w:iCs/>
                <w:sz w:val="18"/>
                <w:szCs w:val="18"/>
              </w:rPr>
            </w:pPr>
            <w:r w:rsidRPr="002532E3">
              <w:rPr>
                <w:rFonts w:ascii="Verdana" w:hAnsi="Verdana"/>
                <w:i/>
                <w:iCs/>
                <w:sz w:val="18"/>
                <w:szCs w:val="18"/>
              </w:rPr>
              <w:t>DISTRIBUCIÓN AGUA POR CARRO-TANQUES AÑO 2016</w:t>
            </w:r>
          </w:p>
          <w:p w:rsidR="002532E3" w:rsidRPr="002532E3" w:rsidRDefault="002532E3" w:rsidP="003340F8">
            <w:pPr>
              <w:jc w:val="center"/>
              <w:rPr>
                <w:rFonts w:ascii="Verdana" w:hAnsi="Verdana"/>
                <w:bCs w:val="0"/>
                <w:i/>
                <w:iCs/>
                <w:sz w:val="18"/>
                <w:szCs w:val="18"/>
              </w:rPr>
            </w:pPr>
          </w:p>
        </w:tc>
      </w:tr>
      <w:tr w:rsidR="002532E3" w:rsidRPr="002532E3" w:rsidTr="000675E2">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2532E3">
            <w:pPr>
              <w:jc w:val="center"/>
              <w:rPr>
                <w:rFonts w:ascii="Verdana" w:hAnsi="Verdana"/>
                <w:bCs w:val="0"/>
                <w:i/>
                <w:iCs/>
                <w:sz w:val="18"/>
                <w:szCs w:val="18"/>
              </w:rPr>
            </w:pPr>
            <w:r w:rsidRPr="002532E3">
              <w:rPr>
                <w:rFonts w:ascii="Verdana" w:hAnsi="Verdana"/>
                <w:i/>
                <w:iCs/>
                <w:sz w:val="18"/>
                <w:szCs w:val="18"/>
              </w:rPr>
              <w:t>SECTORES HIDRÁULICOS</w:t>
            </w:r>
          </w:p>
        </w:tc>
        <w:tc>
          <w:tcPr>
            <w:tcW w:w="1788" w:type="dxa"/>
            <w:noWrap/>
            <w:hideMark/>
          </w:tcPr>
          <w:p w:rsidR="002532E3" w:rsidRPr="002532E3" w:rsidRDefault="002532E3" w:rsidP="002532E3">
            <w:pPr>
              <w:jc w:val="center"/>
              <w:cnfStyle w:val="000000100000" w:firstRow="0" w:lastRow="0" w:firstColumn="0" w:lastColumn="0" w:oddVBand="0" w:evenVBand="0" w:oddHBand="1" w:evenHBand="0" w:firstRowFirstColumn="0" w:firstRowLastColumn="0" w:lastRowFirstColumn="0" w:lastRowLastColumn="0"/>
              <w:rPr>
                <w:rFonts w:ascii="Verdana" w:hAnsi="Verdana"/>
                <w:b/>
                <w:bCs/>
                <w:i/>
                <w:iCs/>
                <w:sz w:val="18"/>
                <w:szCs w:val="18"/>
              </w:rPr>
            </w:pPr>
            <w:r w:rsidRPr="002532E3">
              <w:rPr>
                <w:rFonts w:ascii="Verdana" w:hAnsi="Verdana"/>
                <w:b/>
                <w:bCs/>
                <w:i/>
                <w:iCs/>
                <w:sz w:val="18"/>
                <w:szCs w:val="18"/>
              </w:rPr>
              <w:t>No VECES (USUARIOS)</w:t>
            </w:r>
          </w:p>
        </w:tc>
        <w:tc>
          <w:tcPr>
            <w:tcW w:w="1938" w:type="dxa"/>
            <w:noWrap/>
            <w:hideMark/>
          </w:tcPr>
          <w:p w:rsidR="002532E3" w:rsidRPr="002532E3" w:rsidRDefault="002532E3" w:rsidP="002532E3">
            <w:pPr>
              <w:jc w:val="center"/>
              <w:cnfStyle w:val="000000100000" w:firstRow="0" w:lastRow="0" w:firstColumn="0" w:lastColumn="0" w:oddVBand="0" w:evenVBand="0" w:oddHBand="1" w:evenHBand="0" w:firstRowFirstColumn="0" w:firstRowLastColumn="0" w:lastRowFirstColumn="0" w:lastRowLastColumn="0"/>
              <w:rPr>
                <w:rFonts w:ascii="Verdana" w:hAnsi="Verdana"/>
                <w:b/>
                <w:bCs/>
                <w:i/>
                <w:iCs/>
                <w:sz w:val="18"/>
                <w:szCs w:val="18"/>
              </w:rPr>
            </w:pPr>
            <w:r w:rsidRPr="002532E3">
              <w:rPr>
                <w:rFonts w:ascii="Verdana" w:hAnsi="Verdana"/>
                <w:b/>
                <w:bCs/>
                <w:i/>
                <w:iCs/>
                <w:sz w:val="18"/>
                <w:szCs w:val="18"/>
              </w:rPr>
              <w:t>No VIAJES</w:t>
            </w:r>
          </w:p>
        </w:tc>
      </w:tr>
      <w:tr w:rsidR="002532E3" w:rsidRPr="002532E3" w:rsidTr="000675E2">
        <w:trPr>
          <w:trHeight w:val="228"/>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1A</w:t>
            </w:r>
          </w:p>
        </w:tc>
        <w:tc>
          <w:tcPr>
            <w:tcW w:w="178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1872</w:t>
            </w:r>
          </w:p>
        </w:tc>
        <w:tc>
          <w:tcPr>
            <w:tcW w:w="193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1394</w:t>
            </w:r>
          </w:p>
        </w:tc>
      </w:tr>
      <w:tr w:rsidR="002532E3" w:rsidRPr="002532E3" w:rsidTr="000675E2">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1B</w:t>
            </w:r>
          </w:p>
        </w:tc>
        <w:tc>
          <w:tcPr>
            <w:tcW w:w="1788" w:type="dxa"/>
            <w:noWrap/>
            <w:hideMark/>
          </w:tcPr>
          <w:p w:rsidR="002532E3" w:rsidRPr="002532E3" w:rsidRDefault="002532E3" w:rsidP="000675E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2333</w:t>
            </w:r>
          </w:p>
        </w:tc>
        <w:tc>
          <w:tcPr>
            <w:tcW w:w="1938" w:type="dxa"/>
            <w:noWrap/>
            <w:hideMark/>
          </w:tcPr>
          <w:p w:rsidR="002532E3" w:rsidRPr="002532E3" w:rsidRDefault="002532E3" w:rsidP="000675E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1521</w:t>
            </w:r>
          </w:p>
        </w:tc>
      </w:tr>
      <w:tr w:rsidR="002532E3" w:rsidRPr="002532E3" w:rsidTr="000675E2">
        <w:trPr>
          <w:trHeight w:val="228"/>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1C</w:t>
            </w:r>
          </w:p>
        </w:tc>
        <w:tc>
          <w:tcPr>
            <w:tcW w:w="178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2146</w:t>
            </w:r>
          </w:p>
        </w:tc>
        <w:tc>
          <w:tcPr>
            <w:tcW w:w="193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1641</w:t>
            </w:r>
          </w:p>
        </w:tc>
      </w:tr>
      <w:tr w:rsidR="002532E3" w:rsidRPr="002532E3" w:rsidTr="000675E2">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1D</w:t>
            </w:r>
          </w:p>
        </w:tc>
        <w:tc>
          <w:tcPr>
            <w:tcW w:w="1788" w:type="dxa"/>
            <w:noWrap/>
            <w:hideMark/>
          </w:tcPr>
          <w:p w:rsidR="002532E3" w:rsidRPr="002532E3" w:rsidRDefault="002532E3" w:rsidP="000675E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3027</w:t>
            </w:r>
          </w:p>
        </w:tc>
        <w:tc>
          <w:tcPr>
            <w:tcW w:w="1938" w:type="dxa"/>
            <w:noWrap/>
            <w:hideMark/>
          </w:tcPr>
          <w:p w:rsidR="002532E3" w:rsidRPr="002532E3" w:rsidRDefault="002532E3" w:rsidP="000675E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2623</w:t>
            </w:r>
          </w:p>
        </w:tc>
      </w:tr>
      <w:tr w:rsidR="002532E3" w:rsidRPr="002532E3" w:rsidTr="000675E2">
        <w:trPr>
          <w:trHeight w:val="228"/>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2</w:t>
            </w:r>
          </w:p>
        </w:tc>
        <w:tc>
          <w:tcPr>
            <w:tcW w:w="178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1195</w:t>
            </w:r>
          </w:p>
        </w:tc>
        <w:tc>
          <w:tcPr>
            <w:tcW w:w="193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854</w:t>
            </w:r>
          </w:p>
        </w:tc>
      </w:tr>
      <w:tr w:rsidR="002532E3" w:rsidRPr="002532E3" w:rsidTr="000675E2">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3</w:t>
            </w:r>
          </w:p>
        </w:tc>
        <w:tc>
          <w:tcPr>
            <w:tcW w:w="1788" w:type="dxa"/>
            <w:noWrap/>
            <w:hideMark/>
          </w:tcPr>
          <w:p w:rsidR="002532E3" w:rsidRPr="002532E3" w:rsidRDefault="002532E3" w:rsidP="000675E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1624</w:t>
            </w:r>
          </w:p>
        </w:tc>
        <w:tc>
          <w:tcPr>
            <w:tcW w:w="1938" w:type="dxa"/>
            <w:noWrap/>
            <w:hideMark/>
          </w:tcPr>
          <w:p w:rsidR="002532E3" w:rsidRPr="002532E3" w:rsidRDefault="002532E3" w:rsidP="000675E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1169</w:t>
            </w:r>
          </w:p>
        </w:tc>
      </w:tr>
      <w:tr w:rsidR="002532E3" w:rsidRPr="002532E3" w:rsidTr="000675E2">
        <w:trPr>
          <w:trHeight w:val="228"/>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6</w:t>
            </w:r>
          </w:p>
        </w:tc>
        <w:tc>
          <w:tcPr>
            <w:tcW w:w="178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13</w:t>
            </w:r>
          </w:p>
        </w:tc>
        <w:tc>
          <w:tcPr>
            <w:tcW w:w="193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11</w:t>
            </w:r>
          </w:p>
        </w:tc>
      </w:tr>
      <w:tr w:rsidR="002532E3" w:rsidRPr="002532E3" w:rsidTr="000675E2">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9</w:t>
            </w:r>
          </w:p>
        </w:tc>
        <w:tc>
          <w:tcPr>
            <w:tcW w:w="1788" w:type="dxa"/>
            <w:noWrap/>
            <w:hideMark/>
          </w:tcPr>
          <w:p w:rsidR="002532E3" w:rsidRPr="002532E3" w:rsidRDefault="002532E3" w:rsidP="000675E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1586</w:t>
            </w:r>
          </w:p>
        </w:tc>
        <w:tc>
          <w:tcPr>
            <w:tcW w:w="1938" w:type="dxa"/>
            <w:noWrap/>
            <w:hideMark/>
          </w:tcPr>
          <w:p w:rsidR="002532E3" w:rsidRPr="002532E3" w:rsidRDefault="002532E3" w:rsidP="000675E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1477</w:t>
            </w:r>
          </w:p>
        </w:tc>
      </w:tr>
      <w:tr w:rsidR="002532E3" w:rsidRPr="002532E3" w:rsidTr="000675E2">
        <w:trPr>
          <w:trHeight w:val="228"/>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4A</w:t>
            </w:r>
          </w:p>
        </w:tc>
        <w:tc>
          <w:tcPr>
            <w:tcW w:w="178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12</w:t>
            </w:r>
          </w:p>
        </w:tc>
        <w:tc>
          <w:tcPr>
            <w:tcW w:w="193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12</w:t>
            </w:r>
          </w:p>
        </w:tc>
      </w:tr>
      <w:tr w:rsidR="002532E3" w:rsidRPr="002532E3" w:rsidTr="000675E2">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4B</w:t>
            </w:r>
          </w:p>
        </w:tc>
        <w:tc>
          <w:tcPr>
            <w:tcW w:w="1788" w:type="dxa"/>
            <w:noWrap/>
            <w:hideMark/>
          </w:tcPr>
          <w:p w:rsidR="002532E3" w:rsidRPr="002532E3" w:rsidRDefault="002532E3" w:rsidP="000675E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1</w:t>
            </w:r>
          </w:p>
        </w:tc>
        <w:tc>
          <w:tcPr>
            <w:tcW w:w="1938" w:type="dxa"/>
            <w:noWrap/>
            <w:hideMark/>
          </w:tcPr>
          <w:p w:rsidR="002532E3" w:rsidRPr="002532E3" w:rsidRDefault="002532E3" w:rsidP="000675E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1</w:t>
            </w:r>
          </w:p>
        </w:tc>
      </w:tr>
      <w:tr w:rsidR="002532E3" w:rsidRPr="002532E3" w:rsidTr="000675E2">
        <w:trPr>
          <w:trHeight w:val="228"/>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5A</w:t>
            </w:r>
          </w:p>
        </w:tc>
        <w:tc>
          <w:tcPr>
            <w:tcW w:w="178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1512</w:t>
            </w:r>
          </w:p>
        </w:tc>
        <w:tc>
          <w:tcPr>
            <w:tcW w:w="193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1150</w:t>
            </w:r>
          </w:p>
        </w:tc>
      </w:tr>
      <w:tr w:rsidR="002532E3" w:rsidRPr="002532E3" w:rsidTr="000675E2">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5B</w:t>
            </w:r>
          </w:p>
        </w:tc>
        <w:tc>
          <w:tcPr>
            <w:tcW w:w="1788" w:type="dxa"/>
            <w:noWrap/>
            <w:hideMark/>
          </w:tcPr>
          <w:p w:rsidR="002532E3" w:rsidRPr="002532E3" w:rsidRDefault="002532E3" w:rsidP="000675E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149</w:t>
            </w:r>
          </w:p>
        </w:tc>
        <w:tc>
          <w:tcPr>
            <w:tcW w:w="1938" w:type="dxa"/>
            <w:noWrap/>
            <w:hideMark/>
          </w:tcPr>
          <w:p w:rsidR="002532E3" w:rsidRPr="002532E3" w:rsidRDefault="002532E3" w:rsidP="000675E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114</w:t>
            </w:r>
          </w:p>
        </w:tc>
      </w:tr>
      <w:tr w:rsidR="002532E3" w:rsidRPr="002532E3" w:rsidTr="000675E2">
        <w:trPr>
          <w:trHeight w:val="242"/>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5C</w:t>
            </w:r>
          </w:p>
        </w:tc>
        <w:tc>
          <w:tcPr>
            <w:tcW w:w="178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2</w:t>
            </w:r>
          </w:p>
        </w:tc>
        <w:tc>
          <w:tcPr>
            <w:tcW w:w="193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2</w:t>
            </w:r>
          </w:p>
        </w:tc>
      </w:tr>
      <w:tr w:rsidR="002532E3" w:rsidRPr="002532E3" w:rsidTr="000675E2">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7A</w:t>
            </w:r>
          </w:p>
        </w:tc>
        <w:tc>
          <w:tcPr>
            <w:tcW w:w="1788" w:type="dxa"/>
            <w:noWrap/>
            <w:hideMark/>
          </w:tcPr>
          <w:p w:rsidR="002532E3" w:rsidRPr="002532E3" w:rsidRDefault="002532E3" w:rsidP="000675E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27</w:t>
            </w:r>
          </w:p>
        </w:tc>
        <w:tc>
          <w:tcPr>
            <w:tcW w:w="1938" w:type="dxa"/>
            <w:noWrap/>
            <w:hideMark/>
          </w:tcPr>
          <w:p w:rsidR="002532E3" w:rsidRPr="002532E3" w:rsidRDefault="002532E3" w:rsidP="000675E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18</w:t>
            </w:r>
          </w:p>
        </w:tc>
      </w:tr>
      <w:tr w:rsidR="002532E3" w:rsidRPr="002532E3" w:rsidTr="000675E2">
        <w:trPr>
          <w:trHeight w:val="228"/>
          <w:jc w:val="center"/>
        </w:trPr>
        <w:tc>
          <w:tcPr>
            <w:cnfStyle w:val="001000000000" w:firstRow="0" w:lastRow="0" w:firstColumn="1" w:lastColumn="0" w:oddVBand="0" w:evenVBand="0" w:oddHBand="0" w:evenHBand="0" w:firstRowFirstColumn="0" w:firstRowLastColumn="0" w:lastRowFirstColumn="0" w:lastRowLastColumn="0"/>
            <w:tcW w:w="2272" w:type="dxa"/>
            <w:noWrap/>
            <w:hideMark/>
          </w:tcPr>
          <w:p w:rsidR="002532E3" w:rsidRPr="002532E3" w:rsidRDefault="002532E3" w:rsidP="000675E2">
            <w:pPr>
              <w:jc w:val="center"/>
              <w:rPr>
                <w:rFonts w:ascii="Verdana" w:hAnsi="Verdana"/>
                <w:bCs w:val="0"/>
                <w:sz w:val="18"/>
                <w:szCs w:val="18"/>
              </w:rPr>
            </w:pPr>
            <w:r w:rsidRPr="002532E3">
              <w:rPr>
                <w:rFonts w:ascii="Verdana" w:hAnsi="Verdana"/>
                <w:sz w:val="18"/>
                <w:szCs w:val="18"/>
              </w:rPr>
              <w:t>7B</w:t>
            </w:r>
          </w:p>
        </w:tc>
        <w:tc>
          <w:tcPr>
            <w:tcW w:w="178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12</w:t>
            </w:r>
          </w:p>
        </w:tc>
        <w:tc>
          <w:tcPr>
            <w:tcW w:w="1938" w:type="dxa"/>
            <w:noWrap/>
            <w:hideMark/>
          </w:tcPr>
          <w:p w:rsidR="002532E3" w:rsidRPr="002532E3" w:rsidRDefault="002532E3" w:rsidP="000675E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12</w:t>
            </w:r>
          </w:p>
        </w:tc>
      </w:tr>
    </w:tbl>
    <w:p w:rsidR="002532E3" w:rsidRPr="002532E3" w:rsidRDefault="002532E3" w:rsidP="002532E3">
      <w:pPr>
        <w:jc w:val="both"/>
        <w:rPr>
          <w:rFonts w:ascii="Verdana" w:hAnsi="Verdana"/>
          <w:sz w:val="18"/>
          <w:szCs w:val="18"/>
        </w:rPr>
      </w:pPr>
    </w:p>
    <w:p w:rsidR="002532E3" w:rsidRPr="002532E3" w:rsidRDefault="002532E3" w:rsidP="002532E3">
      <w:pPr>
        <w:jc w:val="both"/>
        <w:rPr>
          <w:rFonts w:ascii="Verdana" w:hAnsi="Verdana"/>
          <w:sz w:val="18"/>
          <w:szCs w:val="18"/>
        </w:rPr>
      </w:pPr>
      <w:r w:rsidRPr="002532E3">
        <w:rPr>
          <w:rFonts w:ascii="Verdana" w:hAnsi="Verdana"/>
          <w:sz w:val="18"/>
          <w:szCs w:val="18"/>
        </w:rPr>
        <w:t>Actividad de distribución de agua por carrotanques de lunes a domingo, un servicio sin costo para los usuarios.</w:t>
      </w:r>
    </w:p>
    <w:p w:rsidR="002532E3" w:rsidRPr="002532E3" w:rsidRDefault="002532E3" w:rsidP="002532E3">
      <w:pPr>
        <w:jc w:val="center"/>
        <w:rPr>
          <w:rFonts w:ascii="Verdana" w:hAnsi="Verdana"/>
          <w:sz w:val="18"/>
          <w:szCs w:val="18"/>
        </w:rPr>
      </w:pPr>
    </w:p>
    <w:tbl>
      <w:tblPr>
        <w:tblStyle w:val="Tabladecuadrcula4-nfasis51"/>
        <w:tblW w:w="7614" w:type="dxa"/>
        <w:jc w:val="center"/>
        <w:tblLook w:val="04A0" w:firstRow="1" w:lastRow="0" w:firstColumn="1" w:lastColumn="0" w:noHBand="0" w:noVBand="1"/>
      </w:tblPr>
      <w:tblGrid>
        <w:gridCol w:w="5182"/>
        <w:gridCol w:w="2413"/>
        <w:gridCol w:w="19"/>
      </w:tblGrid>
      <w:tr w:rsidR="002532E3" w:rsidRPr="002532E3" w:rsidTr="000675E2">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center"/>
              <w:rPr>
                <w:rFonts w:ascii="Verdana" w:hAnsi="Verdana"/>
                <w:bCs w:val="0"/>
                <w:iCs/>
                <w:sz w:val="18"/>
                <w:szCs w:val="18"/>
              </w:rPr>
            </w:pPr>
            <w:r w:rsidRPr="002532E3">
              <w:rPr>
                <w:noProof/>
                <w:sz w:val="18"/>
                <w:szCs w:val="18"/>
                <w:lang w:eastAsia="es-CO"/>
              </w:rPr>
              <mc:AlternateContent>
                <mc:Choice Requires="wps">
                  <w:drawing>
                    <wp:anchor distT="4294967294" distB="4294967294" distL="114300" distR="114300" simplePos="0" relativeHeight="251658752" behindDoc="0" locked="0" layoutInCell="1" allowOverlap="1" wp14:anchorId="60523E4F" wp14:editId="4E2D57BB">
                      <wp:simplePos x="0" y="0"/>
                      <wp:positionH relativeFrom="margin">
                        <wp:posOffset>-36195</wp:posOffset>
                      </wp:positionH>
                      <wp:positionV relativeFrom="paragraph">
                        <wp:posOffset>35559</wp:posOffset>
                      </wp:positionV>
                      <wp:extent cx="6180455" cy="0"/>
                      <wp:effectExtent l="0" t="0" r="0" b="0"/>
                      <wp:wrapNone/>
                      <wp:docPr id="284" name="Conector recto de flecha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045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672B3760" id="_x0000_t32" coordsize="21600,21600" o:spt="32" o:oned="t" path="m,l21600,21600e" filled="f">
                      <v:path arrowok="t" fillok="f" o:connecttype="none"/>
                      <o:lock v:ext="edit" shapetype="t"/>
                    </v:shapetype>
                    <v:shape id="Conector recto de flecha 284" o:spid="_x0000_s1026" type="#_x0000_t32" style="position:absolute;margin-left:-2.85pt;margin-top:2.8pt;width:486.65pt;height:0;z-index:2516587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" stroked="f">
                      <w10:wrap anchorx="margin"/>
                    </v:shape>
                  </w:pict>
                </mc:Fallback>
              </mc:AlternateContent>
            </w:r>
          </w:p>
          <w:p w:rsidR="002532E3" w:rsidRPr="002532E3" w:rsidRDefault="002532E3" w:rsidP="003340F8">
            <w:pPr>
              <w:jc w:val="center"/>
              <w:rPr>
                <w:rFonts w:ascii="Verdana" w:hAnsi="Verdana"/>
                <w:bCs w:val="0"/>
                <w:iCs/>
                <w:sz w:val="18"/>
                <w:szCs w:val="18"/>
              </w:rPr>
            </w:pPr>
            <w:r w:rsidRPr="002532E3">
              <w:rPr>
                <w:rFonts w:ascii="Verdana" w:hAnsi="Verdana"/>
                <w:iCs/>
                <w:sz w:val="18"/>
                <w:szCs w:val="18"/>
              </w:rPr>
              <w:t>DISTRIBUCIÓN DE AGUA POR CARRO-TANQUES AÑO 2016 COMUNIDADES VEREDALES</w:t>
            </w:r>
          </w:p>
        </w:tc>
        <w:tc>
          <w:tcPr>
            <w:tcW w:w="2432" w:type="dxa"/>
            <w:gridSpan w:val="2"/>
            <w:noWrap/>
            <w:hideMark/>
          </w:tcPr>
          <w:p w:rsidR="002532E3" w:rsidRPr="008703F1" w:rsidRDefault="002532E3" w:rsidP="003340F8">
            <w:pPr>
              <w:jc w:val="center"/>
              <w:cnfStyle w:val="100000000000" w:firstRow="1" w:lastRow="0" w:firstColumn="0" w:lastColumn="0" w:oddVBand="0" w:evenVBand="0" w:oddHBand="0" w:evenHBand="0" w:firstRowFirstColumn="0" w:firstRowLastColumn="0" w:lastRowFirstColumn="0" w:lastRowLastColumn="0"/>
              <w:rPr>
                <w:rFonts w:ascii="Verdana" w:hAnsi="Verdana"/>
                <w:iCs/>
                <w:sz w:val="18"/>
                <w:szCs w:val="18"/>
              </w:rPr>
            </w:pPr>
          </w:p>
          <w:p w:rsidR="002532E3" w:rsidRPr="002532E3" w:rsidRDefault="002532E3" w:rsidP="003340F8">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iCs/>
                <w:sz w:val="18"/>
                <w:szCs w:val="18"/>
              </w:rPr>
            </w:pPr>
            <w:r w:rsidRPr="002532E3">
              <w:rPr>
                <w:rFonts w:ascii="Verdana" w:hAnsi="Verdana"/>
                <w:iCs/>
                <w:sz w:val="18"/>
                <w:szCs w:val="18"/>
              </w:rPr>
              <w:t>No VIAJES</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HOSPITAL NUEVO (Doble Troque)</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48</w:t>
            </w:r>
          </w:p>
        </w:tc>
      </w:tr>
      <w:tr w:rsidR="002532E3" w:rsidRPr="002532E3" w:rsidTr="000675E2">
        <w:trPr>
          <w:gridAfter w:val="1"/>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HOSPITAL NUEVO (Tracto camión)</w:t>
            </w:r>
          </w:p>
        </w:tc>
        <w:tc>
          <w:tcPr>
            <w:tcW w:w="2413" w:type="dxa"/>
            <w:noWrap/>
            <w:hideMark/>
          </w:tcPr>
          <w:p w:rsidR="002532E3" w:rsidRPr="002532E3" w:rsidRDefault="002532E3" w:rsidP="003340F8">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400</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77"/>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 xml:space="preserve">BARRIO SECO (sencillo </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3</w:t>
            </w:r>
          </w:p>
        </w:tc>
      </w:tr>
      <w:tr w:rsidR="002532E3" w:rsidRPr="002532E3" w:rsidTr="000675E2">
        <w:trPr>
          <w:gridAfter w:val="1"/>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ARAGUANEY</w:t>
            </w:r>
          </w:p>
        </w:tc>
        <w:tc>
          <w:tcPr>
            <w:tcW w:w="2413" w:type="dxa"/>
            <w:noWrap/>
            <w:hideMark/>
          </w:tcPr>
          <w:p w:rsidR="002532E3" w:rsidRPr="002532E3" w:rsidRDefault="002532E3" w:rsidP="003340F8">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5</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BUENA VISTA BAJA (Sencillo)</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236</w:t>
            </w:r>
          </w:p>
        </w:tc>
      </w:tr>
      <w:tr w:rsidR="002532E3" w:rsidRPr="002532E3" w:rsidTr="000675E2">
        <w:trPr>
          <w:gridAfter w:val="1"/>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LA RESERVA</w:t>
            </w:r>
          </w:p>
        </w:tc>
        <w:tc>
          <w:tcPr>
            <w:tcW w:w="2413" w:type="dxa"/>
            <w:noWrap/>
            <w:hideMark/>
          </w:tcPr>
          <w:p w:rsidR="002532E3" w:rsidRPr="002532E3" w:rsidRDefault="002532E3" w:rsidP="003340F8">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7</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FLOR AMARILLO(NIATA)</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5</w:t>
            </w:r>
          </w:p>
        </w:tc>
      </w:tr>
      <w:tr w:rsidR="002532E3" w:rsidRPr="002532E3" w:rsidTr="000675E2">
        <w:trPr>
          <w:gridAfter w:val="1"/>
          <w:wAfter w:w="19" w:type="dxa"/>
          <w:trHeight w:val="277"/>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CÁRCEL DE MENORES</w:t>
            </w:r>
          </w:p>
        </w:tc>
        <w:tc>
          <w:tcPr>
            <w:tcW w:w="2413" w:type="dxa"/>
            <w:noWrap/>
            <w:hideMark/>
          </w:tcPr>
          <w:p w:rsidR="002532E3" w:rsidRPr="002532E3" w:rsidRDefault="002532E3" w:rsidP="003340F8">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2</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MATA LIMÓN</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2</w:t>
            </w:r>
          </w:p>
        </w:tc>
      </w:tr>
      <w:tr w:rsidR="002532E3" w:rsidRPr="002532E3" w:rsidTr="000675E2">
        <w:trPr>
          <w:gridAfter w:val="1"/>
          <w:wAfter w:w="19" w:type="dxa"/>
          <w:trHeight w:val="277"/>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PALO BAJITO</w:t>
            </w:r>
          </w:p>
        </w:tc>
        <w:tc>
          <w:tcPr>
            <w:tcW w:w="2413" w:type="dxa"/>
            <w:noWrap/>
            <w:hideMark/>
          </w:tcPr>
          <w:p w:rsidR="002532E3" w:rsidRPr="002532E3" w:rsidRDefault="002532E3" w:rsidP="003340F8">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77"/>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PATIMENA</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5</w:t>
            </w:r>
          </w:p>
        </w:tc>
      </w:tr>
      <w:tr w:rsidR="002532E3" w:rsidRPr="002532E3" w:rsidTr="000675E2">
        <w:trPr>
          <w:gridAfter w:val="1"/>
          <w:wAfter w:w="19" w:type="dxa"/>
          <w:trHeight w:val="277"/>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LA NIATA</w:t>
            </w:r>
          </w:p>
        </w:tc>
        <w:tc>
          <w:tcPr>
            <w:tcW w:w="2413" w:type="dxa"/>
            <w:noWrap/>
            <w:hideMark/>
          </w:tcPr>
          <w:p w:rsidR="002532E3" w:rsidRPr="002532E3" w:rsidRDefault="002532E3" w:rsidP="003340F8">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17</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SAN RAFAEL DE MORICHAL</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3</w:t>
            </w:r>
          </w:p>
        </w:tc>
      </w:tr>
      <w:tr w:rsidR="002532E3" w:rsidRPr="002532E3" w:rsidTr="000675E2">
        <w:trPr>
          <w:gridAfter w:val="1"/>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LA CALCETA</w:t>
            </w:r>
          </w:p>
        </w:tc>
        <w:tc>
          <w:tcPr>
            <w:tcW w:w="2413" w:type="dxa"/>
            <w:noWrap/>
            <w:hideMark/>
          </w:tcPr>
          <w:p w:rsidR="002532E3" w:rsidRPr="002532E3" w:rsidRDefault="002532E3" w:rsidP="003340F8">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8</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LOS ÁNGELES (CONTIGUO PTAR YOPAL)</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35</w:t>
            </w:r>
          </w:p>
        </w:tc>
      </w:tr>
      <w:tr w:rsidR="002532E3" w:rsidRPr="002532E3" w:rsidTr="000675E2">
        <w:trPr>
          <w:gridAfter w:val="1"/>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LA REFORMA</w:t>
            </w:r>
          </w:p>
        </w:tc>
        <w:tc>
          <w:tcPr>
            <w:tcW w:w="2413" w:type="dxa"/>
            <w:noWrap/>
            <w:hideMark/>
          </w:tcPr>
          <w:p w:rsidR="002532E3" w:rsidRPr="002532E3" w:rsidRDefault="002532E3" w:rsidP="003340F8">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COLINA CAMPESTRE</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1</w:t>
            </w:r>
          </w:p>
        </w:tc>
      </w:tr>
      <w:tr w:rsidR="002532E3" w:rsidRPr="002532E3" w:rsidTr="000675E2">
        <w:trPr>
          <w:gridAfter w:val="1"/>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BENDICIÓN (Ciudadela)</w:t>
            </w:r>
          </w:p>
        </w:tc>
        <w:tc>
          <w:tcPr>
            <w:tcW w:w="2413" w:type="dxa"/>
            <w:noWrap/>
            <w:hideMark/>
          </w:tcPr>
          <w:p w:rsidR="002532E3" w:rsidRPr="002532E3" w:rsidRDefault="002532E3" w:rsidP="003340F8">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4</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CHARTE</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105</w:t>
            </w:r>
          </w:p>
        </w:tc>
      </w:tr>
      <w:tr w:rsidR="002532E3" w:rsidRPr="002532E3" w:rsidTr="000675E2">
        <w:trPr>
          <w:gridAfter w:val="1"/>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CIMARRÓN</w:t>
            </w:r>
          </w:p>
        </w:tc>
        <w:tc>
          <w:tcPr>
            <w:tcW w:w="2413" w:type="dxa"/>
            <w:noWrap/>
            <w:hideMark/>
          </w:tcPr>
          <w:p w:rsidR="002532E3" w:rsidRPr="002532E3" w:rsidRDefault="002532E3" w:rsidP="003340F8">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2</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INVASIÓN LA CEIBA (caño seco calle 30)</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210</w:t>
            </w:r>
          </w:p>
        </w:tc>
      </w:tr>
      <w:tr w:rsidR="002532E3" w:rsidRPr="002532E3" w:rsidTr="000675E2">
        <w:trPr>
          <w:gridAfter w:val="1"/>
          <w:wAfter w:w="19" w:type="dxa"/>
          <w:trHeight w:val="277"/>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lastRenderedPageBreak/>
              <w:t>INPEC (centro Penitenciario vía aguazul)</w:t>
            </w:r>
          </w:p>
        </w:tc>
        <w:tc>
          <w:tcPr>
            <w:tcW w:w="2413" w:type="dxa"/>
            <w:noWrap/>
            <w:hideMark/>
          </w:tcPr>
          <w:p w:rsidR="002532E3" w:rsidRPr="002532E3" w:rsidRDefault="002532E3" w:rsidP="003340F8">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20</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77"/>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INPEC (centro Penitenciario vía aguazul)</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39</w:t>
            </w:r>
          </w:p>
        </w:tc>
      </w:tr>
      <w:tr w:rsidR="002532E3" w:rsidRPr="002532E3" w:rsidTr="000675E2">
        <w:trPr>
          <w:gridAfter w:val="1"/>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FLOR AMARILLO (Carrera 11 calle 52)</w:t>
            </w:r>
          </w:p>
        </w:tc>
        <w:tc>
          <w:tcPr>
            <w:tcW w:w="2413" w:type="dxa"/>
            <w:noWrap/>
            <w:hideMark/>
          </w:tcPr>
          <w:p w:rsidR="002532E3" w:rsidRPr="002532E3" w:rsidRDefault="002532E3" w:rsidP="003340F8">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128</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77"/>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FLOR AMARILLO (Carrera 11 calle 52)</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102</w:t>
            </w:r>
          </w:p>
        </w:tc>
      </w:tr>
      <w:tr w:rsidR="002532E3" w:rsidRPr="002532E3" w:rsidTr="000675E2">
        <w:trPr>
          <w:gridAfter w:val="1"/>
          <w:wAfter w:w="19" w:type="dxa"/>
          <w:trHeight w:val="277"/>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PEDRERA</w:t>
            </w:r>
          </w:p>
        </w:tc>
        <w:tc>
          <w:tcPr>
            <w:tcW w:w="2413" w:type="dxa"/>
            <w:noWrap/>
            <w:hideMark/>
          </w:tcPr>
          <w:p w:rsidR="002532E3" w:rsidRPr="002532E3" w:rsidRDefault="002532E3" w:rsidP="003340F8">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77"/>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 xml:space="preserve"> VEREDA CAYENAS</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2</w:t>
            </w:r>
          </w:p>
        </w:tc>
      </w:tr>
      <w:tr w:rsidR="002532E3" w:rsidRPr="002532E3" w:rsidTr="000675E2">
        <w:trPr>
          <w:gridAfter w:val="1"/>
          <w:wAfter w:w="19" w:type="dxa"/>
          <w:trHeight w:val="260"/>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ARROZ DIANA (apoyo Bomberos)</w:t>
            </w:r>
          </w:p>
        </w:tc>
        <w:tc>
          <w:tcPr>
            <w:tcW w:w="2413" w:type="dxa"/>
            <w:noWrap/>
            <w:hideMark/>
          </w:tcPr>
          <w:p w:rsidR="002532E3" w:rsidRPr="002532E3" w:rsidRDefault="002532E3" w:rsidP="003340F8">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532E3">
              <w:rPr>
                <w:rFonts w:ascii="Verdana" w:hAnsi="Verdana"/>
                <w:sz w:val="18"/>
                <w:szCs w:val="18"/>
              </w:rPr>
              <w:t>1</w:t>
            </w:r>
          </w:p>
        </w:tc>
      </w:tr>
      <w:tr w:rsidR="002532E3" w:rsidRPr="002532E3" w:rsidTr="000675E2">
        <w:trPr>
          <w:gridAfter w:val="1"/>
          <w:cnfStyle w:val="000000100000" w:firstRow="0" w:lastRow="0" w:firstColumn="0" w:lastColumn="0" w:oddVBand="0" w:evenVBand="0" w:oddHBand="1" w:evenHBand="0" w:firstRowFirstColumn="0" w:firstRowLastColumn="0" w:lastRowFirstColumn="0" w:lastRowLastColumn="0"/>
          <w:wAfter w:w="19" w:type="dxa"/>
          <w:trHeight w:val="259"/>
          <w:jc w:val="center"/>
        </w:trPr>
        <w:tc>
          <w:tcPr>
            <w:cnfStyle w:val="001000000000" w:firstRow="0" w:lastRow="0" w:firstColumn="1" w:lastColumn="0" w:oddVBand="0" w:evenVBand="0" w:oddHBand="0" w:evenHBand="0" w:firstRowFirstColumn="0" w:firstRowLastColumn="0" w:lastRowFirstColumn="0" w:lastRowLastColumn="0"/>
            <w:tcW w:w="5182" w:type="dxa"/>
            <w:noWrap/>
            <w:hideMark/>
          </w:tcPr>
          <w:p w:rsidR="002532E3" w:rsidRPr="002532E3" w:rsidRDefault="002532E3" w:rsidP="003340F8">
            <w:pPr>
              <w:jc w:val="both"/>
              <w:rPr>
                <w:rFonts w:ascii="Verdana" w:hAnsi="Verdana"/>
                <w:sz w:val="18"/>
                <w:szCs w:val="18"/>
              </w:rPr>
            </w:pPr>
            <w:r w:rsidRPr="002532E3">
              <w:rPr>
                <w:rFonts w:ascii="Verdana" w:hAnsi="Verdana"/>
                <w:sz w:val="18"/>
                <w:szCs w:val="18"/>
              </w:rPr>
              <w:t>ARROZ DIANA (apoyo Bomberos)</w:t>
            </w:r>
          </w:p>
        </w:tc>
        <w:tc>
          <w:tcPr>
            <w:tcW w:w="2413" w:type="dxa"/>
            <w:noWrap/>
            <w:hideMark/>
          </w:tcPr>
          <w:p w:rsidR="002532E3" w:rsidRPr="002532E3" w:rsidRDefault="002532E3" w:rsidP="003340F8">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2532E3">
              <w:rPr>
                <w:rFonts w:ascii="Verdana" w:hAnsi="Verdana"/>
                <w:sz w:val="18"/>
                <w:szCs w:val="18"/>
              </w:rPr>
              <w:t>2</w:t>
            </w:r>
          </w:p>
        </w:tc>
      </w:tr>
    </w:tbl>
    <w:p w:rsidR="002532E3" w:rsidRPr="002532E3" w:rsidRDefault="002532E3" w:rsidP="002532E3">
      <w:pPr>
        <w:jc w:val="both"/>
        <w:rPr>
          <w:rFonts w:ascii="Verdana" w:hAnsi="Verdana"/>
          <w:sz w:val="18"/>
          <w:szCs w:val="18"/>
        </w:rPr>
      </w:pPr>
    </w:p>
    <w:p w:rsidR="002532E3" w:rsidRPr="002532E3" w:rsidRDefault="002532E3" w:rsidP="002532E3">
      <w:pPr>
        <w:jc w:val="both"/>
        <w:rPr>
          <w:rFonts w:ascii="Verdana" w:hAnsi="Verdana"/>
          <w:sz w:val="18"/>
          <w:szCs w:val="18"/>
        </w:rPr>
      </w:pPr>
      <w:r w:rsidRPr="002532E3">
        <w:rPr>
          <w:rFonts w:ascii="Verdana" w:hAnsi="Verdana"/>
          <w:sz w:val="18"/>
          <w:szCs w:val="18"/>
        </w:rPr>
        <w:t>Suministro de agua por carro tanques (tracto mula) hospital nuevo Yopal Casanare de lunes a domingo.</w:t>
      </w:r>
    </w:p>
    <w:p w:rsidR="002532E3" w:rsidRPr="002532E3" w:rsidRDefault="002532E3" w:rsidP="002532E3">
      <w:pPr>
        <w:jc w:val="both"/>
        <w:rPr>
          <w:rFonts w:ascii="Verdana" w:hAnsi="Verdana"/>
          <w:sz w:val="18"/>
          <w:szCs w:val="18"/>
        </w:rPr>
      </w:pPr>
    </w:p>
    <w:p w:rsidR="002532E3" w:rsidRPr="002532E3" w:rsidRDefault="002532E3" w:rsidP="002532E3">
      <w:pPr>
        <w:jc w:val="both"/>
        <w:rPr>
          <w:rFonts w:ascii="Verdana" w:hAnsi="Verdana"/>
          <w:sz w:val="18"/>
          <w:szCs w:val="18"/>
        </w:rPr>
      </w:pPr>
      <w:r w:rsidRPr="002532E3">
        <w:rPr>
          <w:rFonts w:ascii="Verdana" w:hAnsi="Verdana"/>
          <w:sz w:val="18"/>
          <w:szCs w:val="18"/>
        </w:rPr>
        <w:t>Socialización a personal conductor y auxiliar sobre actividades a desarrollar en distribución de agua por carrotanques a la población urbana de Yopal y perimetrales.</w:t>
      </w:r>
    </w:p>
    <w:p w:rsidR="002532E3" w:rsidRPr="002532E3" w:rsidRDefault="002532E3" w:rsidP="002532E3">
      <w:pPr>
        <w:jc w:val="both"/>
        <w:rPr>
          <w:rFonts w:ascii="Verdana" w:hAnsi="Verdana"/>
          <w:sz w:val="18"/>
          <w:szCs w:val="18"/>
        </w:rPr>
      </w:pPr>
      <w:r w:rsidRPr="002532E3">
        <w:rPr>
          <w:rFonts w:ascii="Verdana" w:hAnsi="Verdana"/>
          <w:sz w:val="18"/>
          <w:szCs w:val="18"/>
        </w:rPr>
        <w:t>Acompañamiento verificación en toma de muestras por parte de laboratorio a vehículos (carrotanques) sobre rutas que permiten garantizar la calidad del agua entregada a los habitantes de Yopal.</w:t>
      </w:r>
    </w:p>
    <w:p w:rsidR="002532E3" w:rsidRPr="002532E3" w:rsidRDefault="002532E3" w:rsidP="002532E3">
      <w:pPr>
        <w:jc w:val="both"/>
        <w:rPr>
          <w:rFonts w:ascii="Verdana" w:hAnsi="Verdana"/>
          <w:sz w:val="18"/>
          <w:szCs w:val="18"/>
        </w:rPr>
      </w:pPr>
    </w:p>
    <w:p w:rsidR="004B15D7" w:rsidRPr="002532E3" w:rsidRDefault="004B15D7" w:rsidP="004B15D7">
      <w:pPr>
        <w:pStyle w:val="Prrafodelista"/>
        <w:ind w:left="0"/>
        <w:jc w:val="both"/>
        <w:rPr>
          <w:rFonts w:ascii="Verdana" w:hAnsi="Verdana" w:cs="Tahoma"/>
          <w:b/>
          <w:sz w:val="18"/>
          <w:szCs w:val="18"/>
          <w:lang w:val="es-MX"/>
        </w:rPr>
      </w:pPr>
    </w:p>
    <w:p w:rsidR="00F71CE1" w:rsidRPr="008F46FD" w:rsidRDefault="00F71CE1" w:rsidP="00E75DA6">
      <w:pPr>
        <w:pStyle w:val="Ttulo2"/>
        <w:numPr>
          <w:ilvl w:val="1"/>
          <w:numId w:val="28"/>
        </w:numPr>
        <w:spacing w:before="0"/>
        <w:contextualSpacing/>
        <w:rPr>
          <w:rFonts w:ascii="Verdana" w:hAnsi="Verdana"/>
          <w:color w:val="auto"/>
          <w:sz w:val="18"/>
          <w:szCs w:val="18"/>
        </w:rPr>
      </w:pPr>
      <w:bookmarkStart w:id="143" w:name="_Toc380680084"/>
      <w:bookmarkStart w:id="144" w:name="_Toc380680850"/>
      <w:bookmarkStart w:id="145" w:name="_Toc381001937"/>
      <w:bookmarkStart w:id="146" w:name="_Toc412553645"/>
      <w:bookmarkStart w:id="147" w:name="_Toc412553792"/>
      <w:bookmarkStart w:id="148" w:name="_Toc444856502"/>
      <w:r w:rsidRPr="008F46FD">
        <w:rPr>
          <w:rFonts w:ascii="Verdana" w:hAnsi="Verdana"/>
          <w:color w:val="auto"/>
          <w:sz w:val="18"/>
          <w:szCs w:val="18"/>
        </w:rPr>
        <w:t>ACCIONES A MEDIANO PLAZO</w:t>
      </w:r>
      <w:bookmarkEnd w:id="143"/>
      <w:bookmarkEnd w:id="144"/>
      <w:bookmarkEnd w:id="145"/>
      <w:bookmarkEnd w:id="146"/>
      <w:bookmarkEnd w:id="147"/>
      <w:bookmarkEnd w:id="148"/>
    </w:p>
    <w:p w:rsidR="00F71CE1" w:rsidRPr="008F46FD" w:rsidRDefault="00F71CE1" w:rsidP="00F71CE1">
      <w:pPr>
        <w:contextualSpacing/>
        <w:jc w:val="both"/>
        <w:rPr>
          <w:rFonts w:ascii="Verdana" w:hAnsi="Verdana" w:cs="Arial"/>
          <w:b/>
          <w:sz w:val="18"/>
          <w:szCs w:val="18"/>
        </w:rPr>
      </w:pPr>
    </w:p>
    <w:p w:rsidR="00CB5C72" w:rsidRPr="000675E2" w:rsidRDefault="00CB5C72" w:rsidP="00E75DA6">
      <w:pPr>
        <w:pStyle w:val="Ttulo3"/>
        <w:numPr>
          <w:ilvl w:val="2"/>
          <w:numId w:val="29"/>
        </w:numPr>
        <w:spacing w:before="0"/>
        <w:ind w:left="0" w:firstLine="0"/>
        <w:contextualSpacing/>
        <w:jc w:val="both"/>
        <w:rPr>
          <w:rFonts w:ascii="Verdana" w:hAnsi="Verdana"/>
          <w:color w:val="auto"/>
          <w:sz w:val="16"/>
          <w:szCs w:val="18"/>
        </w:rPr>
      </w:pPr>
      <w:bookmarkStart w:id="149" w:name="_Toc412553647"/>
      <w:bookmarkStart w:id="150" w:name="_Toc412553794"/>
      <w:bookmarkStart w:id="151" w:name="_Toc444856503"/>
      <w:r w:rsidRPr="000675E2">
        <w:rPr>
          <w:rFonts w:ascii="Verdana" w:hAnsi="Verdana"/>
          <w:color w:val="auto"/>
          <w:sz w:val="16"/>
          <w:szCs w:val="18"/>
        </w:rPr>
        <w:t>Pozos Profundos de</w:t>
      </w:r>
      <w:r w:rsidR="00661A5F" w:rsidRPr="000675E2">
        <w:rPr>
          <w:rFonts w:ascii="Verdana" w:hAnsi="Verdana"/>
          <w:color w:val="auto"/>
          <w:sz w:val="16"/>
          <w:szCs w:val="18"/>
        </w:rPr>
        <w:t xml:space="preserve"> Villa María,</w:t>
      </w:r>
      <w:r w:rsidRPr="000675E2">
        <w:rPr>
          <w:rFonts w:ascii="Verdana" w:hAnsi="Verdana"/>
          <w:color w:val="auto"/>
          <w:sz w:val="16"/>
          <w:szCs w:val="18"/>
        </w:rPr>
        <w:t xml:space="preserve"> Manga de Coleo, Cent</w:t>
      </w:r>
      <w:r w:rsidR="000675E2">
        <w:rPr>
          <w:rFonts w:ascii="Verdana" w:hAnsi="Verdana"/>
          <w:color w:val="auto"/>
          <w:sz w:val="16"/>
          <w:szCs w:val="18"/>
        </w:rPr>
        <w:t>ral de Abastos y Núcleo Urbano II</w:t>
      </w:r>
      <w:r w:rsidRPr="000675E2">
        <w:rPr>
          <w:rFonts w:ascii="Verdana" w:hAnsi="Verdana"/>
          <w:color w:val="auto"/>
          <w:sz w:val="16"/>
          <w:szCs w:val="18"/>
        </w:rPr>
        <w:t>.</w:t>
      </w:r>
      <w:bookmarkEnd w:id="149"/>
      <w:bookmarkEnd w:id="150"/>
      <w:bookmarkEnd w:id="151"/>
    </w:p>
    <w:p w:rsidR="00CB5C72" w:rsidRPr="0048261E" w:rsidRDefault="00CB5C72" w:rsidP="00CB5C72">
      <w:pPr>
        <w:tabs>
          <w:tab w:val="left" w:pos="426"/>
        </w:tabs>
        <w:jc w:val="both"/>
        <w:rPr>
          <w:rFonts w:ascii="Verdana" w:hAnsi="Verdana"/>
          <w:sz w:val="18"/>
          <w:szCs w:val="18"/>
        </w:rPr>
      </w:pPr>
    </w:p>
    <w:p w:rsidR="00661A5F" w:rsidRPr="0048261E" w:rsidRDefault="00661A5F" w:rsidP="00661A5F">
      <w:pPr>
        <w:jc w:val="both"/>
        <w:rPr>
          <w:rFonts w:ascii="Verdana" w:eastAsia="Calibri" w:hAnsi="Verdana"/>
          <w:sz w:val="16"/>
          <w:szCs w:val="16"/>
        </w:rPr>
      </w:pPr>
      <w:r w:rsidRPr="0048261E">
        <w:rPr>
          <w:rFonts w:ascii="Verdana" w:eastAsia="Calibri" w:hAnsi="Verdana"/>
          <w:sz w:val="16"/>
          <w:szCs w:val="16"/>
        </w:rPr>
        <w:t>La Empresa de Acueducto, Alcantarillado y Aseo de Yopal ejecutó la construcción de cuatro (</w:t>
      </w:r>
      <w:r w:rsidR="0048261E" w:rsidRPr="0048261E">
        <w:rPr>
          <w:rFonts w:ascii="Verdana" w:eastAsia="Calibri" w:hAnsi="Verdana"/>
          <w:sz w:val="16"/>
          <w:szCs w:val="16"/>
        </w:rPr>
        <w:t>0</w:t>
      </w:r>
      <w:r w:rsidRPr="0048261E">
        <w:rPr>
          <w:rFonts w:ascii="Verdana" w:eastAsia="Calibri" w:hAnsi="Verdana"/>
          <w:sz w:val="16"/>
          <w:szCs w:val="16"/>
        </w:rPr>
        <w:t>4) pozos profundos de gran producción para para el abastecimiento de agua potable a través de la red</w:t>
      </w:r>
      <w:r w:rsidR="0048261E" w:rsidRPr="0048261E">
        <w:rPr>
          <w:rFonts w:ascii="Verdana" w:eastAsia="Calibri" w:hAnsi="Verdana"/>
          <w:sz w:val="16"/>
          <w:szCs w:val="16"/>
        </w:rPr>
        <w:t xml:space="preserve"> y se operan seis (06) pozos de baja producción conectados a la red de distribución</w:t>
      </w:r>
      <w:r w:rsidRPr="0048261E">
        <w:rPr>
          <w:rFonts w:ascii="Verdana" w:eastAsia="Calibri" w:hAnsi="Verdana"/>
          <w:sz w:val="16"/>
          <w:szCs w:val="16"/>
        </w:rPr>
        <w:t>, así:</w:t>
      </w:r>
    </w:p>
    <w:p w:rsidR="00661A5F" w:rsidRDefault="00661A5F" w:rsidP="00661A5F">
      <w:pPr>
        <w:rPr>
          <w:rFonts w:ascii="Verdana" w:hAnsi="Verdana"/>
          <w:sz w:val="16"/>
          <w:szCs w:val="16"/>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8"/>
        <w:gridCol w:w="1333"/>
        <w:gridCol w:w="1469"/>
        <w:gridCol w:w="1612"/>
        <w:gridCol w:w="1329"/>
        <w:gridCol w:w="1525"/>
      </w:tblGrid>
      <w:tr w:rsidR="0048261E" w:rsidRPr="00F23377" w:rsidTr="003340F8">
        <w:trPr>
          <w:trHeight w:val="564"/>
          <w:tblHeader/>
          <w:jc w:val="center"/>
        </w:trPr>
        <w:tc>
          <w:tcPr>
            <w:tcW w:w="1438" w:type="dxa"/>
            <w:shd w:val="clear" w:color="auto" w:fill="auto"/>
            <w:vAlign w:val="center"/>
            <w:hideMark/>
          </w:tcPr>
          <w:p w:rsidR="0048261E" w:rsidRPr="00F4383B" w:rsidRDefault="0048261E" w:rsidP="003340F8">
            <w:pPr>
              <w:jc w:val="center"/>
              <w:rPr>
                <w:rFonts w:ascii="Verdana" w:eastAsia="Times New Roman" w:hAnsi="Verdana"/>
                <w:b/>
                <w:bCs/>
                <w:color w:val="000000"/>
                <w:sz w:val="18"/>
                <w:szCs w:val="18"/>
                <w:lang w:eastAsia="es-CO"/>
              </w:rPr>
            </w:pPr>
            <w:r w:rsidRPr="00F4383B">
              <w:rPr>
                <w:rFonts w:ascii="Verdana" w:eastAsia="Times New Roman" w:hAnsi="Verdana"/>
                <w:b/>
                <w:bCs/>
                <w:color w:val="000000"/>
                <w:sz w:val="18"/>
                <w:szCs w:val="18"/>
                <w:lang w:eastAsia="es-CO"/>
              </w:rPr>
              <w:t xml:space="preserve">Pozos - </w:t>
            </w:r>
            <w:proofErr w:type="spellStart"/>
            <w:r w:rsidRPr="00F4383B">
              <w:rPr>
                <w:rFonts w:ascii="Verdana" w:eastAsia="Times New Roman" w:hAnsi="Verdana"/>
                <w:b/>
                <w:bCs/>
                <w:color w:val="000000"/>
                <w:sz w:val="18"/>
                <w:szCs w:val="18"/>
                <w:lang w:eastAsia="es-CO"/>
              </w:rPr>
              <w:t>ptap</w:t>
            </w:r>
            <w:proofErr w:type="spellEnd"/>
          </w:p>
        </w:tc>
        <w:tc>
          <w:tcPr>
            <w:tcW w:w="1333" w:type="dxa"/>
            <w:shd w:val="clear" w:color="auto" w:fill="auto"/>
            <w:vAlign w:val="center"/>
            <w:hideMark/>
          </w:tcPr>
          <w:p w:rsidR="0048261E" w:rsidRPr="00F4383B" w:rsidRDefault="0048261E" w:rsidP="003340F8">
            <w:pPr>
              <w:jc w:val="center"/>
              <w:rPr>
                <w:rFonts w:ascii="Verdana" w:eastAsia="Times New Roman" w:hAnsi="Verdana"/>
                <w:b/>
                <w:bCs/>
                <w:color w:val="000000"/>
                <w:sz w:val="18"/>
                <w:szCs w:val="18"/>
                <w:lang w:eastAsia="es-CO"/>
              </w:rPr>
            </w:pPr>
            <w:r w:rsidRPr="00F4383B">
              <w:rPr>
                <w:rFonts w:ascii="Verdana" w:eastAsia="Times New Roman" w:hAnsi="Verdana"/>
                <w:b/>
                <w:bCs/>
                <w:color w:val="000000"/>
                <w:sz w:val="18"/>
                <w:szCs w:val="18"/>
                <w:lang w:eastAsia="es-CO"/>
              </w:rPr>
              <w:t>Horas de operación</w:t>
            </w:r>
          </w:p>
        </w:tc>
        <w:tc>
          <w:tcPr>
            <w:tcW w:w="1469" w:type="dxa"/>
            <w:shd w:val="clear" w:color="auto" w:fill="auto"/>
            <w:vAlign w:val="center"/>
            <w:hideMark/>
          </w:tcPr>
          <w:p w:rsidR="0048261E" w:rsidRPr="00F4383B" w:rsidRDefault="0048261E" w:rsidP="003340F8">
            <w:pPr>
              <w:jc w:val="center"/>
              <w:rPr>
                <w:rFonts w:ascii="Verdana" w:eastAsia="Times New Roman" w:hAnsi="Verdana"/>
                <w:b/>
                <w:bCs/>
                <w:color w:val="000000"/>
                <w:sz w:val="18"/>
                <w:szCs w:val="18"/>
                <w:lang w:eastAsia="es-CO"/>
              </w:rPr>
            </w:pPr>
            <w:r w:rsidRPr="00F4383B">
              <w:rPr>
                <w:rFonts w:ascii="Verdana" w:eastAsia="Times New Roman" w:hAnsi="Verdana"/>
                <w:b/>
                <w:bCs/>
                <w:color w:val="000000"/>
                <w:sz w:val="18"/>
                <w:szCs w:val="18"/>
                <w:lang w:eastAsia="es-CO"/>
              </w:rPr>
              <w:t>Caudal teórico(</w:t>
            </w:r>
            <w:proofErr w:type="spellStart"/>
            <w:r w:rsidRPr="00F4383B">
              <w:rPr>
                <w:rFonts w:ascii="Verdana" w:eastAsia="Times New Roman" w:hAnsi="Verdana"/>
                <w:b/>
                <w:bCs/>
                <w:color w:val="000000"/>
                <w:sz w:val="18"/>
                <w:szCs w:val="18"/>
                <w:lang w:eastAsia="es-CO"/>
              </w:rPr>
              <w:t>lps</w:t>
            </w:r>
            <w:proofErr w:type="spellEnd"/>
            <w:r w:rsidRPr="00F4383B">
              <w:rPr>
                <w:rFonts w:ascii="Verdana" w:eastAsia="Times New Roman" w:hAnsi="Verdana"/>
                <w:b/>
                <w:bCs/>
                <w:color w:val="000000"/>
                <w:sz w:val="18"/>
                <w:szCs w:val="18"/>
                <w:lang w:eastAsia="es-CO"/>
              </w:rPr>
              <w:t>)</w:t>
            </w:r>
          </w:p>
        </w:tc>
        <w:tc>
          <w:tcPr>
            <w:tcW w:w="1612" w:type="dxa"/>
          </w:tcPr>
          <w:p w:rsidR="0048261E" w:rsidRPr="00F4383B" w:rsidRDefault="0048261E" w:rsidP="003340F8">
            <w:pPr>
              <w:jc w:val="center"/>
              <w:rPr>
                <w:rFonts w:ascii="Verdana" w:eastAsia="Times New Roman" w:hAnsi="Verdana"/>
                <w:b/>
                <w:bCs/>
                <w:color w:val="000000"/>
                <w:sz w:val="18"/>
                <w:szCs w:val="18"/>
                <w:lang w:eastAsia="es-CO"/>
              </w:rPr>
            </w:pPr>
            <w:r w:rsidRPr="00F4383B">
              <w:rPr>
                <w:rFonts w:ascii="Verdana" w:eastAsia="Times New Roman" w:hAnsi="Verdana"/>
                <w:b/>
                <w:bCs/>
                <w:color w:val="000000"/>
                <w:sz w:val="18"/>
                <w:szCs w:val="18"/>
                <w:lang w:eastAsia="es-CO"/>
              </w:rPr>
              <w:t>Caudal suministrado (</w:t>
            </w:r>
            <w:proofErr w:type="spellStart"/>
            <w:r w:rsidRPr="00F4383B">
              <w:rPr>
                <w:rFonts w:ascii="Verdana" w:eastAsia="Times New Roman" w:hAnsi="Verdana"/>
                <w:b/>
                <w:bCs/>
                <w:color w:val="000000"/>
                <w:sz w:val="18"/>
                <w:szCs w:val="18"/>
                <w:lang w:eastAsia="es-CO"/>
              </w:rPr>
              <w:t>lps</w:t>
            </w:r>
            <w:proofErr w:type="spellEnd"/>
            <w:r w:rsidRPr="00F4383B">
              <w:rPr>
                <w:rFonts w:ascii="Verdana" w:eastAsia="Times New Roman" w:hAnsi="Verdana"/>
                <w:b/>
                <w:bCs/>
                <w:color w:val="000000"/>
                <w:sz w:val="18"/>
                <w:szCs w:val="18"/>
                <w:lang w:eastAsia="es-CO"/>
              </w:rPr>
              <w:t>)</w:t>
            </w:r>
          </w:p>
        </w:tc>
        <w:tc>
          <w:tcPr>
            <w:tcW w:w="1329" w:type="dxa"/>
            <w:shd w:val="clear" w:color="auto" w:fill="auto"/>
            <w:vAlign w:val="center"/>
            <w:hideMark/>
          </w:tcPr>
          <w:p w:rsidR="0048261E" w:rsidRPr="00F4383B" w:rsidRDefault="0048261E" w:rsidP="003340F8">
            <w:pPr>
              <w:jc w:val="center"/>
              <w:rPr>
                <w:rFonts w:ascii="Verdana" w:eastAsia="Times New Roman" w:hAnsi="Verdana"/>
                <w:b/>
                <w:bCs/>
                <w:color w:val="000000"/>
                <w:sz w:val="18"/>
                <w:szCs w:val="18"/>
                <w:lang w:eastAsia="es-CO"/>
              </w:rPr>
            </w:pPr>
            <w:r w:rsidRPr="00F4383B">
              <w:rPr>
                <w:rFonts w:ascii="Verdana" w:eastAsia="Times New Roman" w:hAnsi="Verdana"/>
                <w:b/>
                <w:bCs/>
                <w:color w:val="000000"/>
                <w:sz w:val="18"/>
                <w:szCs w:val="18"/>
                <w:lang w:eastAsia="es-CO"/>
              </w:rPr>
              <w:t>Sector que atiende</w:t>
            </w:r>
          </w:p>
        </w:tc>
        <w:tc>
          <w:tcPr>
            <w:tcW w:w="1525" w:type="dxa"/>
          </w:tcPr>
          <w:p w:rsidR="0048261E" w:rsidRPr="00F4383B" w:rsidRDefault="0048261E" w:rsidP="003340F8">
            <w:pPr>
              <w:jc w:val="center"/>
              <w:rPr>
                <w:rFonts w:ascii="Verdana" w:eastAsia="Times New Roman" w:hAnsi="Verdana"/>
                <w:b/>
                <w:bCs/>
                <w:color w:val="000000"/>
                <w:sz w:val="18"/>
                <w:szCs w:val="18"/>
                <w:lang w:eastAsia="es-CO"/>
              </w:rPr>
            </w:pPr>
          </w:p>
          <w:p w:rsidR="0048261E" w:rsidRPr="00F4383B" w:rsidRDefault="0048261E" w:rsidP="003340F8">
            <w:pPr>
              <w:jc w:val="center"/>
              <w:rPr>
                <w:rFonts w:ascii="Verdana" w:eastAsia="Times New Roman" w:hAnsi="Verdana"/>
                <w:b/>
                <w:bCs/>
                <w:color w:val="000000"/>
                <w:sz w:val="18"/>
                <w:szCs w:val="18"/>
                <w:lang w:eastAsia="es-CO"/>
              </w:rPr>
            </w:pPr>
            <w:r w:rsidRPr="00F4383B">
              <w:rPr>
                <w:rFonts w:ascii="Verdana" w:eastAsia="Times New Roman" w:hAnsi="Verdana"/>
                <w:b/>
                <w:bCs/>
                <w:color w:val="000000"/>
                <w:sz w:val="18"/>
                <w:szCs w:val="18"/>
                <w:lang w:eastAsia="es-CO"/>
              </w:rPr>
              <w:t>Suscriptores</w:t>
            </w:r>
          </w:p>
        </w:tc>
      </w:tr>
      <w:tr w:rsidR="0048261E" w:rsidRPr="00F23377" w:rsidTr="003340F8">
        <w:trPr>
          <w:trHeight w:val="300"/>
          <w:jc w:val="center"/>
        </w:trPr>
        <w:tc>
          <w:tcPr>
            <w:tcW w:w="1438" w:type="dxa"/>
            <w:shd w:val="clear" w:color="auto" w:fill="auto"/>
            <w:vAlign w:val="center"/>
            <w:hideMark/>
          </w:tcPr>
          <w:p w:rsidR="0048261E" w:rsidRPr="00F23377" w:rsidRDefault="0048261E" w:rsidP="003340F8">
            <w:pPr>
              <w:jc w:val="both"/>
              <w:rPr>
                <w:rFonts w:ascii="Verdana" w:eastAsia="Times New Roman" w:hAnsi="Verdana"/>
                <w:color w:val="000000"/>
                <w:sz w:val="20"/>
                <w:lang w:eastAsia="es-CO"/>
              </w:rPr>
            </w:pPr>
            <w:r w:rsidRPr="00F23377">
              <w:rPr>
                <w:rFonts w:ascii="Verdana" w:eastAsia="Times New Roman" w:hAnsi="Verdana"/>
                <w:color w:val="000000"/>
                <w:sz w:val="20"/>
                <w:lang w:eastAsia="es-CO"/>
              </w:rPr>
              <w:t>Villa María 2</w:t>
            </w:r>
          </w:p>
        </w:tc>
        <w:tc>
          <w:tcPr>
            <w:tcW w:w="1333"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24</w:t>
            </w:r>
          </w:p>
        </w:tc>
        <w:tc>
          <w:tcPr>
            <w:tcW w:w="146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23</w:t>
            </w:r>
          </w:p>
        </w:tc>
        <w:tc>
          <w:tcPr>
            <w:tcW w:w="1612"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22.3</w:t>
            </w:r>
          </w:p>
        </w:tc>
        <w:tc>
          <w:tcPr>
            <w:tcW w:w="1329" w:type="dxa"/>
            <w:vMerge w:val="restart"/>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4A – 4B</w:t>
            </w:r>
          </w:p>
        </w:tc>
        <w:tc>
          <w:tcPr>
            <w:tcW w:w="1525" w:type="dxa"/>
            <w:vMerge w:val="restart"/>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3656</w:t>
            </w:r>
          </w:p>
          <w:p w:rsidR="0048261E" w:rsidRPr="00F23377" w:rsidRDefault="0048261E" w:rsidP="003340F8">
            <w:pPr>
              <w:jc w:val="center"/>
              <w:rPr>
                <w:rFonts w:ascii="Verdana" w:eastAsia="Times New Roman" w:hAnsi="Verdana"/>
                <w:color w:val="000000"/>
                <w:sz w:val="20"/>
                <w:lang w:eastAsia="es-CO"/>
              </w:rPr>
            </w:pPr>
          </w:p>
        </w:tc>
      </w:tr>
      <w:tr w:rsidR="0048261E" w:rsidRPr="00F23377" w:rsidTr="003340F8">
        <w:trPr>
          <w:trHeight w:val="315"/>
          <w:jc w:val="center"/>
        </w:trPr>
        <w:tc>
          <w:tcPr>
            <w:tcW w:w="1438" w:type="dxa"/>
            <w:shd w:val="clear" w:color="auto" w:fill="auto"/>
            <w:vAlign w:val="center"/>
            <w:hideMark/>
          </w:tcPr>
          <w:p w:rsidR="0048261E" w:rsidRPr="00F23377" w:rsidRDefault="0048261E" w:rsidP="003340F8">
            <w:pPr>
              <w:jc w:val="both"/>
              <w:rPr>
                <w:rFonts w:ascii="Verdana" w:eastAsia="Times New Roman" w:hAnsi="Verdana"/>
                <w:color w:val="000000"/>
                <w:sz w:val="20"/>
                <w:lang w:eastAsia="es-CO"/>
              </w:rPr>
            </w:pPr>
            <w:r w:rsidRPr="00F23377">
              <w:rPr>
                <w:rFonts w:ascii="Verdana" w:eastAsia="Times New Roman" w:hAnsi="Verdana"/>
                <w:color w:val="000000"/>
                <w:sz w:val="20"/>
                <w:lang w:eastAsia="es-CO"/>
              </w:rPr>
              <w:t>Villa María 1</w:t>
            </w:r>
          </w:p>
        </w:tc>
        <w:tc>
          <w:tcPr>
            <w:tcW w:w="1333"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24</w:t>
            </w:r>
          </w:p>
        </w:tc>
        <w:tc>
          <w:tcPr>
            <w:tcW w:w="146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12</w:t>
            </w:r>
          </w:p>
        </w:tc>
        <w:tc>
          <w:tcPr>
            <w:tcW w:w="1612"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11.3</w:t>
            </w:r>
          </w:p>
        </w:tc>
        <w:tc>
          <w:tcPr>
            <w:tcW w:w="1329" w:type="dxa"/>
            <w:vMerge/>
            <w:vAlign w:val="center"/>
            <w:hideMark/>
          </w:tcPr>
          <w:p w:rsidR="0048261E" w:rsidRPr="00F23377" w:rsidRDefault="0048261E" w:rsidP="003340F8">
            <w:pPr>
              <w:jc w:val="center"/>
              <w:rPr>
                <w:rFonts w:ascii="Verdana" w:eastAsia="Times New Roman" w:hAnsi="Verdana"/>
                <w:color w:val="000000"/>
                <w:sz w:val="20"/>
                <w:lang w:eastAsia="es-CO"/>
              </w:rPr>
            </w:pPr>
          </w:p>
        </w:tc>
        <w:tc>
          <w:tcPr>
            <w:tcW w:w="1525" w:type="dxa"/>
            <w:vMerge/>
          </w:tcPr>
          <w:p w:rsidR="0048261E" w:rsidRPr="00F23377" w:rsidRDefault="0048261E" w:rsidP="003340F8">
            <w:pPr>
              <w:jc w:val="center"/>
              <w:rPr>
                <w:rFonts w:ascii="Verdana" w:eastAsia="Times New Roman" w:hAnsi="Verdana"/>
                <w:color w:val="000000"/>
                <w:sz w:val="20"/>
                <w:lang w:eastAsia="es-CO"/>
              </w:rPr>
            </w:pPr>
          </w:p>
        </w:tc>
      </w:tr>
      <w:tr w:rsidR="0048261E" w:rsidRPr="00F23377" w:rsidTr="003340F8">
        <w:trPr>
          <w:trHeight w:val="291"/>
          <w:jc w:val="center"/>
        </w:trPr>
        <w:tc>
          <w:tcPr>
            <w:tcW w:w="1438" w:type="dxa"/>
            <w:shd w:val="clear" w:color="auto" w:fill="auto"/>
            <w:vAlign w:val="center"/>
            <w:hideMark/>
          </w:tcPr>
          <w:p w:rsidR="0048261E" w:rsidRPr="00F23377" w:rsidRDefault="0048261E" w:rsidP="003340F8">
            <w:pPr>
              <w:jc w:val="both"/>
              <w:rPr>
                <w:rFonts w:ascii="Verdana" w:eastAsia="Times New Roman" w:hAnsi="Verdana"/>
                <w:color w:val="000000"/>
                <w:sz w:val="20"/>
                <w:lang w:eastAsia="es-CO"/>
              </w:rPr>
            </w:pPr>
            <w:r w:rsidRPr="00F23377">
              <w:rPr>
                <w:rFonts w:ascii="Verdana" w:eastAsia="Times New Roman" w:hAnsi="Verdana"/>
                <w:color w:val="000000"/>
                <w:sz w:val="20"/>
                <w:lang w:eastAsia="es-CO"/>
              </w:rPr>
              <w:t>Manga Coleo</w:t>
            </w:r>
          </w:p>
        </w:tc>
        <w:tc>
          <w:tcPr>
            <w:tcW w:w="1333"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24</w:t>
            </w:r>
          </w:p>
        </w:tc>
        <w:tc>
          <w:tcPr>
            <w:tcW w:w="146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42</w:t>
            </w:r>
          </w:p>
        </w:tc>
        <w:tc>
          <w:tcPr>
            <w:tcW w:w="1612"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34.5</w:t>
            </w:r>
          </w:p>
        </w:tc>
        <w:tc>
          <w:tcPr>
            <w:tcW w:w="132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5B – 5C - 6</w:t>
            </w:r>
          </w:p>
        </w:tc>
        <w:tc>
          <w:tcPr>
            <w:tcW w:w="1525"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4199</w:t>
            </w:r>
          </w:p>
        </w:tc>
      </w:tr>
      <w:tr w:rsidR="0048261E" w:rsidRPr="00F23377" w:rsidTr="003340F8">
        <w:trPr>
          <w:trHeight w:val="315"/>
          <w:jc w:val="center"/>
        </w:trPr>
        <w:tc>
          <w:tcPr>
            <w:tcW w:w="1438" w:type="dxa"/>
            <w:shd w:val="clear" w:color="auto" w:fill="auto"/>
            <w:vAlign w:val="center"/>
            <w:hideMark/>
          </w:tcPr>
          <w:p w:rsidR="0048261E" w:rsidRPr="00F23377" w:rsidRDefault="0048261E" w:rsidP="003340F8">
            <w:pPr>
              <w:jc w:val="both"/>
              <w:rPr>
                <w:rFonts w:ascii="Verdana" w:eastAsia="Times New Roman" w:hAnsi="Verdana"/>
                <w:color w:val="000000"/>
                <w:sz w:val="20"/>
                <w:lang w:eastAsia="es-CO"/>
              </w:rPr>
            </w:pPr>
            <w:r w:rsidRPr="00F23377">
              <w:rPr>
                <w:rFonts w:ascii="Verdana" w:eastAsia="Times New Roman" w:hAnsi="Verdana"/>
                <w:color w:val="000000"/>
                <w:sz w:val="20"/>
                <w:lang w:eastAsia="es-CO"/>
              </w:rPr>
              <w:t>Central de Abastos</w:t>
            </w:r>
          </w:p>
        </w:tc>
        <w:tc>
          <w:tcPr>
            <w:tcW w:w="1333"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24</w:t>
            </w:r>
          </w:p>
        </w:tc>
        <w:tc>
          <w:tcPr>
            <w:tcW w:w="146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63</w:t>
            </w:r>
          </w:p>
        </w:tc>
        <w:tc>
          <w:tcPr>
            <w:tcW w:w="1612"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61.5</w:t>
            </w:r>
          </w:p>
        </w:tc>
        <w:tc>
          <w:tcPr>
            <w:tcW w:w="132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7A – 7B</w:t>
            </w:r>
          </w:p>
        </w:tc>
        <w:tc>
          <w:tcPr>
            <w:tcW w:w="1525"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7107</w:t>
            </w:r>
          </w:p>
        </w:tc>
      </w:tr>
      <w:tr w:rsidR="0048261E" w:rsidRPr="00F23377" w:rsidTr="003340F8">
        <w:trPr>
          <w:trHeight w:val="334"/>
          <w:jc w:val="center"/>
        </w:trPr>
        <w:tc>
          <w:tcPr>
            <w:tcW w:w="1438" w:type="dxa"/>
            <w:shd w:val="clear" w:color="auto" w:fill="auto"/>
            <w:vAlign w:val="center"/>
            <w:hideMark/>
          </w:tcPr>
          <w:p w:rsidR="0048261E" w:rsidRPr="00F23377" w:rsidRDefault="0048261E" w:rsidP="003340F8">
            <w:pPr>
              <w:jc w:val="both"/>
              <w:rPr>
                <w:rFonts w:ascii="Verdana" w:eastAsia="Times New Roman" w:hAnsi="Verdana"/>
                <w:color w:val="000000"/>
                <w:sz w:val="20"/>
                <w:lang w:eastAsia="es-CO"/>
              </w:rPr>
            </w:pPr>
            <w:r w:rsidRPr="00F23377">
              <w:rPr>
                <w:rFonts w:ascii="Verdana" w:eastAsia="Times New Roman" w:hAnsi="Verdana"/>
                <w:color w:val="000000"/>
                <w:sz w:val="20"/>
                <w:lang w:eastAsia="es-CO"/>
              </w:rPr>
              <w:t>Núcleo Urbano 2</w:t>
            </w:r>
          </w:p>
        </w:tc>
        <w:tc>
          <w:tcPr>
            <w:tcW w:w="1333"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16</w:t>
            </w:r>
          </w:p>
        </w:tc>
        <w:tc>
          <w:tcPr>
            <w:tcW w:w="146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32</w:t>
            </w:r>
          </w:p>
        </w:tc>
        <w:tc>
          <w:tcPr>
            <w:tcW w:w="1612"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28.2</w:t>
            </w:r>
          </w:p>
        </w:tc>
        <w:tc>
          <w:tcPr>
            <w:tcW w:w="132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10</w:t>
            </w:r>
          </w:p>
        </w:tc>
        <w:tc>
          <w:tcPr>
            <w:tcW w:w="1525"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6980</w:t>
            </w:r>
          </w:p>
        </w:tc>
      </w:tr>
      <w:tr w:rsidR="0048261E" w:rsidRPr="00F23377" w:rsidTr="003340F8">
        <w:trPr>
          <w:trHeight w:val="315"/>
          <w:jc w:val="center"/>
        </w:trPr>
        <w:tc>
          <w:tcPr>
            <w:tcW w:w="1438" w:type="dxa"/>
            <w:shd w:val="clear" w:color="auto" w:fill="auto"/>
            <w:vAlign w:val="center"/>
            <w:hideMark/>
          </w:tcPr>
          <w:p w:rsidR="0048261E" w:rsidRPr="00F23377" w:rsidRDefault="0048261E" w:rsidP="003340F8">
            <w:pPr>
              <w:jc w:val="both"/>
              <w:rPr>
                <w:rFonts w:ascii="Verdana" w:eastAsia="Times New Roman" w:hAnsi="Verdana"/>
                <w:color w:val="000000"/>
                <w:sz w:val="20"/>
                <w:lang w:eastAsia="es-CO"/>
              </w:rPr>
            </w:pPr>
            <w:r w:rsidRPr="00F23377">
              <w:rPr>
                <w:rFonts w:ascii="Verdana" w:eastAsia="Times New Roman" w:hAnsi="Verdana"/>
                <w:color w:val="000000"/>
                <w:sz w:val="20"/>
                <w:lang w:eastAsia="es-CO"/>
              </w:rPr>
              <w:t>Materno Infantil</w:t>
            </w:r>
          </w:p>
        </w:tc>
        <w:tc>
          <w:tcPr>
            <w:tcW w:w="1333"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16</w:t>
            </w:r>
          </w:p>
        </w:tc>
        <w:tc>
          <w:tcPr>
            <w:tcW w:w="146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8</w:t>
            </w:r>
          </w:p>
        </w:tc>
        <w:tc>
          <w:tcPr>
            <w:tcW w:w="1612"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7.6</w:t>
            </w:r>
          </w:p>
        </w:tc>
        <w:tc>
          <w:tcPr>
            <w:tcW w:w="132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6A</w:t>
            </w:r>
          </w:p>
        </w:tc>
        <w:tc>
          <w:tcPr>
            <w:tcW w:w="1525"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398</w:t>
            </w:r>
          </w:p>
        </w:tc>
      </w:tr>
      <w:tr w:rsidR="0048261E" w:rsidRPr="00F23377" w:rsidTr="003340F8">
        <w:trPr>
          <w:trHeight w:val="315"/>
          <w:jc w:val="center"/>
        </w:trPr>
        <w:tc>
          <w:tcPr>
            <w:tcW w:w="1438" w:type="dxa"/>
            <w:shd w:val="clear" w:color="auto" w:fill="auto"/>
            <w:vAlign w:val="center"/>
            <w:hideMark/>
          </w:tcPr>
          <w:p w:rsidR="0048261E" w:rsidRPr="00F23377" w:rsidRDefault="0048261E" w:rsidP="003340F8">
            <w:pPr>
              <w:jc w:val="both"/>
              <w:rPr>
                <w:rFonts w:ascii="Verdana" w:eastAsia="Times New Roman" w:hAnsi="Verdana"/>
                <w:color w:val="000000"/>
                <w:sz w:val="20"/>
                <w:lang w:eastAsia="es-CO"/>
              </w:rPr>
            </w:pPr>
            <w:r w:rsidRPr="00F23377">
              <w:rPr>
                <w:rFonts w:ascii="Verdana" w:eastAsia="Times New Roman" w:hAnsi="Verdana"/>
                <w:color w:val="000000"/>
                <w:sz w:val="20"/>
                <w:lang w:eastAsia="es-CO"/>
              </w:rPr>
              <w:t>Braulio campestre</w:t>
            </w:r>
          </w:p>
        </w:tc>
        <w:tc>
          <w:tcPr>
            <w:tcW w:w="1333"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16</w:t>
            </w:r>
          </w:p>
        </w:tc>
        <w:tc>
          <w:tcPr>
            <w:tcW w:w="146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8</w:t>
            </w:r>
          </w:p>
        </w:tc>
        <w:tc>
          <w:tcPr>
            <w:tcW w:w="1612"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6.3</w:t>
            </w:r>
          </w:p>
        </w:tc>
        <w:tc>
          <w:tcPr>
            <w:tcW w:w="132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8 – 8A</w:t>
            </w:r>
          </w:p>
        </w:tc>
        <w:tc>
          <w:tcPr>
            <w:tcW w:w="1525"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1079</w:t>
            </w:r>
          </w:p>
        </w:tc>
      </w:tr>
      <w:tr w:rsidR="0048261E" w:rsidRPr="00F23377" w:rsidTr="003340F8">
        <w:trPr>
          <w:trHeight w:val="315"/>
          <w:jc w:val="center"/>
        </w:trPr>
        <w:tc>
          <w:tcPr>
            <w:tcW w:w="1438" w:type="dxa"/>
            <w:shd w:val="clear" w:color="auto" w:fill="auto"/>
            <w:vAlign w:val="center"/>
            <w:hideMark/>
          </w:tcPr>
          <w:p w:rsidR="0048261E" w:rsidRPr="00F23377" w:rsidRDefault="0048261E" w:rsidP="003340F8">
            <w:pPr>
              <w:jc w:val="both"/>
              <w:rPr>
                <w:rFonts w:ascii="Verdana" w:eastAsia="Times New Roman" w:hAnsi="Verdana"/>
                <w:color w:val="000000"/>
                <w:sz w:val="20"/>
                <w:lang w:eastAsia="es-CO"/>
              </w:rPr>
            </w:pPr>
            <w:r w:rsidRPr="00F23377">
              <w:rPr>
                <w:rFonts w:ascii="Verdana" w:eastAsia="Times New Roman" w:hAnsi="Verdana"/>
                <w:color w:val="000000"/>
                <w:sz w:val="20"/>
                <w:lang w:eastAsia="es-CO"/>
              </w:rPr>
              <w:t>La zaranda</w:t>
            </w:r>
          </w:p>
        </w:tc>
        <w:tc>
          <w:tcPr>
            <w:tcW w:w="1333"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16</w:t>
            </w:r>
          </w:p>
        </w:tc>
        <w:tc>
          <w:tcPr>
            <w:tcW w:w="146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8</w:t>
            </w:r>
          </w:p>
        </w:tc>
        <w:tc>
          <w:tcPr>
            <w:tcW w:w="1612"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9.1</w:t>
            </w:r>
          </w:p>
        </w:tc>
        <w:tc>
          <w:tcPr>
            <w:tcW w:w="132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3A</w:t>
            </w:r>
          </w:p>
        </w:tc>
        <w:tc>
          <w:tcPr>
            <w:tcW w:w="1525"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464</w:t>
            </w:r>
          </w:p>
        </w:tc>
      </w:tr>
      <w:tr w:rsidR="0048261E" w:rsidRPr="00F23377" w:rsidTr="003340F8">
        <w:trPr>
          <w:trHeight w:val="300"/>
          <w:jc w:val="center"/>
        </w:trPr>
        <w:tc>
          <w:tcPr>
            <w:tcW w:w="1438" w:type="dxa"/>
            <w:shd w:val="clear" w:color="auto" w:fill="auto"/>
            <w:vAlign w:val="center"/>
            <w:hideMark/>
          </w:tcPr>
          <w:p w:rsidR="0048261E" w:rsidRPr="00F23377" w:rsidRDefault="0048261E" w:rsidP="003340F8">
            <w:pPr>
              <w:jc w:val="both"/>
              <w:rPr>
                <w:rFonts w:ascii="Verdana" w:eastAsia="Times New Roman" w:hAnsi="Verdana"/>
                <w:color w:val="000000"/>
                <w:sz w:val="20"/>
                <w:lang w:eastAsia="es-CO"/>
              </w:rPr>
            </w:pPr>
            <w:r w:rsidRPr="00F23377">
              <w:rPr>
                <w:rFonts w:ascii="Verdana" w:eastAsia="Times New Roman" w:hAnsi="Verdana"/>
                <w:color w:val="000000"/>
                <w:sz w:val="20"/>
                <w:lang w:eastAsia="es-CO"/>
              </w:rPr>
              <w:t>Raudal-Américas</w:t>
            </w:r>
          </w:p>
        </w:tc>
        <w:tc>
          <w:tcPr>
            <w:tcW w:w="1333"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16</w:t>
            </w:r>
          </w:p>
        </w:tc>
        <w:tc>
          <w:tcPr>
            <w:tcW w:w="146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5</w:t>
            </w:r>
          </w:p>
        </w:tc>
        <w:tc>
          <w:tcPr>
            <w:tcW w:w="1612"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4.1</w:t>
            </w:r>
          </w:p>
        </w:tc>
        <w:tc>
          <w:tcPr>
            <w:tcW w:w="1329" w:type="dxa"/>
            <w:shd w:val="clear" w:color="auto" w:fill="auto"/>
            <w:vAlign w:val="center"/>
            <w:hideMark/>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11A – 11B</w:t>
            </w:r>
          </w:p>
        </w:tc>
        <w:tc>
          <w:tcPr>
            <w:tcW w:w="1525"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355</w:t>
            </w:r>
          </w:p>
        </w:tc>
      </w:tr>
      <w:tr w:rsidR="0048261E" w:rsidRPr="00F23377" w:rsidTr="003340F8">
        <w:trPr>
          <w:trHeight w:val="300"/>
          <w:jc w:val="center"/>
        </w:trPr>
        <w:tc>
          <w:tcPr>
            <w:tcW w:w="1438" w:type="dxa"/>
            <w:shd w:val="clear" w:color="auto" w:fill="auto"/>
            <w:vAlign w:val="center"/>
          </w:tcPr>
          <w:p w:rsidR="0048261E" w:rsidRPr="00F23377" w:rsidRDefault="0048261E" w:rsidP="003340F8">
            <w:pPr>
              <w:jc w:val="both"/>
              <w:rPr>
                <w:rFonts w:ascii="Verdana" w:eastAsia="Times New Roman" w:hAnsi="Verdana"/>
                <w:color w:val="000000"/>
                <w:sz w:val="20"/>
                <w:lang w:eastAsia="es-CO"/>
              </w:rPr>
            </w:pPr>
            <w:r w:rsidRPr="00F23377">
              <w:rPr>
                <w:rFonts w:ascii="Verdana" w:eastAsia="Times New Roman" w:hAnsi="Verdana"/>
                <w:color w:val="000000"/>
                <w:sz w:val="20"/>
                <w:lang w:eastAsia="es-CO"/>
              </w:rPr>
              <w:t xml:space="preserve">Policía </w:t>
            </w:r>
          </w:p>
        </w:tc>
        <w:tc>
          <w:tcPr>
            <w:tcW w:w="1333" w:type="dxa"/>
            <w:shd w:val="clear" w:color="auto" w:fill="auto"/>
            <w:vAlign w:val="center"/>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16</w:t>
            </w:r>
          </w:p>
        </w:tc>
        <w:tc>
          <w:tcPr>
            <w:tcW w:w="1469" w:type="dxa"/>
            <w:shd w:val="clear" w:color="auto" w:fill="auto"/>
            <w:vAlign w:val="center"/>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5</w:t>
            </w:r>
          </w:p>
        </w:tc>
        <w:tc>
          <w:tcPr>
            <w:tcW w:w="1612"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4.6</w:t>
            </w:r>
          </w:p>
        </w:tc>
        <w:tc>
          <w:tcPr>
            <w:tcW w:w="1329" w:type="dxa"/>
            <w:shd w:val="clear" w:color="auto" w:fill="auto"/>
            <w:vAlign w:val="center"/>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1E – 1F</w:t>
            </w:r>
          </w:p>
        </w:tc>
        <w:tc>
          <w:tcPr>
            <w:tcW w:w="1525" w:type="dxa"/>
          </w:tcPr>
          <w:p w:rsidR="0048261E" w:rsidRPr="00F23377" w:rsidRDefault="0048261E" w:rsidP="003340F8">
            <w:pPr>
              <w:jc w:val="center"/>
              <w:rPr>
                <w:rFonts w:ascii="Verdana" w:eastAsia="Times New Roman" w:hAnsi="Verdana"/>
                <w:color w:val="000000"/>
                <w:sz w:val="20"/>
                <w:lang w:eastAsia="es-CO"/>
              </w:rPr>
            </w:pPr>
            <w:r w:rsidRPr="00F23377">
              <w:rPr>
                <w:rFonts w:ascii="Verdana" w:eastAsia="Times New Roman" w:hAnsi="Verdana"/>
                <w:color w:val="000000"/>
                <w:sz w:val="20"/>
                <w:lang w:eastAsia="es-CO"/>
              </w:rPr>
              <w:t>254</w:t>
            </w:r>
          </w:p>
        </w:tc>
      </w:tr>
    </w:tbl>
    <w:p w:rsidR="00661A5F" w:rsidRPr="0022162D" w:rsidRDefault="00661A5F" w:rsidP="00661A5F">
      <w:pPr>
        <w:rPr>
          <w:rFonts w:ascii="Verdana" w:hAnsi="Verdana"/>
          <w:sz w:val="16"/>
          <w:szCs w:val="16"/>
          <w:highlight w:val="yellow"/>
        </w:rPr>
      </w:pPr>
    </w:p>
    <w:p w:rsidR="00CB5C72" w:rsidRPr="0022162D" w:rsidRDefault="00CB5C72" w:rsidP="00CB5C72">
      <w:pPr>
        <w:tabs>
          <w:tab w:val="left" w:pos="426"/>
        </w:tabs>
        <w:jc w:val="both"/>
        <w:rPr>
          <w:rFonts w:ascii="Verdana" w:hAnsi="Verdana"/>
          <w:sz w:val="18"/>
          <w:szCs w:val="18"/>
          <w:highlight w:val="yellow"/>
        </w:rPr>
      </w:pPr>
    </w:p>
    <w:p w:rsidR="00F71CE1" w:rsidRPr="000A74C2" w:rsidRDefault="00CB5C72" w:rsidP="00F71CE1">
      <w:pPr>
        <w:pStyle w:val="Ttulo3"/>
        <w:spacing w:before="0"/>
        <w:contextualSpacing/>
        <w:rPr>
          <w:rFonts w:ascii="Verdana" w:hAnsi="Verdana"/>
          <w:color w:val="auto"/>
          <w:sz w:val="18"/>
          <w:szCs w:val="18"/>
        </w:rPr>
      </w:pPr>
      <w:bookmarkStart w:id="152" w:name="_Toc379893684"/>
      <w:bookmarkStart w:id="153" w:name="_Toc380680087"/>
      <w:bookmarkStart w:id="154" w:name="_Toc380680853"/>
      <w:bookmarkStart w:id="155" w:name="_Toc381001940"/>
      <w:bookmarkStart w:id="156" w:name="_Toc412553648"/>
      <w:bookmarkStart w:id="157" w:name="_Toc412553795"/>
      <w:bookmarkStart w:id="158" w:name="_Toc444856504"/>
      <w:r w:rsidRPr="000A74C2">
        <w:rPr>
          <w:rFonts w:ascii="Verdana" w:hAnsi="Verdana"/>
          <w:color w:val="auto"/>
          <w:sz w:val="18"/>
          <w:szCs w:val="18"/>
        </w:rPr>
        <w:t>2.</w:t>
      </w:r>
      <w:r w:rsidR="00333432" w:rsidRPr="000A74C2">
        <w:rPr>
          <w:rFonts w:ascii="Verdana" w:hAnsi="Verdana"/>
          <w:color w:val="auto"/>
          <w:sz w:val="18"/>
          <w:szCs w:val="18"/>
        </w:rPr>
        <w:t>3</w:t>
      </w:r>
      <w:r w:rsidRPr="000A74C2">
        <w:rPr>
          <w:rFonts w:ascii="Verdana" w:hAnsi="Verdana"/>
          <w:color w:val="auto"/>
          <w:sz w:val="18"/>
          <w:szCs w:val="18"/>
        </w:rPr>
        <w:t>.</w:t>
      </w:r>
      <w:r w:rsidR="008F46FD" w:rsidRPr="000A74C2">
        <w:rPr>
          <w:rFonts w:ascii="Verdana" w:hAnsi="Verdana"/>
          <w:color w:val="auto"/>
          <w:sz w:val="18"/>
          <w:szCs w:val="18"/>
        </w:rPr>
        <w:t>2</w:t>
      </w:r>
      <w:r w:rsidR="003340F8" w:rsidRPr="000A74C2">
        <w:rPr>
          <w:rFonts w:ascii="Verdana" w:hAnsi="Verdana"/>
          <w:color w:val="auto"/>
          <w:sz w:val="18"/>
          <w:szCs w:val="18"/>
        </w:rPr>
        <w:t xml:space="preserve"> </w:t>
      </w:r>
      <w:r w:rsidR="00F71CE1" w:rsidRPr="000A74C2">
        <w:rPr>
          <w:rFonts w:ascii="Verdana" w:hAnsi="Verdana"/>
          <w:color w:val="auto"/>
          <w:sz w:val="18"/>
          <w:szCs w:val="18"/>
        </w:rPr>
        <w:t xml:space="preserve">Construcción </w:t>
      </w:r>
      <w:bookmarkEnd w:id="152"/>
      <w:bookmarkEnd w:id="153"/>
      <w:bookmarkEnd w:id="154"/>
      <w:bookmarkEnd w:id="155"/>
      <w:bookmarkEnd w:id="156"/>
      <w:bookmarkEnd w:id="157"/>
      <w:bookmarkEnd w:id="158"/>
      <w:r w:rsidR="000675E2">
        <w:rPr>
          <w:rFonts w:ascii="Verdana" w:hAnsi="Verdana"/>
          <w:color w:val="auto"/>
          <w:sz w:val="18"/>
          <w:szCs w:val="18"/>
        </w:rPr>
        <w:t>Planta Alterna</w:t>
      </w:r>
    </w:p>
    <w:p w:rsidR="00392F69" w:rsidRPr="0022162D" w:rsidRDefault="00392F69" w:rsidP="00CB5C72">
      <w:pPr>
        <w:contextualSpacing/>
        <w:jc w:val="both"/>
        <w:rPr>
          <w:rFonts w:ascii="Verdana" w:hAnsi="Verdana"/>
          <w:sz w:val="18"/>
          <w:szCs w:val="18"/>
          <w:highlight w:val="yellow"/>
        </w:rPr>
      </w:pPr>
    </w:p>
    <w:p w:rsidR="002C0061" w:rsidRPr="002C0061" w:rsidRDefault="002C0061" w:rsidP="002C0061">
      <w:pPr>
        <w:tabs>
          <w:tab w:val="left" w:pos="4875"/>
        </w:tabs>
        <w:jc w:val="both"/>
        <w:rPr>
          <w:rFonts w:ascii="Verdana" w:hAnsi="Verdana"/>
          <w:b/>
          <w:i/>
          <w:sz w:val="18"/>
          <w:szCs w:val="18"/>
        </w:rPr>
      </w:pPr>
      <w:r w:rsidRPr="002C0061">
        <w:rPr>
          <w:rFonts w:ascii="Verdana" w:hAnsi="Verdana"/>
          <w:sz w:val="18"/>
          <w:szCs w:val="18"/>
        </w:rPr>
        <w:t xml:space="preserve">Mediante la firma del contrato N° FB-002-078-2015 del 30 de noviembre de 2015 se establece la prestación del servicio bajo las condiciones establecidas y aceptadas por las partes, cuya finalidad es la de proveer agua en condiciones de calidad y cantidad, bajo las premisas establecidas. El objeto del </w:t>
      </w:r>
      <w:r w:rsidRPr="002C0061">
        <w:rPr>
          <w:rFonts w:ascii="Verdana" w:hAnsi="Verdana"/>
          <w:sz w:val="18"/>
          <w:szCs w:val="18"/>
        </w:rPr>
        <w:lastRenderedPageBreak/>
        <w:t xml:space="preserve">contrato corresponde a </w:t>
      </w:r>
      <w:r w:rsidRPr="002C0061">
        <w:rPr>
          <w:rFonts w:ascii="Verdana" w:hAnsi="Verdana"/>
          <w:b/>
          <w:i/>
          <w:sz w:val="18"/>
          <w:szCs w:val="18"/>
        </w:rPr>
        <w:t>“Prestar el servicio integral técnico y logístico para el tratamiento, almacenamiento y abastecimiento de agua a la EAAAY EICE ESP, para el suministro de agua potable a la población del municipio de Yopal, dentro del plan de contingencia estructurado como consecuencia del fallo de la acción popular 2011-0210”.</w:t>
      </w:r>
    </w:p>
    <w:p w:rsidR="00661A5F" w:rsidRPr="002C0061" w:rsidRDefault="00661A5F" w:rsidP="00661A5F">
      <w:pPr>
        <w:tabs>
          <w:tab w:val="left" w:pos="1890"/>
        </w:tabs>
        <w:jc w:val="both"/>
        <w:rPr>
          <w:rFonts w:ascii="Verdana" w:hAnsi="Verdana"/>
          <w:sz w:val="18"/>
          <w:szCs w:val="18"/>
        </w:rPr>
      </w:pPr>
    </w:p>
    <w:p w:rsidR="00157A2C" w:rsidRDefault="002C0061" w:rsidP="00661A5F">
      <w:pPr>
        <w:tabs>
          <w:tab w:val="left" w:pos="1890"/>
        </w:tabs>
        <w:jc w:val="both"/>
        <w:rPr>
          <w:rFonts w:ascii="Verdana" w:hAnsi="Verdana"/>
          <w:sz w:val="18"/>
        </w:rPr>
      </w:pPr>
      <w:r>
        <w:rPr>
          <w:rFonts w:ascii="Verdana" w:hAnsi="Verdana"/>
          <w:sz w:val="18"/>
        </w:rPr>
        <w:t xml:space="preserve">Desde el momento de la firma del acta de inicio hasta mediados de julio de 2016 se desarrolló la primera etapa del proyecto en mención, donde se realizaron actividades de replanteo, suministro e instalación de los módulos de tratamiento, tanques de almacenamiento, sistema eléctrico definitivo y sistema eléctrico de respaldo.  A partir del 13 de julio de 2016 se inició con las actividades de </w:t>
      </w:r>
      <w:r w:rsidR="005300A8">
        <w:rPr>
          <w:rFonts w:ascii="Verdana" w:hAnsi="Verdana"/>
          <w:sz w:val="18"/>
        </w:rPr>
        <w:t xml:space="preserve">puesta en marcha, dentro de éstas se realizó ajustes a las estructuras hidráulicas y a las dosificaciones </w:t>
      </w:r>
      <w:r w:rsidR="00DB636F">
        <w:rPr>
          <w:rFonts w:ascii="Verdana" w:hAnsi="Verdana"/>
          <w:sz w:val="18"/>
        </w:rPr>
        <w:t>de los insumos químicos.</w:t>
      </w:r>
    </w:p>
    <w:p w:rsidR="00157A2C" w:rsidRDefault="00157A2C" w:rsidP="00661A5F">
      <w:pPr>
        <w:tabs>
          <w:tab w:val="left" w:pos="1890"/>
        </w:tabs>
        <w:jc w:val="both"/>
        <w:rPr>
          <w:rFonts w:ascii="Verdana" w:hAnsi="Verdana"/>
          <w:sz w:val="18"/>
        </w:rPr>
      </w:pPr>
    </w:p>
    <w:p w:rsidR="00157A2C" w:rsidRDefault="00157A2C" w:rsidP="00661A5F">
      <w:pPr>
        <w:tabs>
          <w:tab w:val="left" w:pos="1890"/>
        </w:tabs>
        <w:jc w:val="both"/>
        <w:rPr>
          <w:rFonts w:ascii="Verdana" w:hAnsi="Verdana"/>
          <w:sz w:val="18"/>
        </w:rPr>
      </w:pPr>
      <w:r>
        <w:rPr>
          <w:rFonts w:ascii="Verdana" w:hAnsi="Verdana"/>
          <w:sz w:val="18"/>
        </w:rPr>
        <w:t>En la etapa II del proyecto, se dio la operación continua del sistema de tratamiento suministrando agua a la población con las siguientes características:</w:t>
      </w:r>
    </w:p>
    <w:p w:rsidR="00157A2C" w:rsidRDefault="00157A2C" w:rsidP="00661A5F">
      <w:pPr>
        <w:tabs>
          <w:tab w:val="left" w:pos="1890"/>
        </w:tabs>
        <w:jc w:val="both"/>
        <w:rPr>
          <w:rFonts w:ascii="Verdana" w:hAnsi="Verdana"/>
          <w:sz w:val="18"/>
        </w:rPr>
      </w:pPr>
    </w:p>
    <w:tbl>
      <w:tblPr>
        <w:tblW w:w="8789" w:type="dxa"/>
        <w:tblInd w:w="70" w:type="dxa"/>
        <w:tblCellMar>
          <w:left w:w="70" w:type="dxa"/>
          <w:right w:w="70" w:type="dxa"/>
        </w:tblCellMar>
        <w:tblLook w:val="04A0" w:firstRow="1" w:lastRow="0" w:firstColumn="1" w:lastColumn="0" w:noHBand="0" w:noVBand="1"/>
      </w:tblPr>
      <w:tblGrid>
        <w:gridCol w:w="1843"/>
        <w:gridCol w:w="1389"/>
        <w:gridCol w:w="1389"/>
        <w:gridCol w:w="1389"/>
        <w:gridCol w:w="1389"/>
        <w:gridCol w:w="1390"/>
      </w:tblGrid>
      <w:tr w:rsidR="00FD2027" w:rsidRPr="004C710E" w:rsidTr="00FD2027">
        <w:trPr>
          <w:trHeight w:val="702"/>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b/>
                <w:bCs/>
                <w:color w:val="000000"/>
                <w:sz w:val="14"/>
                <w:szCs w:val="18"/>
                <w:lang w:eastAsia="es-CO"/>
              </w:rPr>
            </w:pPr>
            <w:r w:rsidRPr="00E3612D">
              <w:rPr>
                <w:rFonts w:ascii="Verdana" w:eastAsia="Times New Roman" w:hAnsi="Verdana"/>
                <w:b/>
                <w:bCs/>
                <w:color w:val="000000"/>
                <w:sz w:val="14"/>
                <w:szCs w:val="18"/>
                <w:lang w:eastAsia="es-CO"/>
              </w:rPr>
              <w:t>PERIODO</w:t>
            </w:r>
          </w:p>
        </w:tc>
        <w:tc>
          <w:tcPr>
            <w:tcW w:w="13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b/>
                <w:bCs/>
                <w:color w:val="000000"/>
                <w:sz w:val="14"/>
                <w:szCs w:val="18"/>
                <w:lang w:eastAsia="es-CO"/>
              </w:rPr>
            </w:pPr>
            <w:r w:rsidRPr="00E3612D">
              <w:rPr>
                <w:rFonts w:ascii="Verdana" w:eastAsia="Times New Roman" w:hAnsi="Verdana"/>
                <w:b/>
                <w:bCs/>
                <w:color w:val="000000"/>
                <w:sz w:val="14"/>
                <w:szCs w:val="18"/>
                <w:lang w:eastAsia="es-CO"/>
              </w:rPr>
              <w:t>V suministrado (m3/mes)</w:t>
            </w:r>
          </w:p>
        </w:tc>
        <w:tc>
          <w:tcPr>
            <w:tcW w:w="13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b/>
                <w:bCs/>
                <w:color w:val="000000"/>
                <w:sz w:val="14"/>
                <w:szCs w:val="18"/>
                <w:lang w:eastAsia="es-CO"/>
              </w:rPr>
            </w:pPr>
            <w:r w:rsidRPr="00E3612D">
              <w:rPr>
                <w:rFonts w:ascii="Verdana" w:eastAsia="Times New Roman" w:hAnsi="Verdana"/>
                <w:b/>
                <w:bCs/>
                <w:color w:val="000000"/>
                <w:sz w:val="14"/>
                <w:szCs w:val="18"/>
                <w:lang w:eastAsia="es-CO"/>
              </w:rPr>
              <w:t>Q promedio (l/s)</w:t>
            </w:r>
          </w:p>
        </w:tc>
        <w:tc>
          <w:tcPr>
            <w:tcW w:w="1389" w:type="dxa"/>
            <w:vMerge w:val="restart"/>
            <w:tcBorders>
              <w:top w:val="single" w:sz="4" w:space="0" w:color="auto"/>
              <w:left w:val="nil"/>
              <w:bottom w:val="single" w:sz="4" w:space="0" w:color="000000"/>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b/>
                <w:bCs/>
                <w:color w:val="000000"/>
                <w:sz w:val="14"/>
                <w:szCs w:val="18"/>
                <w:lang w:eastAsia="es-CO"/>
              </w:rPr>
            </w:pPr>
            <w:r w:rsidRPr="00E3612D">
              <w:rPr>
                <w:rFonts w:ascii="Verdana" w:eastAsia="Times New Roman" w:hAnsi="Verdana"/>
                <w:b/>
                <w:bCs/>
                <w:color w:val="000000"/>
                <w:sz w:val="14"/>
                <w:szCs w:val="18"/>
                <w:lang w:eastAsia="es-CO"/>
              </w:rPr>
              <w:t>IRCA a la salida de la PTAP</w:t>
            </w:r>
          </w:p>
        </w:tc>
        <w:tc>
          <w:tcPr>
            <w:tcW w:w="13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b/>
                <w:bCs/>
                <w:color w:val="000000"/>
                <w:sz w:val="14"/>
                <w:szCs w:val="18"/>
                <w:lang w:eastAsia="es-CO"/>
              </w:rPr>
            </w:pPr>
            <w:r w:rsidRPr="00E3612D">
              <w:rPr>
                <w:rFonts w:ascii="Verdana" w:eastAsia="Times New Roman" w:hAnsi="Verdana"/>
                <w:b/>
                <w:bCs/>
                <w:color w:val="000000"/>
                <w:sz w:val="14"/>
                <w:szCs w:val="18"/>
                <w:lang w:eastAsia="es-CO"/>
              </w:rPr>
              <w:t>IRCA en la red distribución  - control EAAAY</w:t>
            </w:r>
          </w:p>
        </w:tc>
        <w:tc>
          <w:tcPr>
            <w:tcW w:w="13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b/>
                <w:bCs/>
                <w:color w:val="000000"/>
                <w:sz w:val="14"/>
                <w:szCs w:val="18"/>
                <w:lang w:eastAsia="es-CO"/>
              </w:rPr>
            </w:pPr>
            <w:r w:rsidRPr="00E3612D">
              <w:rPr>
                <w:rFonts w:ascii="Verdana" w:eastAsia="Times New Roman" w:hAnsi="Verdana"/>
                <w:b/>
                <w:bCs/>
                <w:color w:val="000000"/>
                <w:sz w:val="14"/>
                <w:szCs w:val="18"/>
                <w:lang w:eastAsia="es-CO"/>
              </w:rPr>
              <w:t>IRCA en la red distribución  - vigilancia salud publica</w:t>
            </w:r>
          </w:p>
        </w:tc>
      </w:tr>
      <w:tr w:rsidR="00FD2027" w:rsidRPr="004C710E" w:rsidTr="00FD2027">
        <w:trPr>
          <w:trHeight w:val="170"/>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E3612D" w:rsidRPr="00E3612D" w:rsidRDefault="00E3612D" w:rsidP="00E3612D">
            <w:pPr>
              <w:rPr>
                <w:rFonts w:ascii="Verdana" w:eastAsia="Times New Roman" w:hAnsi="Verdana"/>
                <w:b/>
                <w:bCs/>
                <w:color w:val="000000"/>
                <w:sz w:val="14"/>
                <w:szCs w:val="18"/>
                <w:lang w:eastAsia="es-CO"/>
              </w:rPr>
            </w:pPr>
          </w:p>
        </w:tc>
        <w:tc>
          <w:tcPr>
            <w:tcW w:w="1389" w:type="dxa"/>
            <w:vMerge/>
            <w:tcBorders>
              <w:top w:val="single" w:sz="4" w:space="0" w:color="auto"/>
              <w:left w:val="single" w:sz="4" w:space="0" w:color="auto"/>
              <w:bottom w:val="single" w:sz="4" w:space="0" w:color="000000"/>
              <w:right w:val="single" w:sz="4" w:space="0" w:color="auto"/>
            </w:tcBorders>
            <w:vAlign w:val="center"/>
            <w:hideMark/>
          </w:tcPr>
          <w:p w:rsidR="00E3612D" w:rsidRPr="00E3612D" w:rsidRDefault="00E3612D" w:rsidP="00E3612D">
            <w:pPr>
              <w:rPr>
                <w:rFonts w:ascii="Verdana" w:eastAsia="Times New Roman" w:hAnsi="Verdana"/>
                <w:b/>
                <w:bCs/>
                <w:color w:val="000000"/>
                <w:sz w:val="14"/>
                <w:szCs w:val="18"/>
                <w:lang w:eastAsia="es-CO"/>
              </w:rPr>
            </w:pPr>
          </w:p>
        </w:tc>
        <w:tc>
          <w:tcPr>
            <w:tcW w:w="1389" w:type="dxa"/>
            <w:vMerge/>
            <w:tcBorders>
              <w:top w:val="single" w:sz="4" w:space="0" w:color="auto"/>
              <w:left w:val="single" w:sz="4" w:space="0" w:color="auto"/>
              <w:bottom w:val="single" w:sz="4" w:space="0" w:color="000000"/>
              <w:right w:val="single" w:sz="4" w:space="0" w:color="auto"/>
            </w:tcBorders>
            <w:vAlign w:val="center"/>
            <w:hideMark/>
          </w:tcPr>
          <w:p w:rsidR="00E3612D" w:rsidRPr="00E3612D" w:rsidRDefault="00E3612D" w:rsidP="00E3612D">
            <w:pPr>
              <w:rPr>
                <w:rFonts w:ascii="Verdana" w:eastAsia="Times New Roman" w:hAnsi="Verdana"/>
                <w:b/>
                <w:bCs/>
                <w:color w:val="000000"/>
                <w:sz w:val="14"/>
                <w:szCs w:val="18"/>
                <w:lang w:eastAsia="es-CO"/>
              </w:rPr>
            </w:pPr>
          </w:p>
        </w:tc>
        <w:tc>
          <w:tcPr>
            <w:tcW w:w="1389" w:type="dxa"/>
            <w:vMerge/>
            <w:tcBorders>
              <w:top w:val="single" w:sz="4" w:space="0" w:color="auto"/>
              <w:left w:val="nil"/>
              <w:bottom w:val="single" w:sz="4" w:space="0" w:color="000000"/>
              <w:right w:val="single" w:sz="4" w:space="0" w:color="auto"/>
            </w:tcBorders>
            <w:vAlign w:val="center"/>
            <w:hideMark/>
          </w:tcPr>
          <w:p w:rsidR="00E3612D" w:rsidRPr="00E3612D" w:rsidRDefault="00E3612D" w:rsidP="00E3612D">
            <w:pPr>
              <w:rPr>
                <w:rFonts w:ascii="Verdana" w:eastAsia="Times New Roman" w:hAnsi="Verdana"/>
                <w:b/>
                <w:bCs/>
                <w:color w:val="000000"/>
                <w:sz w:val="14"/>
                <w:szCs w:val="18"/>
                <w:lang w:eastAsia="es-CO"/>
              </w:rPr>
            </w:pPr>
          </w:p>
        </w:tc>
        <w:tc>
          <w:tcPr>
            <w:tcW w:w="1389" w:type="dxa"/>
            <w:vMerge/>
            <w:tcBorders>
              <w:top w:val="single" w:sz="4" w:space="0" w:color="auto"/>
              <w:left w:val="single" w:sz="4" w:space="0" w:color="auto"/>
              <w:bottom w:val="single" w:sz="4" w:space="0" w:color="000000"/>
              <w:right w:val="single" w:sz="4" w:space="0" w:color="auto"/>
            </w:tcBorders>
            <w:vAlign w:val="center"/>
            <w:hideMark/>
          </w:tcPr>
          <w:p w:rsidR="00E3612D" w:rsidRPr="00E3612D" w:rsidRDefault="00E3612D" w:rsidP="00E3612D">
            <w:pPr>
              <w:rPr>
                <w:rFonts w:ascii="Verdana" w:eastAsia="Times New Roman" w:hAnsi="Verdana"/>
                <w:b/>
                <w:bCs/>
                <w:color w:val="000000"/>
                <w:sz w:val="14"/>
                <w:szCs w:val="18"/>
                <w:lang w:eastAsia="es-CO"/>
              </w:rPr>
            </w:pPr>
          </w:p>
        </w:tc>
        <w:tc>
          <w:tcPr>
            <w:tcW w:w="1390" w:type="dxa"/>
            <w:vMerge/>
            <w:tcBorders>
              <w:top w:val="single" w:sz="4" w:space="0" w:color="auto"/>
              <w:left w:val="single" w:sz="4" w:space="0" w:color="auto"/>
              <w:bottom w:val="single" w:sz="4" w:space="0" w:color="000000"/>
              <w:right w:val="single" w:sz="4" w:space="0" w:color="auto"/>
            </w:tcBorders>
            <w:vAlign w:val="center"/>
            <w:hideMark/>
          </w:tcPr>
          <w:p w:rsidR="00E3612D" w:rsidRPr="00E3612D" w:rsidRDefault="00E3612D" w:rsidP="00E3612D">
            <w:pPr>
              <w:rPr>
                <w:rFonts w:ascii="Verdana" w:eastAsia="Times New Roman" w:hAnsi="Verdana"/>
                <w:b/>
                <w:bCs/>
                <w:color w:val="000000"/>
                <w:sz w:val="14"/>
                <w:szCs w:val="18"/>
                <w:lang w:eastAsia="es-CO"/>
              </w:rPr>
            </w:pPr>
          </w:p>
        </w:tc>
      </w:tr>
      <w:tr w:rsidR="00FD2027" w:rsidRPr="00E3612D" w:rsidTr="00FD2027">
        <w:trPr>
          <w:trHeight w:val="521"/>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E3612D" w:rsidRPr="00E3612D" w:rsidRDefault="00E3612D" w:rsidP="00E3612D">
            <w:pPr>
              <w:rPr>
                <w:rFonts w:ascii="Verdana" w:eastAsia="Times New Roman" w:hAnsi="Verdana"/>
                <w:color w:val="000000"/>
                <w:sz w:val="14"/>
                <w:lang w:eastAsia="es-CO"/>
              </w:rPr>
            </w:pPr>
            <w:r w:rsidRPr="00E3612D">
              <w:rPr>
                <w:rFonts w:ascii="Verdana" w:eastAsia="Times New Roman" w:hAnsi="Verdana"/>
                <w:color w:val="000000"/>
                <w:sz w:val="14"/>
                <w:lang w:eastAsia="es-CO"/>
              </w:rPr>
              <w:t>18 JULIO A 31 JULIO 2016</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lang w:eastAsia="es-CO"/>
              </w:rPr>
            </w:pPr>
            <w:r w:rsidRPr="00E3612D">
              <w:rPr>
                <w:rFonts w:ascii="Verdana" w:eastAsia="Times New Roman" w:hAnsi="Verdana"/>
                <w:color w:val="000000"/>
                <w:sz w:val="14"/>
                <w:lang w:eastAsia="es-CO"/>
              </w:rPr>
              <w:t xml:space="preserve">   132,479.90 </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lang w:eastAsia="es-CO"/>
              </w:rPr>
            </w:pPr>
            <w:r w:rsidRPr="00E3612D">
              <w:rPr>
                <w:rFonts w:ascii="Verdana" w:eastAsia="Times New Roman" w:hAnsi="Verdana"/>
                <w:color w:val="000000"/>
                <w:sz w:val="14"/>
                <w:lang w:eastAsia="es-CO"/>
              </w:rPr>
              <w:t>118</w:t>
            </w:r>
          </w:p>
        </w:tc>
        <w:tc>
          <w:tcPr>
            <w:tcW w:w="1389" w:type="dxa"/>
            <w:tcBorders>
              <w:top w:val="nil"/>
              <w:left w:val="nil"/>
              <w:bottom w:val="single" w:sz="4" w:space="0" w:color="auto"/>
              <w:right w:val="single" w:sz="4" w:space="0" w:color="auto"/>
            </w:tcBorders>
            <w:shd w:val="clear" w:color="auto" w:fill="auto"/>
            <w:noWrap/>
            <w:vAlign w:val="center"/>
            <w:hideMark/>
          </w:tcPr>
          <w:p w:rsidR="00E3612D" w:rsidRPr="00E3612D" w:rsidRDefault="00E3612D" w:rsidP="00E3612D">
            <w:pPr>
              <w:jc w:val="center"/>
              <w:rPr>
                <w:rFonts w:ascii="Calibri" w:eastAsia="Times New Roman" w:hAnsi="Calibri"/>
                <w:color w:val="000000"/>
                <w:sz w:val="14"/>
                <w:szCs w:val="22"/>
                <w:lang w:eastAsia="es-CO"/>
              </w:rPr>
            </w:pPr>
            <w:r w:rsidRPr="00E3612D">
              <w:rPr>
                <w:rFonts w:ascii="Calibri" w:eastAsia="Times New Roman" w:hAnsi="Calibri"/>
                <w:color w:val="000000"/>
                <w:sz w:val="14"/>
                <w:szCs w:val="22"/>
                <w:lang w:eastAsia="es-CO"/>
              </w:rPr>
              <w:t>10</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Calibri" w:eastAsia="Times New Roman" w:hAnsi="Calibri"/>
                <w:color w:val="000000"/>
                <w:sz w:val="14"/>
                <w:szCs w:val="22"/>
                <w:lang w:eastAsia="es-CO"/>
              </w:rPr>
            </w:pPr>
            <w:r w:rsidRPr="00E3612D">
              <w:rPr>
                <w:rFonts w:ascii="Calibri" w:eastAsia="Times New Roman" w:hAnsi="Calibri"/>
                <w:color w:val="000000"/>
                <w:sz w:val="14"/>
                <w:szCs w:val="22"/>
                <w:lang w:eastAsia="es-CO"/>
              </w:rPr>
              <w:t>4</w:t>
            </w:r>
          </w:p>
        </w:tc>
        <w:tc>
          <w:tcPr>
            <w:tcW w:w="1390"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Calibri" w:eastAsia="Times New Roman" w:hAnsi="Calibri"/>
                <w:color w:val="000000"/>
                <w:sz w:val="14"/>
                <w:szCs w:val="22"/>
                <w:lang w:eastAsia="es-CO"/>
              </w:rPr>
            </w:pPr>
            <w:r w:rsidRPr="00E3612D">
              <w:rPr>
                <w:rFonts w:ascii="Calibri" w:eastAsia="Times New Roman" w:hAnsi="Calibri"/>
                <w:color w:val="000000"/>
                <w:sz w:val="14"/>
                <w:szCs w:val="22"/>
                <w:lang w:eastAsia="es-CO"/>
              </w:rPr>
              <w:t>4</w:t>
            </w:r>
          </w:p>
        </w:tc>
      </w:tr>
      <w:tr w:rsidR="00FD2027" w:rsidRPr="00E3612D" w:rsidTr="00FD2027">
        <w:trPr>
          <w:trHeight w:val="557"/>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E3612D" w:rsidRPr="00E3612D" w:rsidRDefault="00E3612D" w:rsidP="00E3612D">
            <w:pPr>
              <w:rPr>
                <w:rFonts w:ascii="Verdana" w:eastAsia="Times New Roman" w:hAnsi="Verdana"/>
                <w:color w:val="000000"/>
                <w:sz w:val="14"/>
                <w:lang w:eastAsia="es-CO"/>
              </w:rPr>
            </w:pPr>
            <w:r w:rsidRPr="00E3612D">
              <w:rPr>
                <w:rFonts w:ascii="Verdana" w:eastAsia="Times New Roman" w:hAnsi="Verdana"/>
                <w:color w:val="000000"/>
                <w:sz w:val="14"/>
                <w:lang w:eastAsia="es-CO"/>
              </w:rPr>
              <w:t>1 AGOSTO A 31 AGOSTO 2016</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lang w:eastAsia="es-CO"/>
              </w:rPr>
            </w:pPr>
            <w:r w:rsidRPr="00E3612D">
              <w:rPr>
                <w:rFonts w:ascii="Verdana" w:eastAsia="Times New Roman" w:hAnsi="Verdana"/>
                <w:color w:val="000000"/>
                <w:sz w:val="14"/>
                <w:lang w:eastAsia="es-CO"/>
              </w:rPr>
              <w:t xml:space="preserve">   395,387.90 </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lang w:eastAsia="es-CO"/>
              </w:rPr>
            </w:pPr>
            <w:r w:rsidRPr="00E3612D">
              <w:rPr>
                <w:rFonts w:ascii="Verdana" w:eastAsia="Times New Roman" w:hAnsi="Verdana"/>
                <w:color w:val="000000"/>
                <w:sz w:val="14"/>
                <w:lang w:eastAsia="es-CO"/>
              </w:rPr>
              <w:t>148</w:t>
            </w:r>
          </w:p>
        </w:tc>
        <w:tc>
          <w:tcPr>
            <w:tcW w:w="1389" w:type="dxa"/>
            <w:tcBorders>
              <w:top w:val="nil"/>
              <w:left w:val="nil"/>
              <w:bottom w:val="single" w:sz="4" w:space="0" w:color="auto"/>
              <w:right w:val="single" w:sz="4" w:space="0" w:color="auto"/>
            </w:tcBorders>
            <w:shd w:val="clear" w:color="auto" w:fill="auto"/>
            <w:noWrap/>
            <w:vAlign w:val="center"/>
            <w:hideMark/>
          </w:tcPr>
          <w:p w:rsidR="00E3612D" w:rsidRPr="00E3612D" w:rsidRDefault="00E3612D" w:rsidP="00E3612D">
            <w:pPr>
              <w:jc w:val="center"/>
              <w:rPr>
                <w:rFonts w:ascii="Calibri" w:eastAsia="Times New Roman" w:hAnsi="Calibri"/>
                <w:color w:val="000000"/>
                <w:sz w:val="14"/>
                <w:szCs w:val="22"/>
                <w:lang w:eastAsia="es-CO"/>
              </w:rPr>
            </w:pPr>
            <w:r w:rsidRPr="00E3612D">
              <w:rPr>
                <w:rFonts w:ascii="Calibri" w:eastAsia="Times New Roman" w:hAnsi="Calibri"/>
                <w:color w:val="000000"/>
                <w:sz w:val="14"/>
                <w:szCs w:val="22"/>
                <w:lang w:eastAsia="es-CO"/>
              </w:rPr>
              <w:t>12</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Calibri" w:eastAsia="Times New Roman" w:hAnsi="Calibri"/>
                <w:color w:val="000000"/>
                <w:sz w:val="14"/>
                <w:szCs w:val="22"/>
                <w:lang w:eastAsia="es-CO"/>
              </w:rPr>
            </w:pPr>
            <w:r w:rsidRPr="00E3612D">
              <w:rPr>
                <w:rFonts w:ascii="Calibri" w:eastAsia="Times New Roman" w:hAnsi="Calibri"/>
                <w:color w:val="000000"/>
                <w:sz w:val="14"/>
                <w:szCs w:val="22"/>
                <w:lang w:eastAsia="es-CO"/>
              </w:rPr>
              <w:t>10</w:t>
            </w:r>
          </w:p>
        </w:tc>
        <w:tc>
          <w:tcPr>
            <w:tcW w:w="1390"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Calibri" w:eastAsia="Times New Roman" w:hAnsi="Calibri"/>
                <w:color w:val="000000"/>
                <w:sz w:val="14"/>
                <w:szCs w:val="22"/>
                <w:lang w:eastAsia="es-CO"/>
              </w:rPr>
            </w:pPr>
            <w:r w:rsidRPr="00E3612D">
              <w:rPr>
                <w:rFonts w:ascii="Calibri" w:eastAsia="Times New Roman" w:hAnsi="Calibri"/>
                <w:color w:val="000000"/>
                <w:sz w:val="14"/>
                <w:szCs w:val="22"/>
                <w:lang w:eastAsia="es-CO"/>
              </w:rPr>
              <w:t>8</w:t>
            </w:r>
          </w:p>
        </w:tc>
      </w:tr>
      <w:tr w:rsidR="00FD2027" w:rsidRPr="00E3612D" w:rsidTr="00FD2027">
        <w:trPr>
          <w:trHeight w:val="551"/>
        </w:trPr>
        <w:tc>
          <w:tcPr>
            <w:tcW w:w="1843" w:type="dxa"/>
            <w:tcBorders>
              <w:top w:val="nil"/>
              <w:left w:val="single" w:sz="4" w:space="0" w:color="auto"/>
              <w:bottom w:val="nil"/>
              <w:right w:val="single" w:sz="4" w:space="0" w:color="auto"/>
            </w:tcBorders>
            <w:shd w:val="clear" w:color="auto" w:fill="auto"/>
            <w:vAlign w:val="center"/>
            <w:hideMark/>
          </w:tcPr>
          <w:p w:rsidR="00E3612D" w:rsidRPr="00E3612D" w:rsidRDefault="00E3612D" w:rsidP="00E3612D">
            <w:pP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1 SEPTIEMBRE A 30 SEPTIEMBRE 2016</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lang w:eastAsia="es-CO"/>
              </w:rPr>
            </w:pPr>
            <w:r w:rsidRPr="00E3612D">
              <w:rPr>
                <w:rFonts w:ascii="Verdana" w:eastAsia="Times New Roman" w:hAnsi="Verdana"/>
                <w:color w:val="000000"/>
                <w:sz w:val="14"/>
                <w:lang w:eastAsia="es-CO"/>
              </w:rPr>
              <w:t xml:space="preserve">   318,420.00 </w:t>
            </w:r>
          </w:p>
        </w:tc>
        <w:tc>
          <w:tcPr>
            <w:tcW w:w="1389" w:type="dxa"/>
            <w:tcBorders>
              <w:top w:val="nil"/>
              <w:left w:val="nil"/>
              <w:bottom w:val="nil"/>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123</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4</w:t>
            </w:r>
          </w:p>
        </w:tc>
        <w:tc>
          <w:tcPr>
            <w:tcW w:w="1389" w:type="dxa"/>
            <w:tcBorders>
              <w:top w:val="nil"/>
              <w:left w:val="nil"/>
              <w:bottom w:val="nil"/>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4</w:t>
            </w:r>
          </w:p>
        </w:tc>
        <w:tc>
          <w:tcPr>
            <w:tcW w:w="1390" w:type="dxa"/>
            <w:tcBorders>
              <w:top w:val="nil"/>
              <w:left w:val="nil"/>
              <w:bottom w:val="nil"/>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2</w:t>
            </w:r>
          </w:p>
        </w:tc>
      </w:tr>
      <w:tr w:rsidR="00FD2027" w:rsidRPr="00E3612D" w:rsidTr="00FD2027">
        <w:trPr>
          <w:trHeight w:val="545"/>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612D" w:rsidRPr="00E3612D" w:rsidRDefault="00E3612D" w:rsidP="00E3612D">
            <w:pP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01 DE OCTUBRE – 31 DE OCTUBRE 2016</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lang w:eastAsia="es-CO"/>
              </w:rPr>
            </w:pPr>
            <w:r w:rsidRPr="00E3612D">
              <w:rPr>
                <w:rFonts w:ascii="Verdana" w:eastAsia="Times New Roman" w:hAnsi="Verdana"/>
                <w:color w:val="000000"/>
                <w:sz w:val="14"/>
                <w:lang w:eastAsia="es-CO"/>
              </w:rPr>
              <w:t xml:space="preserve">   351,730.00 </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sz w:val="14"/>
                <w:szCs w:val="18"/>
                <w:lang w:eastAsia="es-CO"/>
              </w:rPr>
            </w:pPr>
            <w:r w:rsidRPr="00E3612D">
              <w:rPr>
                <w:rFonts w:ascii="Verdana" w:eastAsia="Times New Roman" w:hAnsi="Verdana"/>
                <w:sz w:val="14"/>
                <w:szCs w:val="18"/>
                <w:lang w:eastAsia="es-CO"/>
              </w:rPr>
              <w:t>136</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5</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0</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1</w:t>
            </w:r>
          </w:p>
        </w:tc>
      </w:tr>
      <w:tr w:rsidR="00FD2027" w:rsidRPr="00E3612D" w:rsidTr="00FD2027">
        <w:trPr>
          <w:trHeight w:val="567"/>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E3612D" w:rsidRPr="00E3612D" w:rsidRDefault="00E3612D" w:rsidP="00E3612D">
            <w:pP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1 DE NOVIEMBRE – 30 DE NOVIEMBRE 2016</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lang w:eastAsia="es-CO"/>
              </w:rPr>
            </w:pPr>
            <w:r w:rsidRPr="00E3612D">
              <w:rPr>
                <w:rFonts w:ascii="Verdana" w:eastAsia="Times New Roman" w:hAnsi="Verdana"/>
                <w:color w:val="000000"/>
                <w:sz w:val="14"/>
                <w:lang w:eastAsia="es-CO"/>
              </w:rPr>
              <w:t xml:space="preserve">   388,590.00 </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sz w:val="14"/>
                <w:szCs w:val="18"/>
                <w:lang w:eastAsia="es-CO"/>
              </w:rPr>
            </w:pPr>
            <w:r w:rsidRPr="00E3612D">
              <w:rPr>
                <w:rFonts w:ascii="Verdana" w:eastAsia="Times New Roman" w:hAnsi="Verdana"/>
                <w:sz w:val="14"/>
                <w:szCs w:val="18"/>
                <w:lang w:eastAsia="es-CO"/>
              </w:rPr>
              <w:t>150</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0</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3</w:t>
            </w:r>
          </w:p>
        </w:tc>
        <w:tc>
          <w:tcPr>
            <w:tcW w:w="1390"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2</w:t>
            </w:r>
          </w:p>
        </w:tc>
      </w:tr>
      <w:tr w:rsidR="00FD2027" w:rsidRPr="00E3612D" w:rsidTr="00FD2027">
        <w:trPr>
          <w:trHeight w:val="561"/>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E3612D" w:rsidRPr="00E3612D" w:rsidRDefault="00E3612D" w:rsidP="00E3612D">
            <w:pP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1  DE DICIEMBRE – 31 DE DICIEMBRE 2016</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lang w:eastAsia="es-CO"/>
              </w:rPr>
            </w:pPr>
            <w:r w:rsidRPr="00E3612D">
              <w:rPr>
                <w:rFonts w:ascii="Verdana" w:eastAsia="Times New Roman" w:hAnsi="Verdana"/>
                <w:color w:val="000000"/>
                <w:sz w:val="14"/>
                <w:lang w:eastAsia="es-CO"/>
              </w:rPr>
              <w:t xml:space="preserve">   426,580.00 </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sz w:val="14"/>
                <w:szCs w:val="18"/>
                <w:lang w:eastAsia="es-CO"/>
              </w:rPr>
            </w:pPr>
            <w:r w:rsidRPr="00E3612D">
              <w:rPr>
                <w:rFonts w:ascii="Verdana" w:eastAsia="Times New Roman" w:hAnsi="Verdana"/>
                <w:sz w:val="14"/>
                <w:szCs w:val="18"/>
                <w:lang w:eastAsia="es-CO"/>
              </w:rPr>
              <w:t>159</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0</w:t>
            </w:r>
          </w:p>
        </w:tc>
        <w:tc>
          <w:tcPr>
            <w:tcW w:w="1389"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0</w:t>
            </w:r>
          </w:p>
        </w:tc>
        <w:tc>
          <w:tcPr>
            <w:tcW w:w="1390" w:type="dxa"/>
            <w:tcBorders>
              <w:top w:val="nil"/>
              <w:left w:val="nil"/>
              <w:bottom w:val="single" w:sz="4" w:space="0" w:color="auto"/>
              <w:right w:val="single" w:sz="4" w:space="0" w:color="auto"/>
            </w:tcBorders>
            <w:shd w:val="clear" w:color="auto" w:fill="auto"/>
            <w:vAlign w:val="center"/>
            <w:hideMark/>
          </w:tcPr>
          <w:p w:rsidR="00E3612D" w:rsidRPr="00E3612D" w:rsidRDefault="00E3612D" w:rsidP="00E3612D">
            <w:pPr>
              <w:jc w:val="center"/>
              <w:rPr>
                <w:rFonts w:ascii="Verdana" w:eastAsia="Times New Roman" w:hAnsi="Verdana"/>
                <w:color w:val="000000"/>
                <w:sz w:val="14"/>
                <w:szCs w:val="18"/>
                <w:lang w:eastAsia="es-CO"/>
              </w:rPr>
            </w:pPr>
            <w:r w:rsidRPr="00E3612D">
              <w:rPr>
                <w:rFonts w:ascii="Verdana" w:eastAsia="Times New Roman" w:hAnsi="Verdana"/>
                <w:color w:val="000000"/>
                <w:sz w:val="14"/>
                <w:szCs w:val="18"/>
                <w:lang w:eastAsia="es-CO"/>
              </w:rPr>
              <w:t>4</w:t>
            </w:r>
          </w:p>
        </w:tc>
      </w:tr>
    </w:tbl>
    <w:p w:rsidR="00157A2C" w:rsidRDefault="00157A2C" w:rsidP="00661A5F">
      <w:pPr>
        <w:tabs>
          <w:tab w:val="left" w:pos="1890"/>
        </w:tabs>
        <w:jc w:val="both"/>
        <w:rPr>
          <w:rFonts w:ascii="Verdana" w:hAnsi="Verdana"/>
          <w:sz w:val="18"/>
        </w:rPr>
      </w:pPr>
    </w:p>
    <w:p w:rsidR="00B7497C" w:rsidRPr="00C703DC" w:rsidRDefault="00EB0040" w:rsidP="00E3612D">
      <w:pPr>
        <w:tabs>
          <w:tab w:val="left" w:pos="1890"/>
        </w:tabs>
        <w:jc w:val="both"/>
        <w:rPr>
          <w:rFonts w:ascii="Verdana" w:hAnsi="Verdana"/>
          <w:sz w:val="18"/>
          <w:szCs w:val="18"/>
        </w:rPr>
      </w:pPr>
      <w:r w:rsidRPr="00C703DC">
        <w:rPr>
          <w:rFonts w:ascii="Verdana" w:hAnsi="Verdana"/>
          <w:sz w:val="18"/>
          <w:szCs w:val="18"/>
        </w:rPr>
        <w:t xml:space="preserve">La planta cuenta con </w:t>
      </w:r>
      <w:r w:rsidR="00F95E73" w:rsidRPr="00C703DC">
        <w:rPr>
          <w:rFonts w:ascii="Verdana" w:hAnsi="Verdana"/>
          <w:sz w:val="18"/>
          <w:szCs w:val="18"/>
        </w:rPr>
        <w:t xml:space="preserve">un sistema de micro floculación por medio de dos pares de </w:t>
      </w:r>
      <w:proofErr w:type="spellStart"/>
      <w:r w:rsidR="00F95E73" w:rsidRPr="00C703DC">
        <w:rPr>
          <w:rFonts w:ascii="Verdana" w:hAnsi="Verdana"/>
          <w:sz w:val="18"/>
          <w:szCs w:val="18"/>
        </w:rPr>
        <w:t>hidro</w:t>
      </w:r>
      <w:proofErr w:type="spellEnd"/>
      <w:r w:rsidR="00F95E73" w:rsidRPr="00C703DC">
        <w:rPr>
          <w:rFonts w:ascii="Verdana" w:hAnsi="Verdana"/>
          <w:sz w:val="18"/>
          <w:szCs w:val="18"/>
        </w:rPr>
        <w:t xml:space="preserve">-ciclones en serie seguidos de 5 sistemas de clarificación que opera en paralelo, cada uno de ellos consta de un sistema de floculación hidráulico y una cámara de sedimentación con paneles de sedimentación tipo colmena alta taza; posteriormente, el agua tratada es conducida a un tanque de equilibrio desde el cual dos bombas (trabajan alternadas) impulsan el agua a dos baterías de filtración integrados por 3 filtros de flujo descendente cada uno y finalmente es almacenada en cuatro tanques con capacidad de 500 </w:t>
      </w:r>
      <m:oMath>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3</m:t>
            </m:r>
          </m:sup>
        </m:sSup>
      </m:oMath>
      <w:r w:rsidR="00F95E73" w:rsidRPr="00C703DC">
        <w:rPr>
          <w:rFonts w:ascii="Verdana" w:hAnsi="Verdana"/>
          <w:sz w:val="18"/>
          <w:szCs w:val="18"/>
        </w:rPr>
        <w:t xml:space="preserve">cada uno para un total de 2000 </w:t>
      </w:r>
      <m:oMath>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3</m:t>
            </m:r>
          </m:sup>
        </m:sSup>
      </m:oMath>
      <w:r w:rsidR="00F95E73" w:rsidRPr="00C703DC">
        <w:rPr>
          <w:rFonts w:ascii="Verdana" w:hAnsi="Verdana"/>
          <w:sz w:val="18"/>
          <w:szCs w:val="18"/>
        </w:rPr>
        <w:t xml:space="preserve"> de esta manera el agua es suministrada a la población del casco urbano de Yopal.  El agua tratada en esta planta es conducida a la ciudad de Yopal a través de la línea de conducción PVD RDE 21 de 18”.</w:t>
      </w:r>
    </w:p>
    <w:p w:rsidR="00F95E73" w:rsidRDefault="00F95E73" w:rsidP="00E3612D">
      <w:pPr>
        <w:tabs>
          <w:tab w:val="left" w:pos="1890"/>
        </w:tabs>
        <w:jc w:val="both"/>
        <w:rPr>
          <w:rFonts w:ascii="Verdana" w:hAnsi="Verdana"/>
          <w:sz w:val="18"/>
        </w:rPr>
      </w:pPr>
    </w:p>
    <w:tbl>
      <w:tblPr>
        <w:tblStyle w:val="Tablaconcuadrcula"/>
        <w:tblW w:w="5000" w:type="pct"/>
        <w:tblLook w:val="04A0" w:firstRow="1" w:lastRow="0" w:firstColumn="1" w:lastColumn="0" w:noHBand="0" w:noVBand="1"/>
      </w:tblPr>
      <w:tblGrid>
        <w:gridCol w:w="3270"/>
        <w:gridCol w:w="3232"/>
        <w:gridCol w:w="3232"/>
      </w:tblGrid>
      <w:tr w:rsidR="00CC4AE3" w:rsidRPr="005C145B" w:rsidTr="00CC4AE3">
        <w:tc>
          <w:tcPr>
            <w:tcW w:w="1680" w:type="pct"/>
          </w:tcPr>
          <w:p w:rsidR="00CC4AE3" w:rsidRPr="005C145B" w:rsidRDefault="00CC4AE3" w:rsidP="00D65871">
            <w:pPr>
              <w:jc w:val="center"/>
              <w:rPr>
                <w:rFonts w:ascii="Verdana" w:hAnsi="Verdana"/>
                <w:sz w:val="20"/>
              </w:rPr>
            </w:pPr>
            <w:r w:rsidRPr="005C145B">
              <w:rPr>
                <w:rFonts w:ascii="Verdana" w:hAnsi="Verdana"/>
                <w:noProof/>
                <w:sz w:val="20"/>
                <w:lang w:eastAsia="es-CO"/>
              </w:rPr>
              <w:drawing>
                <wp:inline distT="0" distB="0" distL="0" distR="0" wp14:anchorId="78652086" wp14:editId="5A9DBC00">
                  <wp:extent cx="1439890" cy="1080000"/>
                  <wp:effectExtent l="0" t="0" r="825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62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9890" cy="1080000"/>
                          </a:xfrm>
                          <a:prstGeom prst="rect">
                            <a:avLst/>
                          </a:prstGeom>
                          <a:ln>
                            <a:noFill/>
                          </a:ln>
                          <a:effectLst>
                            <a:softEdge rad="112500"/>
                          </a:effectLst>
                        </pic:spPr>
                      </pic:pic>
                    </a:graphicData>
                  </a:graphic>
                </wp:inline>
              </w:drawing>
            </w:r>
          </w:p>
        </w:tc>
        <w:tc>
          <w:tcPr>
            <w:tcW w:w="1660" w:type="pct"/>
          </w:tcPr>
          <w:p w:rsidR="00CC4AE3" w:rsidRPr="005C145B" w:rsidRDefault="00CC4AE3" w:rsidP="00D65871">
            <w:pPr>
              <w:jc w:val="both"/>
              <w:rPr>
                <w:rFonts w:ascii="Verdana" w:hAnsi="Verdana"/>
                <w:sz w:val="20"/>
              </w:rPr>
            </w:pPr>
            <w:r w:rsidRPr="005C145B">
              <w:rPr>
                <w:rFonts w:ascii="Verdana" w:hAnsi="Verdana"/>
                <w:noProof/>
                <w:sz w:val="20"/>
                <w:lang w:eastAsia="es-CO"/>
              </w:rPr>
              <w:drawing>
                <wp:anchor distT="0" distB="0" distL="114300" distR="114300" simplePos="0" relativeHeight="251653632" behindDoc="0" locked="0" layoutInCell="1" allowOverlap="1">
                  <wp:simplePos x="3133725" y="4886325"/>
                  <wp:positionH relativeFrom="margin">
                    <wp:align>center</wp:align>
                  </wp:positionH>
                  <wp:positionV relativeFrom="margin">
                    <wp:align>top</wp:align>
                  </wp:positionV>
                  <wp:extent cx="1438275" cy="1078789"/>
                  <wp:effectExtent l="0" t="0" r="0" b="762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6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8275" cy="1078789"/>
                          </a:xfrm>
                          <a:prstGeom prst="rect">
                            <a:avLst/>
                          </a:prstGeom>
                          <a:ln>
                            <a:noFill/>
                          </a:ln>
                          <a:effectLst>
                            <a:softEdge rad="112500"/>
                          </a:effectLst>
                        </pic:spPr>
                      </pic:pic>
                    </a:graphicData>
                  </a:graphic>
                </wp:anchor>
              </w:drawing>
            </w:r>
          </w:p>
        </w:tc>
        <w:tc>
          <w:tcPr>
            <w:tcW w:w="1660" w:type="pct"/>
          </w:tcPr>
          <w:p w:rsidR="00CC4AE3" w:rsidRPr="005C145B" w:rsidRDefault="00CC4AE3" w:rsidP="00D65871">
            <w:pPr>
              <w:jc w:val="both"/>
              <w:rPr>
                <w:rFonts w:ascii="Verdana" w:hAnsi="Verdana"/>
                <w:noProof/>
                <w:sz w:val="20"/>
                <w:lang w:eastAsia="es-CO"/>
              </w:rPr>
            </w:pPr>
            <w:r w:rsidRPr="005C145B">
              <w:rPr>
                <w:rFonts w:ascii="Verdana" w:hAnsi="Verdana"/>
                <w:noProof/>
                <w:sz w:val="20"/>
                <w:lang w:eastAsia="es-CO"/>
              </w:rPr>
              <w:drawing>
                <wp:inline distT="0" distB="0" distL="0" distR="0" wp14:anchorId="4D0AED95" wp14:editId="37494B04">
                  <wp:extent cx="1439890" cy="1080000"/>
                  <wp:effectExtent l="0" t="0" r="8255" b="635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6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9890" cy="1080000"/>
                          </a:xfrm>
                          <a:prstGeom prst="rect">
                            <a:avLst/>
                          </a:prstGeom>
                          <a:ln>
                            <a:noFill/>
                          </a:ln>
                          <a:effectLst>
                            <a:softEdge rad="112500"/>
                          </a:effectLst>
                        </pic:spPr>
                      </pic:pic>
                    </a:graphicData>
                  </a:graphic>
                </wp:inline>
              </w:drawing>
            </w:r>
          </w:p>
        </w:tc>
      </w:tr>
      <w:tr w:rsidR="00CC4AE3" w:rsidRPr="005C145B" w:rsidTr="00CC4AE3">
        <w:tc>
          <w:tcPr>
            <w:tcW w:w="1680" w:type="pct"/>
          </w:tcPr>
          <w:p w:rsidR="00CC4AE3" w:rsidRPr="005C145B" w:rsidRDefault="00CC4AE3" w:rsidP="00D65871">
            <w:pPr>
              <w:jc w:val="center"/>
              <w:rPr>
                <w:rFonts w:ascii="Verdana" w:hAnsi="Verdana"/>
                <w:sz w:val="20"/>
              </w:rPr>
            </w:pPr>
            <w:r w:rsidRPr="005C145B">
              <w:rPr>
                <w:rFonts w:ascii="Verdana" w:hAnsi="Verdana"/>
                <w:noProof/>
                <w:sz w:val="20"/>
                <w:lang w:eastAsia="es-CO"/>
              </w:rPr>
              <w:lastRenderedPageBreak/>
              <w:drawing>
                <wp:inline distT="0" distB="0" distL="0" distR="0" wp14:anchorId="7A8E4964" wp14:editId="3FA27518">
                  <wp:extent cx="1439890" cy="1080000"/>
                  <wp:effectExtent l="0" t="0" r="8255" b="635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62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9890" cy="1080000"/>
                          </a:xfrm>
                          <a:prstGeom prst="rect">
                            <a:avLst/>
                          </a:prstGeom>
                          <a:ln>
                            <a:noFill/>
                          </a:ln>
                          <a:effectLst>
                            <a:softEdge rad="112500"/>
                          </a:effectLst>
                        </pic:spPr>
                      </pic:pic>
                    </a:graphicData>
                  </a:graphic>
                </wp:inline>
              </w:drawing>
            </w:r>
          </w:p>
        </w:tc>
        <w:tc>
          <w:tcPr>
            <w:tcW w:w="1660" w:type="pct"/>
          </w:tcPr>
          <w:p w:rsidR="00CC4AE3" w:rsidRPr="005C145B" w:rsidRDefault="00CC4AE3" w:rsidP="00D65871">
            <w:pPr>
              <w:jc w:val="center"/>
              <w:rPr>
                <w:rFonts w:ascii="Verdana" w:hAnsi="Verdana"/>
                <w:sz w:val="20"/>
              </w:rPr>
            </w:pPr>
            <w:r w:rsidRPr="005C145B">
              <w:rPr>
                <w:rFonts w:ascii="Verdana" w:hAnsi="Verdana"/>
                <w:noProof/>
                <w:sz w:val="20"/>
                <w:lang w:eastAsia="es-CO"/>
              </w:rPr>
              <w:drawing>
                <wp:inline distT="0" distB="0" distL="0" distR="0" wp14:anchorId="776E6B7C" wp14:editId="621E6FAD">
                  <wp:extent cx="1439890" cy="1080000"/>
                  <wp:effectExtent l="0" t="0" r="8255" b="635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6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9890" cy="1080000"/>
                          </a:xfrm>
                          <a:prstGeom prst="rect">
                            <a:avLst/>
                          </a:prstGeom>
                          <a:ln>
                            <a:noFill/>
                          </a:ln>
                          <a:effectLst>
                            <a:softEdge rad="112500"/>
                          </a:effectLst>
                        </pic:spPr>
                      </pic:pic>
                    </a:graphicData>
                  </a:graphic>
                </wp:inline>
              </w:drawing>
            </w:r>
          </w:p>
        </w:tc>
        <w:tc>
          <w:tcPr>
            <w:tcW w:w="1660" w:type="pct"/>
          </w:tcPr>
          <w:p w:rsidR="00CC4AE3" w:rsidRPr="005C145B" w:rsidRDefault="00CC4AE3" w:rsidP="00D65871">
            <w:pPr>
              <w:jc w:val="center"/>
              <w:rPr>
                <w:rFonts w:ascii="Verdana" w:hAnsi="Verdana"/>
                <w:noProof/>
                <w:sz w:val="20"/>
                <w:lang w:eastAsia="es-CO"/>
              </w:rPr>
            </w:pPr>
            <w:r w:rsidRPr="005C145B">
              <w:rPr>
                <w:rFonts w:ascii="Verdana" w:hAnsi="Verdana"/>
                <w:noProof/>
                <w:sz w:val="20"/>
                <w:lang w:eastAsia="es-CO"/>
              </w:rPr>
              <w:drawing>
                <wp:inline distT="0" distB="0" distL="0" distR="0" wp14:anchorId="6FB53843" wp14:editId="163C45D9">
                  <wp:extent cx="1439890" cy="1080000"/>
                  <wp:effectExtent l="0" t="0" r="8255" b="635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6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9890" cy="1080000"/>
                          </a:xfrm>
                          <a:prstGeom prst="rect">
                            <a:avLst/>
                          </a:prstGeom>
                          <a:ln>
                            <a:noFill/>
                          </a:ln>
                          <a:effectLst>
                            <a:softEdge rad="112500"/>
                          </a:effectLst>
                        </pic:spPr>
                      </pic:pic>
                    </a:graphicData>
                  </a:graphic>
                </wp:inline>
              </w:drawing>
            </w:r>
          </w:p>
        </w:tc>
      </w:tr>
    </w:tbl>
    <w:p w:rsidR="00EB0040" w:rsidRDefault="00EB0040" w:rsidP="00E3612D">
      <w:pPr>
        <w:tabs>
          <w:tab w:val="left" w:pos="1890"/>
        </w:tabs>
        <w:jc w:val="both"/>
        <w:rPr>
          <w:rFonts w:ascii="Verdana" w:hAnsi="Verdana"/>
          <w:b/>
          <w:sz w:val="20"/>
          <w:lang w:val="es-ES" w:eastAsia="es-CO"/>
        </w:rPr>
      </w:pPr>
    </w:p>
    <w:p w:rsidR="00CC4AE3" w:rsidRPr="002742E3" w:rsidRDefault="00CC4AE3" w:rsidP="00E3612D">
      <w:pPr>
        <w:tabs>
          <w:tab w:val="left" w:pos="1890"/>
        </w:tabs>
        <w:jc w:val="both"/>
        <w:rPr>
          <w:rFonts w:ascii="Verdana" w:hAnsi="Verdana"/>
          <w:b/>
          <w:sz w:val="20"/>
          <w:lang w:val="es-ES" w:eastAsia="es-CO"/>
        </w:rPr>
      </w:pPr>
    </w:p>
    <w:p w:rsidR="00F71CE1" w:rsidRPr="00661A5F" w:rsidRDefault="007C300C" w:rsidP="00F71CE1">
      <w:pPr>
        <w:pStyle w:val="Ttulo2"/>
        <w:spacing w:before="0"/>
        <w:contextualSpacing/>
        <w:rPr>
          <w:rFonts w:ascii="Verdana" w:hAnsi="Verdana"/>
          <w:color w:val="auto"/>
          <w:sz w:val="18"/>
          <w:szCs w:val="18"/>
        </w:rPr>
      </w:pPr>
      <w:bookmarkStart w:id="159" w:name="_Toc380680088"/>
      <w:bookmarkStart w:id="160" w:name="_Toc380680854"/>
      <w:bookmarkStart w:id="161" w:name="_Toc381001941"/>
      <w:bookmarkStart w:id="162" w:name="_Toc412553649"/>
      <w:bookmarkStart w:id="163" w:name="_Toc412553796"/>
      <w:bookmarkStart w:id="164" w:name="_Toc444856505"/>
      <w:r w:rsidRPr="00661A5F">
        <w:rPr>
          <w:rFonts w:ascii="Verdana" w:hAnsi="Verdana"/>
          <w:color w:val="auto"/>
          <w:sz w:val="18"/>
          <w:szCs w:val="18"/>
        </w:rPr>
        <w:t>2.4</w:t>
      </w:r>
      <w:r w:rsidR="00F71CE1" w:rsidRPr="00661A5F">
        <w:rPr>
          <w:rFonts w:ascii="Verdana" w:hAnsi="Verdana"/>
          <w:color w:val="auto"/>
          <w:sz w:val="18"/>
          <w:szCs w:val="18"/>
        </w:rPr>
        <w:t xml:space="preserve"> ACCIONES A LARGO PLAZO</w:t>
      </w:r>
      <w:bookmarkEnd w:id="159"/>
      <w:bookmarkEnd w:id="160"/>
      <w:bookmarkEnd w:id="161"/>
      <w:bookmarkEnd w:id="162"/>
      <w:bookmarkEnd w:id="163"/>
      <w:bookmarkEnd w:id="164"/>
    </w:p>
    <w:p w:rsidR="00F71CE1" w:rsidRPr="00661A5F" w:rsidRDefault="00F71CE1" w:rsidP="00F71CE1">
      <w:pPr>
        <w:contextualSpacing/>
        <w:jc w:val="both"/>
        <w:rPr>
          <w:rFonts w:ascii="Verdana" w:hAnsi="Verdana" w:cs="Arial"/>
          <w:sz w:val="18"/>
          <w:szCs w:val="18"/>
        </w:rPr>
      </w:pPr>
    </w:p>
    <w:p w:rsidR="00F71CE1" w:rsidRPr="00661A5F" w:rsidRDefault="00F71CE1" w:rsidP="00F71CE1">
      <w:pPr>
        <w:contextualSpacing/>
        <w:jc w:val="both"/>
        <w:rPr>
          <w:rFonts w:ascii="Verdana" w:hAnsi="Verdana" w:cs="Arial"/>
          <w:sz w:val="18"/>
          <w:szCs w:val="18"/>
        </w:rPr>
      </w:pPr>
    </w:p>
    <w:p w:rsidR="00F71CE1" w:rsidRPr="00BE15CA" w:rsidRDefault="007C300C" w:rsidP="009E3A08">
      <w:pPr>
        <w:pStyle w:val="Ttulo3"/>
        <w:spacing w:before="0"/>
        <w:contextualSpacing/>
        <w:jc w:val="both"/>
        <w:rPr>
          <w:rFonts w:ascii="Verdana" w:hAnsi="Verdana" w:cs="Tahoma"/>
          <w:sz w:val="18"/>
          <w:szCs w:val="18"/>
        </w:rPr>
      </w:pPr>
      <w:bookmarkStart w:id="165" w:name="_Toc412553650"/>
      <w:bookmarkStart w:id="166" w:name="_Toc412553797"/>
      <w:bookmarkStart w:id="167" w:name="_Toc444856506"/>
      <w:bookmarkStart w:id="168" w:name="_Toc380680089"/>
      <w:bookmarkStart w:id="169" w:name="_Toc380680855"/>
      <w:bookmarkStart w:id="170" w:name="_Toc381001942"/>
      <w:r w:rsidRPr="00661A5F">
        <w:rPr>
          <w:rFonts w:ascii="Verdana" w:hAnsi="Verdana"/>
          <w:color w:val="auto"/>
          <w:sz w:val="18"/>
          <w:szCs w:val="18"/>
        </w:rPr>
        <w:t>2.4</w:t>
      </w:r>
      <w:r w:rsidR="00F71CE1" w:rsidRPr="00661A5F">
        <w:rPr>
          <w:rFonts w:ascii="Verdana" w:hAnsi="Verdana"/>
          <w:color w:val="auto"/>
          <w:sz w:val="18"/>
          <w:szCs w:val="18"/>
        </w:rPr>
        <w:t xml:space="preserve">.1 </w:t>
      </w:r>
      <w:r w:rsidR="005C360E" w:rsidRPr="00C7054C">
        <w:rPr>
          <w:rFonts w:ascii="Verdana" w:hAnsi="Verdana"/>
          <w:color w:val="auto"/>
          <w:sz w:val="18"/>
          <w:szCs w:val="18"/>
        </w:rPr>
        <w:t xml:space="preserve">Planta Definitiva para el </w:t>
      </w:r>
      <w:r w:rsidR="00F71CE1" w:rsidRPr="00C7054C">
        <w:rPr>
          <w:rFonts w:ascii="Verdana" w:hAnsi="Verdana"/>
          <w:color w:val="auto"/>
          <w:sz w:val="18"/>
          <w:szCs w:val="18"/>
        </w:rPr>
        <w:t>Sistema de Acueducto:</w:t>
      </w:r>
      <w:bookmarkEnd w:id="165"/>
      <w:bookmarkEnd w:id="166"/>
      <w:bookmarkEnd w:id="167"/>
      <w:r w:rsidR="00F71CE1" w:rsidRPr="00BE15CA">
        <w:rPr>
          <w:rFonts w:ascii="Verdana" w:hAnsi="Verdana"/>
          <w:color w:val="auto"/>
          <w:sz w:val="18"/>
          <w:szCs w:val="18"/>
        </w:rPr>
        <w:t xml:space="preserve"> </w:t>
      </w:r>
      <w:bookmarkEnd w:id="168"/>
      <w:bookmarkEnd w:id="169"/>
      <w:bookmarkEnd w:id="170"/>
    </w:p>
    <w:p w:rsidR="006873AF" w:rsidRPr="00BE16D9" w:rsidRDefault="006873AF" w:rsidP="00F71CE1">
      <w:pPr>
        <w:contextualSpacing/>
        <w:jc w:val="both"/>
        <w:rPr>
          <w:rFonts w:ascii="Verdana" w:hAnsi="Verdana" w:cs="Tahoma"/>
          <w:sz w:val="18"/>
          <w:szCs w:val="18"/>
        </w:rPr>
      </w:pPr>
    </w:p>
    <w:p w:rsidR="00BE16D9" w:rsidRPr="00BE16D9" w:rsidRDefault="00BE16D9" w:rsidP="00BE16D9">
      <w:pPr>
        <w:spacing w:line="276" w:lineRule="auto"/>
        <w:jc w:val="both"/>
        <w:rPr>
          <w:rFonts w:ascii="Verdana" w:hAnsi="Verdana"/>
          <w:sz w:val="18"/>
          <w:szCs w:val="18"/>
        </w:rPr>
      </w:pPr>
      <w:r w:rsidRPr="00BE16D9">
        <w:rPr>
          <w:rFonts w:ascii="Verdana" w:hAnsi="Verdana"/>
          <w:sz w:val="18"/>
          <w:szCs w:val="18"/>
        </w:rPr>
        <w:t>De acuerdo a la información solicitada a FINDETER, refieren las siguientes acciones</w:t>
      </w:r>
      <w:r>
        <w:rPr>
          <w:rFonts w:ascii="Verdana" w:hAnsi="Verdana"/>
          <w:sz w:val="18"/>
          <w:szCs w:val="18"/>
        </w:rPr>
        <w:t xml:space="preserve"> adelantadas</w:t>
      </w:r>
      <w:r w:rsidRPr="00BE16D9">
        <w:rPr>
          <w:rFonts w:ascii="Verdana" w:hAnsi="Verdana"/>
          <w:sz w:val="18"/>
          <w:szCs w:val="18"/>
        </w:rPr>
        <w:t>:</w:t>
      </w:r>
    </w:p>
    <w:p w:rsidR="00BE16D9" w:rsidRPr="00BE16D9" w:rsidRDefault="00BE16D9" w:rsidP="00BE16D9">
      <w:pPr>
        <w:spacing w:line="276" w:lineRule="auto"/>
        <w:jc w:val="both"/>
        <w:rPr>
          <w:rFonts w:ascii="Verdana" w:hAnsi="Verdana"/>
          <w:sz w:val="18"/>
          <w:szCs w:val="18"/>
        </w:rPr>
      </w:pPr>
    </w:p>
    <w:tbl>
      <w:tblPr>
        <w:tblStyle w:val="Tablaconcuadrcula"/>
        <w:tblW w:w="0" w:type="auto"/>
        <w:tblLook w:val="04A0" w:firstRow="1" w:lastRow="0" w:firstColumn="1" w:lastColumn="0" w:noHBand="0" w:noVBand="1"/>
      </w:tblPr>
      <w:tblGrid>
        <w:gridCol w:w="6771"/>
        <w:gridCol w:w="1945"/>
      </w:tblGrid>
      <w:tr w:rsidR="00BE16D9" w:rsidRPr="00BE16D9" w:rsidTr="00BE16D9">
        <w:tc>
          <w:tcPr>
            <w:tcW w:w="6771" w:type="dxa"/>
          </w:tcPr>
          <w:p w:rsidR="00BE16D9" w:rsidRPr="00BE16D9" w:rsidRDefault="00BE16D9" w:rsidP="00D65871">
            <w:pPr>
              <w:spacing w:line="276" w:lineRule="auto"/>
              <w:jc w:val="center"/>
              <w:rPr>
                <w:rFonts w:ascii="Verdana" w:hAnsi="Verdana"/>
                <w:b/>
                <w:sz w:val="18"/>
                <w:szCs w:val="18"/>
              </w:rPr>
            </w:pPr>
            <w:r w:rsidRPr="00BE16D9">
              <w:rPr>
                <w:rFonts w:ascii="Verdana" w:hAnsi="Verdana"/>
                <w:b/>
                <w:sz w:val="18"/>
                <w:szCs w:val="18"/>
              </w:rPr>
              <w:t>ACCIONES EJECUTADAS</w:t>
            </w:r>
          </w:p>
        </w:tc>
        <w:tc>
          <w:tcPr>
            <w:tcW w:w="1945" w:type="dxa"/>
          </w:tcPr>
          <w:p w:rsidR="00BE16D9" w:rsidRPr="00BE16D9" w:rsidRDefault="00BE16D9" w:rsidP="00D65871">
            <w:pPr>
              <w:spacing w:line="276" w:lineRule="auto"/>
              <w:jc w:val="center"/>
              <w:rPr>
                <w:rFonts w:ascii="Verdana" w:hAnsi="Verdana"/>
                <w:b/>
                <w:sz w:val="18"/>
                <w:szCs w:val="18"/>
              </w:rPr>
            </w:pPr>
            <w:r w:rsidRPr="00BE16D9">
              <w:rPr>
                <w:rFonts w:ascii="Verdana" w:hAnsi="Verdana"/>
                <w:b/>
                <w:sz w:val="18"/>
                <w:szCs w:val="18"/>
              </w:rPr>
              <w:t>PORCENTAJE DE EJECUCIÓN (%)</w:t>
            </w:r>
          </w:p>
        </w:tc>
      </w:tr>
      <w:tr w:rsidR="00BE16D9" w:rsidRPr="00BE16D9" w:rsidTr="00BE16D9">
        <w:tc>
          <w:tcPr>
            <w:tcW w:w="6771" w:type="dxa"/>
          </w:tcPr>
          <w:p w:rsidR="00BE16D9" w:rsidRPr="00BE16D9" w:rsidRDefault="00BE16D9" w:rsidP="00D65871">
            <w:pPr>
              <w:spacing w:line="276" w:lineRule="auto"/>
              <w:jc w:val="both"/>
              <w:rPr>
                <w:rFonts w:ascii="Verdana" w:hAnsi="Verdana"/>
                <w:sz w:val="18"/>
                <w:szCs w:val="18"/>
              </w:rPr>
            </w:pPr>
            <w:r w:rsidRPr="00BE16D9">
              <w:rPr>
                <w:rFonts w:ascii="Verdana" w:hAnsi="Verdana"/>
                <w:sz w:val="18"/>
                <w:szCs w:val="18"/>
              </w:rPr>
              <w:t>Se continua armado de acero y fundida de concreto para columnas del edificio de cloración</w:t>
            </w:r>
          </w:p>
        </w:tc>
        <w:tc>
          <w:tcPr>
            <w:tcW w:w="1945" w:type="dxa"/>
            <w:vAlign w:val="center"/>
          </w:tcPr>
          <w:p w:rsidR="00BE16D9" w:rsidRPr="00BE16D9" w:rsidRDefault="00BE16D9" w:rsidP="00D65871">
            <w:pPr>
              <w:spacing w:line="276" w:lineRule="auto"/>
              <w:jc w:val="center"/>
              <w:rPr>
                <w:rFonts w:ascii="Verdana" w:hAnsi="Verdana"/>
                <w:sz w:val="18"/>
                <w:szCs w:val="18"/>
              </w:rPr>
            </w:pPr>
            <w:r w:rsidRPr="00BE16D9">
              <w:rPr>
                <w:rFonts w:ascii="Verdana" w:hAnsi="Verdana"/>
                <w:sz w:val="18"/>
                <w:szCs w:val="18"/>
              </w:rPr>
              <w:t>70</w:t>
            </w:r>
          </w:p>
        </w:tc>
      </w:tr>
      <w:tr w:rsidR="00BE16D9" w:rsidRPr="00BE16D9" w:rsidTr="00BE16D9">
        <w:tc>
          <w:tcPr>
            <w:tcW w:w="6771" w:type="dxa"/>
          </w:tcPr>
          <w:p w:rsidR="00BE16D9" w:rsidRPr="00BE16D9" w:rsidRDefault="00BE16D9" w:rsidP="00D65871">
            <w:pPr>
              <w:spacing w:line="276" w:lineRule="auto"/>
              <w:jc w:val="both"/>
              <w:rPr>
                <w:rFonts w:ascii="Verdana" w:hAnsi="Verdana"/>
                <w:sz w:val="18"/>
                <w:szCs w:val="18"/>
              </w:rPr>
            </w:pPr>
            <w:r w:rsidRPr="00BE16D9">
              <w:rPr>
                <w:rFonts w:ascii="Verdana" w:hAnsi="Verdana"/>
                <w:sz w:val="18"/>
                <w:szCs w:val="18"/>
              </w:rPr>
              <w:t>Se continúa con la instalación de drenajes en el área de cimentación de la estructura de filtración</w:t>
            </w:r>
          </w:p>
        </w:tc>
        <w:tc>
          <w:tcPr>
            <w:tcW w:w="1945" w:type="dxa"/>
            <w:vAlign w:val="center"/>
          </w:tcPr>
          <w:p w:rsidR="00BE16D9" w:rsidRPr="00BE16D9" w:rsidRDefault="00BE16D9" w:rsidP="00D65871">
            <w:pPr>
              <w:spacing w:line="276" w:lineRule="auto"/>
              <w:jc w:val="center"/>
              <w:rPr>
                <w:rFonts w:ascii="Verdana" w:hAnsi="Verdana"/>
                <w:sz w:val="18"/>
                <w:szCs w:val="18"/>
              </w:rPr>
            </w:pPr>
            <w:r w:rsidRPr="00BE16D9">
              <w:rPr>
                <w:rFonts w:ascii="Verdana" w:hAnsi="Verdana"/>
                <w:sz w:val="18"/>
                <w:szCs w:val="18"/>
              </w:rPr>
              <w:t>80</w:t>
            </w:r>
          </w:p>
        </w:tc>
      </w:tr>
      <w:tr w:rsidR="00BE16D9" w:rsidRPr="00BE16D9" w:rsidTr="00BE16D9">
        <w:tc>
          <w:tcPr>
            <w:tcW w:w="6771" w:type="dxa"/>
          </w:tcPr>
          <w:p w:rsidR="00BE16D9" w:rsidRPr="00BE16D9" w:rsidRDefault="00BE16D9" w:rsidP="00D65871">
            <w:pPr>
              <w:spacing w:line="276" w:lineRule="auto"/>
              <w:jc w:val="both"/>
              <w:rPr>
                <w:rFonts w:ascii="Verdana" w:hAnsi="Verdana"/>
                <w:sz w:val="18"/>
                <w:szCs w:val="18"/>
              </w:rPr>
            </w:pPr>
            <w:r w:rsidRPr="00BE16D9">
              <w:rPr>
                <w:rFonts w:ascii="Verdana" w:hAnsi="Verdana"/>
                <w:sz w:val="18"/>
                <w:szCs w:val="18"/>
              </w:rPr>
              <w:t>Se continuo con el armado de acero para muros internos</w:t>
            </w:r>
          </w:p>
        </w:tc>
        <w:tc>
          <w:tcPr>
            <w:tcW w:w="1945" w:type="dxa"/>
            <w:vAlign w:val="center"/>
          </w:tcPr>
          <w:p w:rsidR="00BE16D9" w:rsidRPr="00BE16D9" w:rsidRDefault="00BE16D9" w:rsidP="00D65871">
            <w:pPr>
              <w:spacing w:line="276" w:lineRule="auto"/>
              <w:jc w:val="center"/>
              <w:rPr>
                <w:rFonts w:ascii="Verdana" w:hAnsi="Verdana"/>
                <w:sz w:val="18"/>
                <w:szCs w:val="18"/>
              </w:rPr>
            </w:pPr>
            <w:r w:rsidRPr="00BE16D9">
              <w:rPr>
                <w:rFonts w:ascii="Verdana" w:hAnsi="Verdana"/>
                <w:sz w:val="18"/>
                <w:szCs w:val="18"/>
              </w:rPr>
              <w:t>80</w:t>
            </w:r>
          </w:p>
        </w:tc>
      </w:tr>
      <w:tr w:rsidR="00BE16D9" w:rsidRPr="00BE16D9" w:rsidTr="00BE16D9">
        <w:tc>
          <w:tcPr>
            <w:tcW w:w="6771" w:type="dxa"/>
          </w:tcPr>
          <w:p w:rsidR="00BE16D9" w:rsidRPr="00BE16D9" w:rsidRDefault="00BE16D9" w:rsidP="00D65871">
            <w:pPr>
              <w:spacing w:line="276" w:lineRule="auto"/>
              <w:jc w:val="both"/>
              <w:rPr>
                <w:rFonts w:ascii="Verdana" w:hAnsi="Verdana"/>
                <w:sz w:val="18"/>
                <w:szCs w:val="18"/>
              </w:rPr>
            </w:pPr>
            <w:r w:rsidRPr="00BE16D9">
              <w:rPr>
                <w:rFonts w:ascii="Verdana" w:hAnsi="Verdana"/>
                <w:sz w:val="18"/>
                <w:szCs w:val="18"/>
              </w:rPr>
              <w:t>Se realizó el vaciado de los muros internos del tanque sur</w:t>
            </w:r>
          </w:p>
        </w:tc>
        <w:tc>
          <w:tcPr>
            <w:tcW w:w="1945" w:type="dxa"/>
            <w:vAlign w:val="center"/>
          </w:tcPr>
          <w:p w:rsidR="00BE16D9" w:rsidRPr="00BE16D9" w:rsidRDefault="00BE16D9" w:rsidP="00D65871">
            <w:pPr>
              <w:spacing w:line="276" w:lineRule="auto"/>
              <w:jc w:val="center"/>
              <w:rPr>
                <w:rFonts w:ascii="Verdana" w:hAnsi="Verdana"/>
                <w:sz w:val="18"/>
                <w:szCs w:val="18"/>
              </w:rPr>
            </w:pPr>
            <w:r w:rsidRPr="00BE16D9">
              <w:rPr>
                <w:rFonts w:ascii="Verdana" w:hAnsi="Verdana"/>
                <w:sz w:val="18"/>
                <w:szCs w:val="18"/>
              </w:rPr>
              <w:t>50</w:t>
            </w:r>
          </w:p>
        </w:tc>
      </w:tr>
      <w:tr w:rsidR="00BE16D9" w:rsidRPr="00BE16D9" w:rsidTr="00BE16D9">
        <w:tc>
          <w:tcPr>
            <w:tcW w:w="6771" w:type="dxa"/>
          </w:tcPr>
          <w:p w:rsidR="00BE16D9" w:rsidRPr="00BE16D9" w:rsidRDefault="00BE16D9" w:rsidP="00D65871">
            <w:pPr>
              <w:spacing w:line="276" w:lineRule="auto"/>
              <w:jc w:val="both"/>
              <w:rPr>
                <w:rFonts w:ascii="Verdana" w:hAnsi="Verdana"/>
                <w:sz w:val="18"/>
                <w:szCs w:val="18"/>
              </w:rPr>
            </w:pPr>
            <w:r w:rsidRPr="00BE16D9">
              <w:rPr>
                <w:rFonts w:ascii="Verdana" w:hAnsi="Verdana"/>
                <w:sz w:val="18"/>
                <w:szCs w:val="18"/>
              </w:rPr>
              <w:t>Continúa armado de acero de refuerzo, para la cimentación del tanque norte y se da inicio al armado de acero para muros internos.</w:t>
            </w:r>
          </w:p>
        </w:tc>
        <w:tc>
          <w:tcPr>
            <w:tcW w:w="1945" w:type="dxa"/>
            <w:vAlign w:val="center"/>
          </w:tcPr>
          <w:p w:rsidR="00BE16D9" w:rsidRPr="00BE16D9" w:rsidRDefault="00BE16D9" w:rsidP="00D65871">
            <w:pPr>
              <w:spacing w:line="276" w:lineRule="auto"/>
              <w:jc w:val="center"/>
              <w:rPr>
                <w:rFonts w:ascii="Verdana" w:hAnsi="Verdana"/>
                <w:sz w:val="18"/>
                <w:szCs w:val="18"/>
              </w:rPr>
            </w:pPr>
            <w:r w:rsidRPr="00BE16D9">
              <w:rPr>
                <w:rFonts w:ascii="Verdana" w:hAnsi="Verdana"/>
                <w:sz w:val="18"/>
                <w:szCs w:val="18"/>
              </w:rPr>
              <w:t>85</w:t>
            </w:r>
          </w:p>
        </w:tc>
      </w:tr>
      <w:tr w:rsidR="00BE16D9" w:rsidRPr="00BE16D9" w:rsidTr="00BE16D9">
        <w:tc>
          <w:tcPr>
            <w:tcW w:w="6771" w:type="dxa"/>
          </w:tcPr>
          <w:p w:rsidR="00BE16D9" w:rsidRPr="00BE16D9" w:rsidRDefault="00BE16D9" w:rsidP="00D65871">
            <w:pPr>
              <w:spacing w:line="276" w:lineRule="auto"/>
              <w:jc w:val="both"/>
              <w:rPr>
                <w:rFonts w:ascii="Verdana" w:hAnsi="Verdana"/>
                <w:sz w:val="18"/>
                <w:szCs w:val="18"/>
              </w:rPr>
            </w:pPr>
            <w:r w:rsidRPr="00BE16D9">
              <w:rPr>
                <w:rFonts w:ascii="Verdana" w:hAnsi="Verdana"/>
                <w:sz w:val="18"/>
                <w:szCs w:val="18"/>
              </w:rPr>
              <w:t>Continúa vaciado de concreto, para la construcción de pozos de inspección del sistema de drenaje de la PTAP </w:t>
            </w:r>
          </w:p>
        </w:tc>
        <w:tc>
          <w:tcPr>
            <w:tcW w:w="1945" w:type="dxa"/>
            <w:vAlign w:val="center"/>
          </w:tcPr>
          <w:p w:rsidR="00BE16D9" w:rsidRPr="00BE16D9" w:rsidRDefault="00BE16D9" w:rsidP="00D65871">
            <w:pPr>
              <w:spacing w:line="276" w:lineRule="auto"/>
              <w:jc w:val="center"/>
              <w:rPr>
                <w:rFonts w:ascii="Verdana" w:hAnsi="Verdana"/>
                <w:sz w:val="18"/>
                <w:szCs w:val="18"/>
              </w:rPr>
            </w:pPr>
            <w:r w:rsidRPr="00BE16D9">
              <w:rPr>
                <w:rFonts w:ascii="Verdana" w:hAnsi="Verdana"/>
                <w:sz w:val="18"/>
                <w:szCs w:val="18"/>
              </w:rPr>
              <w:t>22</w:t>
            </w:r>
          </w:p>
        </w:tc>
      </w:tr>
      <w:tr w:rsidR="00BE16D9" w:rsidRPr="00BE16D9" w:rsidTr="00BE16D9">
        <w:tc>
          <w:tcPr>
            <w:tcW w:w="6771" w:type="dxa"/>
          </w:tcPr>
          <w:p w:rsidR="00BE16D9" w:rsidRPr="00BE16D9" w:rsidRDefault="00BE16D9" w:rsidP="00D65871">
            <w:pPr>
              <w:spacing w:line="276" w:lineRule="auto"/>
              <w:jc w:val="both"/>
              <w:rPr>
                <w:rFonts w:ascii="Verdana" w:hAnsi="Verdana"/>
                <w:sz w:val="18"/>
                <w:szCs w:val="18"/>
              </w:rPr>
            </w:pPr>
            <w:r w:rsidRPr="00BE16D9">
              <w:rPr>
                <w:rFonts w:ascii="Verdana" w:hAnsi="Verdana"/>
                <w:sz w:val="18"/>
                <w:szCs w:val="18"/>
              </w:rPr>
              <w:t>Se continua con el armado de acero para las estructuras de protección (poliedros),</w:t>
            </w:r>
          </w:p>
        </w:tc>
        <w:tc>
          <w:tcPr>
            <w:tcW w:w="1945" w:type="dxa"/>
            <w:vAlign w:val="center"/>
          </w:tcPr>
          <w:p w:rsidR="00BE16D9" w:rsidRPr="00BE16D9" w:rsidRDefault="00BE16D9" w:rsidP="00D65871">
            <w:pPr>
              <w:spacing w:line="276" w:lineRule="auto"/>
              <w:jc w:val="center"/>
              <w:rPr>
                <w:rFonts w:ascii="Verdana" w:hAnsi="Verdana"/>
                <w:sz w:val="18"/>
                <w:szCs w:val="18"/>
              </w:rPr>
            </w:pPr>
            <w:r w:rsidRPr="00BE16D9">
              <w:rPr>
                <w:rFonts w:ascii="Verdana" w:hAnsi="Verdana"/>
                <w:sz w:val="18"/>
                <w:szCs w:val="18"/>
              </w:rPr>
              <w:t>8</w:t>
            </w:r>
          </w:p>
        </w:tc>
      </w:tr>
      <w:tr w:rsidR="00BE16D9" w:rsidRPr="00BE16D9" w:rsidTr="00BE16D9">
        <w:tc>
          <w:tcPr>
            <w:tcW w:w="6771" w:type="dxa"/>
          </w:tcPr>
          <w:p w:rsidR="00BE16D9" w:rsidRPr="00BE16D9" w:rsidRDefault="00BE16D9" w:rsidP="00D65871">
            <w:pPr>
              <w:spacing w:line="276" w:lineRule="auto"/>
              <w:jc w:val="both"/>
              <w:rPr>
                <w:rFonts w:ascii="Verdana" w:hAnsi="Verdana"/>
                <w:sz w:val="18"/>
                <w:szCs w:val="18"/>
              </w:rPr>
            </w:pPr>
            <w:r w:rsidRPr="00BE16D9">
              <w:rPr>
                <w:rFonts w:ascii="Verdana" w:hAnsi="Verdana"/>
                <w:sz w:val="18"/>
                <w:szCs w:val="18"/>
              </w:rPr>
              <w:t>Se continua con la fundida  de concreto</w:t>
            </w:r>
          </w:p>
        </w:tc>
        <w:tc>
          <w:tcPr>
            <w:tcW w:w="1945" w:type="dxa"/>
            <w:vAlign w:val="center"/>
          </w:tcPr>
          <w:p w:rsidR="00BE16D9" w:rsidRPr="00BE16D9" w:rsidRDefault="00BE16D9" w:rsidP="00D65871">
            <w:pPr>
              <w:spacing w:line="276" w:lineRule="auto"/>
              <w:jc w:val="center"/>
              <w:rPr>
                <w:rFonts w:ascii="Verdana" w:hAnsi="Verdana"/>
                <w:sz w:val="18"/>
                <w:szCs w:val="18"/>
              </w:rPr>
            </w:pPr>
            <w:r w:rsidRPr="00BE16D9">
              <w:rPr>
                <w:rFonts w:ascii="Verdana" w:hAnsi="Verdana"/>
                <w:sz w:val="18"/>
                <w:szCs w:val="18"/>
              </w:rPr>
              <w:t>6</w:t>
            </w:r>
          </w:p>
        </w:tc>
      </w:tr>
      <w:tr w:rsidR="00BE16D9" w:rsidRPr="00BE16D9" w:rsidTr="00BE16D9">
        <w:tc>
          <w:tcPr>
            <w:tcW w:w="6771" w:type="dxa"/>
          </w:tcPr>
          <w:p w:rsidR="00BE16D9" w:rsidRPr="00BE16D9" w:rsidRDefault="00BE16D9" w:rsidP="00D65871">
            <w:pPr>
              <w:spacing w:line="276" w:lineRule="auto"/>
              <w:jc w:val="both"/>
              <w:rPr>
                <w:rFonts w:ascii="Verdana" w:hAnsi="Verdana"/>
                <w:sz w:val="18"/>
                <w:szCs w:val="18"/>
              </w:rPr>
            </w:pPr>
            <w:r w:rsidRPr="00BE16D9">
              <w:rPr>
                <w:rFonts w:ascii="Verdana" w:hAnsi="Verdana"/>
                <w:sz w:val="18"/>
                <w:szCs w:val="18"/>
              </w:rPr>
              <w:t xml:space="preserve">Se continua con las actividades para el desvío del cauce del rio </w:t>
            </w:r>
            <w:proofErr w:type="spellStart"/>
            <w:r w:rsidRPr="00BE16D9">
              <w:rPr>
                <w:rFonts w:ascii="Verdana" w:hAnsi="Verdana"/>
                <w:sz w:val="18"/>
                <w:szCs w:val="18"/>
              </w:rPr>
              <w:t>cravo</w:t>
            </w:r>
            <w:proofErr w:type="spellEnd"/>
            <w:r w:rsidRPr="00BE16D9">
              <w:rPr>
                <w:rFonts w:ascii="Verdana" w:hAnsi="Verdana"/>
                <w:sz w:val="18"/>
                <w:szCs w:val="18"/>
              </w:rPr>
              <w:t xml:space="preserve"> sur, en la altura correspondiente a la construcción de las obras de protección con un </w:t>
            </w:r>
          </w:p>
        </w:tc>
        <w:tc>
          <w:tcPr>
            <w:tcW w:w="1945" w:type="dxa"/>
            <w:vAlign w:val="center"/>
          </w:tcPr>
          <w:p w:rsidR="00BE16D9" w:rsidRPr="00BE16D9" w:rsidRDefault="00BE16D9" w:rsidP="00D65871">
            <w:pPr>
              <w:spacing w:line="276" w:lineRule="auto"/>
              <w:jc w:val="center"/>
              <w:rPr>
                <w:rFonts w:ascii="Verdana" w:hAnsi="Verdana"/>
                <w:sz w:val="18"/>
                <w:szCs w:val="18"/>
              </w:rPr>
            </w:pPr>
            <w:r w:rsidRPr="00BE16D9">
              <w:rPr>
                <w:rFonts w:ascii="Verdana" w:hAnsi="Verdana"/>
                <w:sz w:val="18"/>
                <w:szCs w:val="18"/>
              </w:rPr>
              <w:t>85</w:t>
            </w:r>
          </w:p>
        </w:tc>
      </w:tr>
      <w:tr w:rsidR="00BE16D9" w:rsidRPr="00BE16D9" w:rsidTr="00BE16D9">
        <w:tc>
          <w:tcPr>
            <w:tcW w:w="6771" w:type="dxa"/>
          </w:tcPr>
          <w:p w:rsidR="00BE16D9" w:rsidRPr="00BE16D9" w:rsidRDefault="00BE16D9" w:rsidP="00D65871">
            <w:pPr>
              <w:spacing w:line="276" w:lineRule="auto"/>
              <w:jc w:val="both"/>
              <w:rPr>
                <w:rFonts w:ascii="Verdana" w:hAnsi="Verdana"/>
                <w:sz w:val="18"/>
                <w:szCs w:val="18"/>
              </w:rPr>
            </w:pPr>
            <w:r w:rsidRPr="00BE16D9">
              <w:rPr>
                <w:rFonts w:ascii="Verdana" w:hAnsi="Verdana"/>
                <w:sz w:val="18"/>
                <w:szCs w:val="18"/>
              </w:rPr>
              <w:t>Avance en el canal de desvió del cauce</w:t>
            </w:r>
          </w:p>
        </w:tc>
        <w:tc>
          <w:tcPr>
            <w:tcW w:w="1945" w:type="dxa"/>
            <w:vAlign w:val="center"/>
          </w:tcPr>
          <w:p w:rsidR="00BE16D9" w:rsidRPr="00BE16D9" w:rsidRDefault="00BE16D9" w:rsidP="00D65871">
            <w:pPr>
              <w:spacing w:line="276" w:lineRule="auto"/>
              <w:jc w:val="center"/>
              <w:rPr>
                <w:rFonts w:ascii="Verdana" w:hAnsi="Verdana"/>
                <w:sz w:val="18"/>
                <w:szCs w:val="18"/>
              </w:rPr>
            </w:pPr>
            <w:r w:rsidRPr="00BE16D9">
              <w:rPr>
                <w:rFonts w:ascii="Verdana" w:hAnsi="Verdana"/>
                <w:sz w:val="18"/>
                <w:szCs w:val="18"/>
              </w:rPr>
              <w:t>40</w:t>
            </w:r>
          </w:p>
        </w:tc>
      </w:tr>
      <w:tr w:rsidR="00BE16D9" w:rsidRPr="00BE16D9" w:rsidTr="00BE16D9">
        <w:tc>
          <w:tcPr>
            <w:tcW w:w="6771" w:type="dxa"/>
          </w:tcPr>
          <w:p w:rsidR="00BE16D9" w:rsidRPr="00BE16D9" w:rsidRDefault="00BE16D9" w:rsidP="00D65871">
            <w:pPr>
              <w:spacing w:line="276" w:lineRule="auto"/>
              <w:jc w:val="both"/>
              <w:rPr>
                <w:rFonts w:ascii="Verdana" w:hAnsi="Verdana"/>
                <w:sz w:val="18"/>
                <w:szCs w:val="18"/>
              </w:rPr>
            </w:pPr>
            <w:r w:rsidRPr="00BE16D9">
              <w:rPr>
                <w:rFonts w:ascii="Verdana" w:hAnsi="Verdana"/>
                <w:sz w:val="18"/>
                <w:szCs w:val="18"/>
              </w:rPr>
              <w:t xml:space="preserve">Avance en la construcción de la ataguía (dique de protección); en las actividades de relleno de recuperación de la margen izquierda del rio </w:t>
            </w:r>
            <w:proofErr w:type="spellStart"/>
            <w:r w:rsidRPr="00BE16D9">
              <w:rPr>
                <w:rFonts w:ascii="Verdana" w:hAnsi="Verdana"/>
                <w:sz w:val="18"/>
                <w:szCs w:val="18"/>
              </w:rPr>
              <w:t>cravo</w:t>
            </w:r>
            <w:proofErr w:type="spellEnd"/>
            <w:r w:rsidRPr="00BE16D9">
              <w:rPr>
                <w:rFonts w:ascii="Verdana" w:hAnsi="Verdana"/>
                <w:sz w:val="18"/>
                <w:szCs w:val="18"/>
              </w:rPr>
              <w:t xml:space="preserve"> sur</w:t>
            </w:r>
          </w:p>
        </w:tc>
        <w:tc>
          <w:tcPr>
            <w:tcW w:w="1945" w:type="dxa"/>
            <w:vAlign w:val="center"/>
          </w:tcPr>
          <w:p w:rsidR="00BE16D9" w:rsidRPr="00BE16D9" w:rsidRDefault="00BE16D9" w:rsidP="00D65871">
            <w:pPr>
              <w:spacing w:line="276" w:lineRule="auto"/>
              <w:jc w:val="center"/>
              <w:rPr>
                <w:rFonts w:ascii="Verdana" w:hAnsi="Verdana"/>
                <w:sz w:val="18"/>
                <w:szCs w:val="18"/>
              </w:rPr>
            </w:pPr>
            <w:r w:rsidRPr="00BE16D9">
              <w:rPr>
                <w:rFonts w:ascii="Verdana" w:hAnsi="Verdana"/>
                <w:sz w:val="18"/>
                <w:szCs w:val="18"/>
              </w:rPr>
              <w:t>55</w:t>
            </w:r>
          </w:p>
        </w:tc>
      </w:tr>
      <w:tr w:rsidR="00BE16D9" w:rsidRPr="00BE16D9" w:rsidTr="00BE16D9">
        <w:tc>
          <w:tcPr>
            <w:tcW w:w="6771" w:type="dxa"/>
          </w:tcPr>
          <w:p w:rsidR="00BE16D9" w:rsidRPr="00BE16D9" w:rsidRDefault="00BE16D9" w:rsidP="00D65871">
            <w:pPr>
              <w:spacing w:line="276" w:lineRule="auto"/>
              <w:jc w:val="both"/>
              <w:rPr>
                <w:rFonts w:ascii="Verdana" w:hAnsi="Verdana"/>
                <w:sz w:val="18"/>
                <w:szCs w:val="18"/>
              </w:rPr>
            </w:pPr>
            <w:r w:rsidRPr="00BE16D9">
              <w:rPr>
                <w:rFonts w:ascii="Verdana" w:hAnsi="Verdana"/>
                <w:sz w:val="18"/>
                <w:szCs w:val="18"/>
              </w:rPr>
              <w:t>Se continua con el armado de acero de refuerzo de columnas del tanque de servicio</w:t>
            </w:r>
          </w:p>
        </w:tc>
        <w:tc>
          <w:tcPr>
            <w:tcW w:w="1945" w:type="dxa"/>
            <w:vAlign w:val="center"/>
          </w:tcPr>
          <w:p w:rsidR="00BE16D9" w:rsidRPr="00BE16D9" w:rsidRDefault="00BE16D9" w:rsidP="00D65871">
            <w:pPr>
              <w:spacing w:line="276" w:lineRule="auto"/>
              <w:jc w:val="center"/>
              <w:rPr>
                <w:rFonts w:ascii="Verdana" w:hAnsi="Verdana"/>
                <w:sz w:val="18"/>
                <w:szCs w:val="18"/>
              </w:rPr>
            </w:pPr>
            <w:r w:rsidRPr="00BE16D9">
              <w:rPr>
                <w:rFonts w:ascii="Verdana" w:hAnsi="Verdana"/>
                <w:sz w:val="18"/>
                <w:szCs w:val="18"/>
              </w:rPr>
              <w:t>25</w:t>
            </w:r>
          </w:p>
        </w:tc>
      </w:tr>
      <w:tr w:rsidR="00BE16D9" w:rsidRPr="00BE16D9" w:rsidTr="00BE16D9">
        <w:tc>
          <w:tcPr>
            <w:tcW w:w="6771" w:type="dxa"/>
          </w:tcPr>
          <w:p w:rsidR="00BE16D9" w:rsidRPr="00BE16D9" w:rsidRDefault="00BE16D9" w:rsidP="00D65871">
            <w:pPr>
              <w:spacing w:line="276" w:lineRule="auto"/>
              <w:jc w:val="both"/>
              <w:rPr>
                <w:rFonts w:ascii="Verdana" w:hAnsi="Verdana"/>
                <w:sz w:val="18"/>
                <w:szCs w:val="18"/>
              </w:rPr>
            </w:pPr>
            <w:r w:rsidRPr="00BE16D9">
              <w:rPr>
                <w:rFonts w:ascii="Verdana" w:hAnsi="Verdana"/>
                <w:sz w:val="18"/>
                <w:szCs w:val="18"/>
              </w:rPr>
              <w:t>Se tienen fundidas</w:t>
            </w:r>
          </w:p>
        </w:tc>
        <w:tc>
          <w:tcPr>
            <w:tcW w:w="1945" w:type="dxa"/>
            <w:vAlign w:val="center"/>
          </w:tcPr>
          <w:p w:rsidR="00BE16D9" w:rsidRPr="00BE16D9" w:rsidRDefault="00BE16D9" w:rsidP="00D65871">
            <w:pPr>
              <w:spacing w:line="276" w:lineRule="auto"/>
              <w:jc w:val="center"/>
              <w:rPr>
                <w:rFonts w:ascii="Verdana" w:hAnsi="Verdana"/>
                <w:sz w:val="18"/>
                <w:szCs w:val="18"/>
              </w:rPr>
            </w:pPr>
            <w:r w:rsidRPr="00BE16D9">
              <w:rPr>
                <w:rFonts w:ascii="Verdana" w:hAnsi="Verdana"/>
                <w:sz w:val="18"/>
                <w:szCs w:val="18"/>
              </w:rPr>
              <w:t>10</w:t>
            </w:r>
          </w:p>
        </w:tc>
      </w:tr>
      <w:tr w:rsidR="00BE16D9" w:rsidRPr="004C710E" w:rsidTr="00BE16D9">
        <w:tc>
          <w:tcPr>
            <w:tcW w:w="6771" w:type="dxa"/>
          </w:tcPr>
          <w:p w:rsidR="00BE16D9" w:rsidRPr="00BE16D9" w:rsidRDefault="00BE16D9" w:rsidP="00D65871">
            <w:pPr>
              <w:spacing w:line="276" w:lineRule="auto"/>
              <w:jc w:val="both"/>
              <w:rPr>
                <w:rFonts w:ascii="Verdana" w:hAnsi="Verdana"/>
                <w:sz w:val="18"/>
                <w:szCs w:val="18"/>
              </w:rPr>
            </w:pPr>
            <w:r w:rsidRPr="00BE16D9">
              <w:rPr>
                <w:rFonts w:ascii="Verdana" w:hAnsi="Verdana"/>
                <w:sz w:val="18"/>
                <w:szCs w:val="18"/>
              </w:rPr>
              <w:t>Se tienen 112 poliedros fundidos y 130 canastas armadas</w:t>
            </w:r>
          </w:p>
        </w:tc>
        <w:tc>
          <w:tcPr>
            <w:tcW w:w="1945" w:type="dxa"/>
            <w:vAlign w:val="center"/>
          </w:tcPr>
          <w:p w:rsidR="00BE16D9" w:rsidRPr="00BE16D9" w:rsidRDefault="00BE16D9" w:rsidP="00D65871">
            <w:pPr>
              <w:spacing w:line="276" w:lineRule="auto"/>
              <w:jc w:val="center"/>
              <w:rPr>
                <w:rFonts w:ascii="Verdana" w:hAnsi="Verdana"/>
                <w:sz w:val="18"/>
                <w:szCs w:val="18"/>
              </w:rPr>
            </w:pPr>
          </w:p>
        </w:tc>
      </w:tr>
    </w:tbl>
    <w:p w:rsidR="00BE16D9" w:rsidRPr="002D295B" w:rsidRDefault="00BE16D9" w:rsidP="00BE16D9"/>
    <w:p w:rsidR="00C7054C" w:rsidRDefault="00C7054C" w:rsidP="00F71CE1">
      <w:pPr>
        <w:contextualSpacing/>
        <w:jc w:val="both"/>
        <w:rPr>
          <w:rFonts w:ascii="Verdana" w:hAnsi="Verdana" w:cs="Tahoma"/>
          <w:sz w:val="18"/>
          <w:szCs w:val="18"/>
        </w:rPr>
      </w:pPr>
    </w:p>
    <w:p w:rsidR="000C6A97" w:rsidRDefault="000C6A97" w:rsidP="00F71CE1">
      <w:pPr>
        <w:contextualSpacing/>
        <w:jc w:val="both"/>
        <w:rPr>
          <w:rFonts w:ascii="Verdana" w:hAnsi="Verdana" w:cs="Tahoma"/>
          <w:sz w:val="18"/>
          <w:szCs w:val="18"/>
        </w:rPr>
      </w:pPr>
    </w:p>
    <w:p w:rsidR="000C6A97" w:rsidRDefault="000C6A97" w:rsidP="00F71CE1">
      <w:pPr>
        <w:contextualSpacing/>
        <w:jc w:val="both"/>
        <w:rPr>
          <w:rFonts w:ascii="Verdana" w:hAnsi="Verdana" w:cs="Tahoma"/>
          <w:sz w:val="18"/>
          <w:szCs w:val="18"/>
        </w:rPr>
      </w:pPr>
    </w:p>
    <w:p w:rsidR="000C6A97" w:rsidRDefault="000C6A97" w:rsidP="00F71CE1">
      <w:pPr>
        <w:contextualSpacing/>
        <w:jc w:val="both"/>
        <w:rPr>
          <w:rFonts w:ascii="Verdana" w:hAnsi="Verdana" w:cs="Tahoma"/>
          <w:sz w:val="18"/>
          <w:szCs w:val="18"/>
        </w:rPr>
      </w:pPr>
    </w:p>
    <w:p w:rsidR="000C6A97" w:rsidRDefault="000C6A97" w:rsidP="00F71CE1">
      <w:pPr>
        <w:contextualSpacing/>
        <w:jc w:val="both"/>
        <w:rPr>
          <w:rFonts w:ascii="Verdana" w:hAnsi="Verdana" w:cs="Tahoma"/>
          <w:sz w:val="18"/>
          <w:szCs w:val="18"/>
        </w:rPr>
      </w:pPr>
    </w:p>
    <w:p w:rsidR="000C6A97" w:rsidRDefault="000C6A97" w:rsidP="00F71CE1">
      <w:pPr>
        <w:contextualSpacing/>
        <w:jc w:val="both"/>
        <w:rPr>
          <w:rFonts w:ascii="Verdana" w:hAnsi="Verdana" w:cs="Tahoma"/>
          <w:sz w:val="18"/>
          <w:szCs w:val="18"/>
        </w:rPr>
      </w:pPr>
    </w:p>
    <w:p w:rsidR="00136001" w:rsidRDefault="00136001" w:rsidP="00F71CE1">
      <w:pPr>
        <w:contextualSpacing/>
        <w:jc w:val="both"/>
        <w:rPr>
          <w:rFonts w:ascii="Verdana" w:hAnsi="Verdana" w:cs="Tahoma"/>
          <w:sz w:val="18"/>
          <w:szCs w:val="18"/>
        </w:rPr>
      </w:pPr>
    </w:p>
    <w:p w:rsidR="00F71CE1" w:rsidRPr="00BE15CA" w:rsidRDefault="00F71CE1" w:rsidP="00E75DA6">
      <w:pPr>
        <w:pStyle w:val="Ttulo1"/>
        <w:numPr>
          <w:ilvl w:val="0"/>
          <w:numId w:val="29"/>
        </w:numPr>
        <w:tabs>
          <w:tab w:val="left" w:pos="0"/>
          <w:tab w:val="left" w:pos="284"/>
        </w:tabs>
        <w:ind w:left="0" w:firstLine="0"/>
        <w:jc w:val="center"/>
        <w:rPr>
          <w:rFonts w:eastAsia="Calibri"/>
          <w:sz w:val="18"/>
          <w:szCs w:val="18"/>
        </w:rPr>
      </w:pPr>
      <w:bookmarkStart w:id="171" w:name="_Toc349666677"/>
      <w:bookmarkStart w:id="172" w:name="_Toc380680121"/>
      <w:bookmarkStart w:id="173" w:name="_Toc380680887"/>
      <w:bookmarkStart w:id="174" w:name="_Toc381001974"/>
      <w:bookmarkStart w:id="175" w:name="_Toc412553651"/>
      <w:bookmarkStart w:id="176" w:name="_Toc412553798"/>
      <w:bookmarkStart w:id="177" w:name="_Toc444856507"/>
      <w:r w:rsidRPr="00BE15CA">
        <w:rPr>
          <w:sz w:val="18"/>
          <w:szCs w:val="18"/>
        </w:rPr>
        <w:t>ACTUALIZAR EL CATASTRO DE REDES Y USUARIOS</w:t>
      </w:r>
      <w:r w:rsidR="00074C7B">
        <w:rPr>
          <w:sz w:val="18"/>
          <w:szCs w:val="18"/>
        </w:rPr>
        <w:t xml:space="preserve"> </w:t>
      </w:r>
      <w:r w:rsidRPr="00BE15CA">
        <w:rPr>
          <w:sz w:val="18"/>
          <w:szCs w:val="18"/>
        </w:rPr>
        <w:t>DE ACUEDUCTO Y ALCANTARILLADO</w:t>
      </w:r>
      <w:bookmarkEnd w:id="127"/>
      <w:bookmarkEnd w:id="171"/>
      <w:bookmarkEnd w:id="172"/>
      <w:bookmarkEnd w:id="173"/>
      <w:bookmarkEnd w:id="174"/>
      <w:bookmarkEnd w:id="175"/>
      <w:bookmarkEnd w:id="176"/>
      <w:bookmarkEnd w:id="177"/>
    </w:p>
    <w:p w:rsidR="00F71CE1" w:rsidRDefault="00F71CE1" w:rsidP="00F71CE1">
      <w:pPr>
        <w:rPr>
          <w:rFonts w:ascii="Verdana" w:hAnsi="Verdana"/>
          <w:sz w:val="18"/>
          <w:szCs w:val="18"/>
        </w:rPr>
      </w:pPr>
    </w:p>
    <w:p w:rsidR="003C3D4A" w:rsidRPr="00BE15CA" w:rsidRDefault="003C3D4A" w:rsidP="00F71CE1">
      <w:pPr>
        <w:rPr>
          <w:rFonts w:ascii="Verdana" w:hAnsi="Verdana"/>
          <w:sz w:val="18"/>
          <w:szCs w:val="18"/>
        </w:rPr>
      </w:pPr>
    </w:p>
    <w:p w:rsidR="00F71CE1" w:rsidRPr="00BE15CA" w:rsidRDefault="00F71CE1" w:rsidP="00F71CE1">
      <w:pPr>
        <w:pStyle w:val="Ttulo2"/>
        <w:spacing w:before="0"/>
        <w:contextualSpacing/>
        <w:rPr>
          <w:rFonts w:ascii="Verdana" w:hAnsi="Verdana"/>
          <w:color w:val="auto"/>
          <w:sz w:val="18"/>
          <w:szCs w:val="18"/>
        </w:rPr>
      </w:pPr>
      <w:bookmarkStart w:id="178" w:name="_Toc349666678"/>
      <w:bookmarkStart w:id="179" w:name="_Toc380680122"/>
      <w:bookmarkStart w:id="180" w:name="_Toc380680888"/>
      <w:bookmarkStart w:id="181" w:name="_Toc381001975"/>
      <w:bookmarkStart w:id="182" w:name="_Toc412553652"/>
      <w:bookmarkStart w:id="183" w:name="_Toc412553799"/>
      <w:bookmarkStart w:id="184" w:name="_Toc444856508"/>
      <w:r w:rsidRPr="00BE15CA">
        <w:rPr>
          <w:rFonts w:ascii="Verdana" w:hAnsi="Verdana"/>
          <w:color w:val="auto"/>
          <w:sz w:val="18"/>
          <w:szCs w:val="18"/>
        </w:rPr>
        <w:t>3.1 CATASTRO REDES ACUEDUCTO</w:t>
      </w:r>
      <w:bookmarkEnd w:id="178"/>
      <w:r w:rsidRPr="00BE15CA">
        <w:rPr>
          <w:rFonts w:ascii="Verdana" w:hAnsi="Verdana"/>
          <w:color w:val="auto"/>
          <w:sz w:val="18"/>
          <w:szCs w:val="18"/>
        </w:rPr>
        <w:t xml:space="preserve"> Y ALCANTARILLADO</w:t>
      </w:r>
      <w:bookmarkEnd w:id="179"/>
      <w:bookmarkEnd w:id="180"/>
      <w:bookmarkEnd w:id="181"/>
      <w:bookmarkEnd w:id="182"/>
      <w:bookmarkEnd w:id="183"/>
      <w:bookmarkEnd w:id="184"/>
    </w:p>
    <w:p w:rsidR="003C3D4A" w:rsidRDefault="003C3D4A" w:rsidP="00F71CE1">
      <w:pPr>
        <w:rPr>
          <w:rFonts w:ascii="Verdana" w:hAnsi="Verdana"/>
          <w:sz w:val="18"/>
          <w:szCs w:val="18"/>
        </w:rPr>
      </w:pPr>
    </w:p>
    <w:p w:rsidR="000416FC" w:rsidRDefault="000416FC" w:rsidP="00F71CE1">
      <w:pPr>
        <w:rPr>
          <w:rFonts w:ascii="Verdana" w:hAnsi="Verdana"/>
          <w:sz w:val="18"/>
          <w:szCs w:val="18"/>
        </w:rPr>
      </w:pPr>
    </w:p>
    <w:tbl>
      <w:tblPr>
        <w:tblStyle w:val="Tablaconcuadrcula"/>
        <w:tblW w:w="8947" w:type="dxa"/>
        <w:jc w:val="center"/>
        <w:tblLook w:val="04A0" w:firstRow="1" w:lastRow="0" w:firstColumn="1" w:lastColumn="0" w:noHBand="0" w:noVBand="1"/>
      </w:tblPr>
      <w:tblGrid>
        <w:gridCol w:w="2360"/>
        <w:gridCol w:w="2279"/>
        <w:gridCol w:w="1217"/>
        <w:gridCol w:w="1311"/>
        <w:gridCol w:w="1780"/>
      </w:tblGrid>
      <w:tr w:rsidR="00421484" w:rsidRPr="00A945F9" w:rsidTr="00B12200">
        <w:trPr>
          <w:trHeight w:val="299"/>
          <w:jc w:val="center"/>
        </w:trPr>
        <w:tc>
          <w:tcPr>
            <w:tcW w:w="2360" w:type="dxa"/>
            <w:vAlign w:val="center"/>
          </w:tcPr>
          <w:p w:rsidR="00421484" w:rsidRPr="00A945F9" w:rsidRDefault="00421484" w:rsidP="00B12200">
            <w:pPr>
              <w:jc w:val="center"/>
              <w:rPr>
                <w:rFonts w:ascii="Verdana" w:hAnsi="Verdana"/>
                <w:b/>
                <w:sz w:val="14"/>
                <w:szCs w:val="14"/>
                <w:lang w:eastAsia="es-CO"/>
              </w:rPr>
            </w:pPr>
            <w:r w:rsidRPr="00A945F9">
              <w:rPr>
                <w:rFonts w:ascii="Verdana" w:hAnsi="Verdana"/>
                <w:b/>
                <w:sz w:val="14"/>
                <w:szCs w:val="14"/>
                <w:lang w:eastAsia="es-CO"/>
              </w:rPr>
              <w:t>DESCRIPCION DE LA META</w:t>
            </w:r>
          </w:p>
        </w:tc>
        <w:tc>
          <w:tcPr>
            <w:tcW w:w="2279" w:type="dxa"/>
            <w:vAlign w:val="center"/>
          </w:tcPr>
          <w:p w:rsidR="00421484" w:rsidRPr="00A945F9" w:rsidRDefault="00421484" w:rsidP="00B12200">
            <w:pPr>
              <w:jc w:val="center"/>
              <w:rPr>
                <w:rFonts w:ascii="Verdana" w:hAnsi="Verdana"/>
                <w:b/>
                <w:sz w:val="14"/>
                <w:szCs w:val="14"/>
                <w:lang w:eastAsia="es-CO"/>
              </w:rPr>
            </w:pPr>
            <w:r w:rsidRPr="00A945F9">
              <w:rPr>
                <w:rFonts w:ascii="Verdana" w:hAnsi="Verdana"/>
                <w:b/>
                <w:sz w:val="14"/>
                <w:szCs w:val="14"/>
                <w:lang w:eastAsia="es-CO"/>
              </w:rPr>
              <w:t>INDICADOR</w:t>
            </w:r>
          </w:p>
        </w:tc>
        <w:tc>
          <w:tcPr>
            <w:tcW w:w="1217" w:type="dxa"/>
            <w:vAlign w:val="center"/>
          </w:tcPr>
          <w:p w:rsidR="00421484" w:rsidRPr="00A945F9" w:rsidRDefault="00421484" w:rsidP="00F1220C">
            <w:pPr>
              <w:jc w:val="center"/>
              <w:rPr>
                <w:rFonts w:ascii="Verdana" w:hAnsi="Verdana"/>
                <w:b/>
                <w:sz w:val="14"/>
                <w:szCs w:val="14"/>
                <w:lang w:eastAsia="es-CO"/>
              </w:rPr>
            </w:pPr>
            <w:r>
              <w:rPr>
                <w:rFonts w:ascii="Verdana" w:hAnsi="Verdana"/>
                <w:b/>
                <w:sz w:val="14"/>
                <w:szCs w:val="14"/>
                <w:lang w:eastAsia="es-CO"/>
              </w:rPr>
              <w:t>META 201</w:t>
            </w:r>
            <w:r w:rsidR="00F1220C">
              <w:rPr>
                <w:rFonts w:ascii="Verdana" w:hAnsi="Verdana"/>
                <w:b/>
                <w:sz w:val="14"/>
                <w:szCs w:val="14"/>
                <w:lang w:eastAsia="es-CO"/>
              </w:rPr>
              <w:t>6</w:t>
            </w:r>
          </w:p>
        </w:tc>
        <w:tc>
          <w:tcPr>
            <w:tcW w:w="1311" w:type="dxa"/>
            <w:vAlign w:val="center"/>
          </w:tcPr>
          <w:p w:rsidR="00421484" w:rsidRPr="00A945F9" w:rsidRDefault="00421484" w:rsidP="00B12200">
            <w:pPr>
              <w:jc w:val="center"/>
              <w:rPr>
                <w:rFonts w:ascii="Verdana" w:hAnsi="Verdana"/>
                <w:b/>
                <w:sz w:val="14"/>
                <w:szCs w:val="14"/>
                <w:lang w:eastAsia="es-CO"/>
              </w:rPr>
            </w:pPr>
            <w:r w:rsidRPr="00A945F9">
              <w:rPr>
                <w:rFonts w:ascii="Verdana" w:hAnsi="Verdana"/>
                <w:b/>
                <w:sz w:val="14"/>
                <w:szCs w:val="14"/>
                <w:lang w:eastAsia="es-CO"/>
              </w:rPr>
              <w:t>EJECUCIÓN</w:t>
            </w:r>
          </w:p>
        </w:tc>
        <w:tc>
          <w:tcPr>
            <w:tcW w:w="1780" w:type="dxa"/>
            <w:vAlign w:val="center"/>
          </w:tcPr>
          <w:p w:rsidR="00421484" w:rsidRPr="00A945F9" w:rsidRDefault="00421484" w:rsidP="00B12200">
            <w:pPr>
              <w:jc w:val="center"/>
              <w:rPr>
                <w:rFonts w:ascii="Verdana" w:hAnsi="Verdana"/>
                <w:b/>
                <w:sz w:val="14"/>
                <w:szCs w:val="14"/>
                <w:lang w:eastAsia="es-CO"/>
              </w:rPr>
            </w:pPr>
            <w:r w:rsidRPr="00A945F9">
              <w:rPr>
                <w:rFonts w:ascii="Verdana" w:hAnsi="Verdana"/>
                <w:b/>
                <w:sz w:val="14"/>
                <w:szCs w:val="14"/>
                <w:lang w:eastAsia="es-CO"/>
              </w:rPr>
              <w:t>% CUMPLIMIENTO</w:t>
            </w:r>
          </w:p>
        </w:tc>
      </w:tr>
      <w:tr w:rsidR="00421484" w:rsidRPr="00DF4BB1" w:rsidTr="003C3D4A">
        <w:trPr>
          <w:trHeight w:val="293"/>
          <w:jc w:val="center"/>
        </w:trPr>
        <w:tc>
          <w:tcPr>
            <w:tcW w:w="2360" w:type="dxa"/>
            <w:vAlign w:val="center"/>
          </w:tcPr>
          <w:p w:rsidR="00421484" w:rsidRPr="00A945F9" w:rsidRDefault="00421484" w:rsidP="00B12200">
            <w:pPr>
              <w:jc w:val="center"/>
              <w:rPr>
                <w:rFonts w:ascii="Verdana" w:hAnsi="Verdana"/>
                <w:sz w:val="14"/>
                <w:szCs w:val="14"/>
                <w:lang w:eastAsia="es-CO"/>
              </w:rPr>
            </w:pPr>
            <w:r w:rsidRPr="00A945F9">
              <w:rPr>
                <w:rFonts w:ascii="Verdana" w:hAnsi="Verdana"/>
                <w:sz w:val="14"/>
                <w:szCs w:val="14"/>
                <w:lang w:eastAsia="es-CO"/>
              </w:rPr>
              <w:t>CATASTRO ACTUALIZADO</w:t>
            </w:r>
            <w:r>
              <w:rPr>
                <w:rFonts w:ascii="Verdana" w:hAnsi="Verdana"/>
                <w:sz w:val="14"/>
                <w:szCs w:val="14"/>
                <w:lang w:eastAsia="es-CO"/>
              </w:rPr>
              <w:t xml:space="preserve"> REDES ACUEDUCTO</w:t>
            </w:r>
          </w:p>
        </w:tc>
        <w:tc>
          <w:tcPr>
            <w:tcW w:w="2279" w:type="dxa"/>
            <w:vAlign w:val="center"/>
          </w:tcPr>
          <w:p w:rsidR="00421484" w:rsidRPr="00A945F9" w:rsidRDefault="00421484" w:rsidP="00B12200">
            <w:pPr>
              <w:jc w:val="center"/>
              <w:rPr>
                <w:rFonts w:ascii="Verdana" w:hAnsi="Verdana"/>
                <w:sz w:val="14"/>
                <w:szCs w:val="14"/>
                <w:lang w:eastAsia="es-CO"/>
              </w:rPr>
            </w:pPr>
            <w:r>
              <w:rPr>
                <w:rFonts w:ascii="Verdana" w:hAnsi="Verdana"/>
                <w:sz w:val="14"/>
                <w:szCs w:val="14"/>
                <w:lang w:eastAsia="es-CO"/>
              </w:rPr>
              <w:t>(KM ACTUALIZADOS ACUEDUCTO /KM PROGRAMADOS)*100</w:t>
            </w:r>
          </w:p>
        </w:tc>
        <w:tc>
          <w:tcPr>
            <w:tcW w:w="1217" w:type="dxa"/>
            <w:vAlign w:val="center"/>
          </w:tcPr>
          <w:p w:rsidR="00421484" w:rsidRPr="00A945F9" w:rsidRDefault="00F1220C" w:rsidP="00B12200">
            <w:pPr>
              <w:jc w:val="center"/>
              <w:rPr>
                <w:rFonts w:ascii="Verdana" w:hAnsi="Verdana"/>
                <w:sz w:val="14"/>
                <w:szCs w:val="14"/>
                <w:lang w:eastAsia="es-CO"/>
              </w:rPr>
            </w:pPr>
            <w:r>
              <w:rPr>
                <w:rFonts w:ascii="Verdana" w:hAnsi="Verdana"/>
                <w:sz w:val="14"/>
                <w:szCs w:val="14"/>
                <w:lang w:eastAsia="es-CO"/>
              </w:rPr>
              <w:t>24 km</w:t>
            </w:r>
          </w:p>
        </w:tc>
        <w:tc>
          <w:tcPr>
            <w:tcW w:w="1311" w:type="dxa"/>
            <w:vAlign w:val="center"/>
          </w:tcPr>
          <w:p w:rsidR="00421484" w:rsidRPr="00A945F9" w:rsidRDefault="00F1220C" w:rsidP="00B12200">
            <w:pPr>
              <w:jc w:val="center"/>
              <w:rPr>
                <w:rFonts w:ascii="Verdana" w:hAnsi="Verdana"/>
                <w:sz w:val="14"/>
                <w:szCs w:val="14"/>
                <w:lang w:eastAsia="es-CO"/>
              </w:rPr>
            </w:pPr>
            <w:r>
              <w:rPr>
                <w:rFonts w:ascii="Verdana" w:hAnsi="Verdana"/>
                <w:sz w:val="14"/>
                <w:szCs w:val="14"/>
                <w:lang w:eastAsia="es-CO"/>
              </w:rPr>
              <w:t>17</w:t>
            </w:r>
          </w:p>
        </w:tc>
        <w:tc>
          <w:tcPr>
            <w:tcW w:w="1780" w:type="dxa"/>
            <w:vAlign w:val="center"/>
          </w:tcPr>
          <w:p w:rsidR="00421484" w:rsidRPr="00A945F9" w:rsidRDefault="00F1220C" w:rsidP="00B12200">
            <w:pPr>
              <w:jc w:val="center"/>
              <w:rPr>
                <w:rFonts w:ascii="Verdana" w:hAnsi="Verdana"/>
                <w:sz w:val="14"/>
                <w:szCs w:val="14"/>
                <w:lang w:eastAsia="es-CO"/>
              </w:rPr>
            </w:pPr>
            <w:r>
              <w:rPr>
                <w:rFonts w:ascii="Verdana" w:hAnsi="Verdana"/>
                <w:sz w:val="14"/>
                <w:szCs w:val="14"/>
                <w:lang w:eastAsia="es-CO"/>
              </w:rPr>
              <w:t>71</w:t>
            </w:r>
            <w:r w:rsidR="00421484">
              <w:rPr>
                <w:rFonts w:ascii="Verdana" w:hAnsi="Verdana"/>
                <w:sz w:val="14"/>
                <w:szCs w:val="14"/>
                <w:lang w:eastAsia="es-CO"/>
              </w:rPr>
              <w:t xml:space="preserve"> %</w:t>
            </w:r>
          </w:p>
        </w:tc>
      </w:tr>
    </w:tbl>
    <w:p w:rsidR="00421484" w:rsidRDefault="00421484" w:rsidP="00421484">
      <w:pPr>
        <w:pStyle w:val="Prrafodelista"/>
        <w:tabs>
          <w:tab w:val="left" w:pos="426"/>
          <w:tab w:val="left" w:pos="567"/>
        </w:tabs>
        <w:ind w:left="0"/>
        <w:rPr>
          <w:rFonts w:ascii="Verdana" w:hAnsi="Verdana"/>
          <w:sz w:val="18"/>
          <w:szCs w:val="18"/>
          <w:lang w:val="es-ES"/>
        </w:rPr>
      </w:pPr>
    </w:p>
    <w:p w:rsidR="000416FC" w:rsidRPr="00B70472" w:rsidRDefault="000416FC" w:rsidP="00421484">
      <w:pPr>
        <w:pStyle w:val="Prrafodelista"/>
        <w:tabs>
          <w:tab w:val="left" w:pos="426"/>
          <w:tab w:val="left" w:pos="567"/>
        </w:tabs>
        <w:ind w:left="0"/>
        <w:rPr>
          <w:rFonts w:ascii="Verdana" w:hAnsi="Verdana"/>
          <w:sz w:val="18"/>
          <w:szCs w:val="18"/>
          <w:lang w:val="es-ES"/>
        </w:rPr>
      </w:pPr>
    </w:p>
    <w:p w:rsidR="00421484" w:rsidRPr="00421484" w:rsidRDefault="00421484" w:rsidP="00421484">
      <w:pPr>
        <w:pStyle w:val="Prrafodelista"/>
        <w:tabs>
          <w:tab w:val="left" w:pos="426"/>
          <w:tab w:val="left" w:pos="567"/>
        </w:tabs>
        <w:ind w:left="0"/>
        <w:jc w:val="both"/>
        <w:rPr>
          <w:rFonts w:ascii="Verdana" w:hAnsi="Verdana"/>
          <w:sz w:val="18"/>
          <w:szCs w:val="18"/>
          <w:lang w:val="es-ES"/>
        </w:rPr>
      </w:pPr>
      <w:r w:rsidRPr="00421484">
        <w:rPr>
          <w:rFonts w:ascii="Verdana" w:hAnsi="Verdana"/>
          <w:sz w:val="18"/>
          <w:szCs w:val="18"/>
          <w:lang w:val="es-ES"/>
        </w:rPr>
        <w:t>No se cumplió con la meta de actualización de redes de acueducto porque no se logró contar con la disponibilidad del inspector de la Unidad de Acueducto para realizar dicha actividad.</w:t>
      </w:r>
    </w:p>
    <w:p w:rsidR="00421484" w:rsidRPr="00421484" w:rsidRDefault="00421484" w:rsidP="00421484">
      <w:pPr>
        <w:pStyle w:val="Prrafodelista"/>
        <w:tabs>
          <w:tab w:val="left" w:pos="426"/>
          <w:tab w:val="left" w:pos="567"/>
        </w:tabs>
        <w:ind w:left="0"/>
        <w:jc w:val="both"/>
        <w:rPr>
          <w:rFonts w:ascii="Verdana" w:hAnsi="Verdana"/>
          <w:sz w:val="18"/>
          <w:szCs w:val="18"/>
          <w:lang w:val="es-ES"/>
        </w:rPr>
      </w:pPr>
    </w:p>
    <w:p w:rsidR="00421484" w:rsidRPr="00421484" w:rsidRDefault="00421484" w:rsidP="00421484">
      <w:pPr>
        <w:pStyle w:val="Prrafodelista"/>
        <w:tabs>
          <w:tab w:val="left" w:pos="426"/>
          <w:tab w:val="left" w:pos="567"/>
        </w:tabs>
        <w:ind w:left="0"/>
        <w:jc w:val="both"/>
        <w:rPr>
          <w:rFonts w:ascii="Verdana" w:hAnsi="Verdana"/>
          <w:sz w:val="18"/>
          <w:szCs w:val="18"/>
          <w:lang w:val="es-ES"/>
        </w:rPr>
      </w:pPr>
      <w:r w:rsidRPr="00421484">
        <w:rPr>
          <w:rFonts w:ascii="Verdana" w:hAnsi="Verdana"/>
          <w:sz w:val="18"/>
          <w:szCs w:val="18"/>
          <w:lang w:val="es-ES"/>
        </w:rPr>
        <w:t>La Unidad de Catastro de Redes sigue solicitando el inspector de catastro para continuar consolidando la unidad y que el cumplimiento de las metas propuestas no dependa de la disponibilidad del personal de otras Unidades de la Dirección Técnica.</w:t>
      </w:r>
    </w:p>
    <w:p w:rsidR="00421484" w:rsidRDefault="00421484" w:rsidP="00421484">
      <w:pPr>
        <w:pStyle w:val="Prrafodelista"/>
        <w:tabs>
          <w:tab w:val="left" w:pos="426"/>
          <w:tab w:val="left" w:pos="567"/>
        </w:tabs>
        <w:ind w:left="0"/>
        <w:rPr>
          <w:rFonts w:ascii="Verdana" w:hAnsi="Verdana"/>
          <w:sz w:val="18"/>
          <w:szCs w:val="18"/>
          <w:lang w:val="es-ES"/>
        </w:rPr>
      </w:pPr>
    </w:p>
    <w:tbl>
      <w:tblPr>
        <w:tblStyle w:val="Tablaconcuadrcula"/>
        <w:tblW w:w="8947" w:type="dxa"/>
        <w:jc w:val="center"/>
        <w:tblLook w:val="04A0" w:firstRow="1" w:lastRow="0" w:firstColumn="1" w:lastColumn="0" w:noHBand="0" w:noVBand="1"/>
      </w:tblPr>
      <w:tblGrid>
        <w:gridCol w:w="2360"/>
        <w:gridCol w:w="2279"/>
        <w:gridCol w:w="1217"/>
        <w:gridCol w:w="1311"/>
        <w:gridCol w:w="1780"/>
      </w:tblGrid>
      <w:tr w:rsidR="00421484" w:rsidRPr="00A945F9" w:rsidTr="00B12200">
        <w:trPr>
          <w:trHeight w:val="299"/>
          <w:jc w:val="center"/>
        </w:trPr>
        <w:tc>
          <w:tcPr>
            <w:tcW w:w="2360" w:type="dxa"/>
            <w:vAlign w:val="center"/>
          </w:tcPr>
          <w:p w:rsidR="00421484" w:rsidRPr="00A945F9" w:rsidRDefault="00421484" w:rsidP="00B12200">
            <w:pPr>
              <w:jc w:val="center"/>
              <w:rPr>
                <w:rFonts w:ascii="Verdana" w:hAnsi="Verdana"/>
                <w:b/>
                <w:sz w:val="14"/>
                <w:szCs w:val="14"/>
                <w:lang w:eastAsia="es-CO"/>
              </w:rPr>
            </w:pPr>
            <w:r w:rsidRPr="00A945F9">
              <w:rPr>
                <w:rFonts w:ascii="Verdana" w:hAnsi="Verdana"/>
                <w:b/>
                <w:sz w:val="14"/>
                <w:szCs w:val="14"/>
                <w:lang w:eastAsia="es-CO"/>
              </w:rPr>
              <w:t>DESCRIPCION DE LA META</w:t>
            </w:r>
          </w:p>
        </w:tc>
        <w:tc>
          <w:tcPr>
            <w:tcW w:w="2279" w:type="dxa"/>
            <w:vAlign w:val="center"/>
          </w:tcPr>
          <w:p w:rsidR="00421484" w:rsidRPr="00A945F9" w:rsidRDefault="00421484" w:rsidP="00B12200">
            <w:pPr>
              <w:jc w:val="center"/>
              <w:rPr>
                <w:rFonts w:ascii="Verdana" w:hAnsi="Verdana"/>
                <w:b/>
                <w:sz w:val="14"/>
                <w:szCs w:val="14"/>
                <w:lang w:eastAsia="es-CO"/>
              </w:rPr>
            </w:pPr>
            <w:r w:rsidRPr="00A945F9">
              <w:rPr>
                <w:rFonts w:ascii="Verdana" w:hAnsi="Verdana"/>
                <w:b/>
                <w:sz w:val="14"/>
                <w:szCs w:val="14"/>
                <w:lang w:eastAsia="es-CO"/>
              </w:rPr>
              <w:t>INDICADOR</w:t>
            </w:r>
          </w:p>
        </w:tc>
        <w:tc>
          <w:tcPr>
            <w:tcW w:w="1217" w:type="dxa"/>
            <w:vAlign w:val="center"/>
          </w:tcPr>
          <w:p w:rsidR="00421484" w:rsidRPr="00A945F9" w:rsidRDefault="00421484" w:rsidP="00F1220C">
            <w:pPr>
              <w:jc w:val="center"/>
              <w:rPr>
                <w:rFonts w:ascii="Verdana" w:hAnsi="Verdana"/>
                <w:b/>
                <w:sz w:val="14"/>
                <w:szCs w:val="14"/>
                <w:lang w:eastAsia="es-CO"/>
              </w:rPr>
            </w:pPr>
            <w:r>
              <w:rPr>
                <w:rFonts w:ascii="Verdana" w:hAnsi="Verdana"/>
                <w:b/>
                <w:sz w:val="14"/>
                <w:szCs w:val="14"/>
                <w:lang w:eastAsia="es-CO"/>
              </w:rPr>
              <w:t>META 201</w:t>
            </w:r>
            <w:r w:rsidR="00F1220C">
              <w:rPr>
                <w:rFonts w:ascii="Verdana" w:hAnsi="Verdana"/>
                <w:b/>
                <w:sz w:val="14"/>
                <w:szCs w:val="14"/>
                <w:lang w:eastAsia="es-CO"/>
              </w:rPr>
              <w:t>6</w:t>
            </w:r>
          </w:p>
        </w:tc>
        <w:tc>
          <w:tcPr>
            <w:tcW w:w="1311" w:type="dxa"/>
            <w:vAlign w:val="center"/>
          </w:tcPr>
          <w:p w:rsidR="00421484" w:rsidRPr="00A945F9" w:rsidRDefault="00421484" w:rsidP="00B12200">
            <w:pPr>
              <w:jc w:val="center"/>
              <w:rPr>
                <w:rFonts w:ascii="Verdana" w:hAnsi="Verdana"/>
                <w:b/>
                <w:sz w:val="14"/>
                <w:szCs w:val="14"/>
                <w:lang w:eastAsia="es-CO"/>
              </w:rPr>
            </w:pPr>
            <w:r w:rsidRPr="00A945F9">
              <w:rPr>
                <w:rFonts w:ascii="Verdana" w:hAnsi="Verdana"/>
                <w:b/>
                <w:sz w:val="14"/>
                <w:szCs w:val="14"/>
                <w:lang w:eastAsia="es-CO"/>
              </w:rPr>
              <w:t>EJECUCIÓN</w:t>
            </w:r>
          </w:p>
        </w:tc>
        <w:tc>
          <w:tcPr>
            <w:tcW w:w="1780" w:type="dxa"/>
            <w:vAlign w:val="center"/>
          </w:tcPr>
          <w:p w:rsidR="00421484" w:rsidRPr="00A945F9" w:rsidRDefault="00421484" w:rsidP="00B12200">
            <w:pPr>
              <w:jc w:val="center"/>
              <w:rPr>
                <w:rFonts w:ascii="Verdana" w:hAnsi="Verdana"/>
                <w:b/>
                <w:sz w:val="14"/>
                <w:szCs w:val="14"/>
                <w:lang w:eastAsia="es-CO"/>
              </w:rPr>
            </w:pPr>
            <w:r w:rsidRPr="00A945F9">
              <w:rPr>
                <w:rFonts w:ascii="Verdana" w:hAnsi="Verdana"/>
                <w:b/>
                <w:sz w:val="14"/>
                <w:szCs w:val="14"/>
                <w:lang w:eastAsia="es-CO"/>
              </w:rPr>
              <w:t>% CUMPLIMIENTO</w:t>
            </w:r>
          </w:p>
        </w:tc>
      </w:tr>
      <w:tr w:rsidR="00421484" w:rsidRPr="000C3A15" w:rsidTr="003C3D4A">
        <w:trPr>
          <w:trHeight w:val="260"/>
          <w:jc w:val="center"/>
        </w:trPr>
        <w:tc>
          <w:tcPr>
            <w:tcW w:w="2360" w:type="dxa"/>
            <w:vAlign w:val="center"/>
          </w:tcPr>
          <w:p w:rsidR="00421484" w:rsidRPr="00A945F9" w:rsidRDefault="00421484" w:rsidP="00B12200">
            <w:pPr>
              <w:jc w:val="center"/>
              <w:rPr>
                <w:rFonts w:ascii="Verdana" w:hAnsi="Verdana"/>
                <w:sz w:val="14"/>
                <w:szCs w:val="14"/>
                <w:lang w:eastAsia="es-CO"/>
              </w:rPr>
            </w:pPr>
            <w:r w:rsidRPr="00A945F9">
              <w:rPr>
                <w:rFonts w:ascii="Verdana" w:hAnsi="Verdana"/>
                <w:sz w:val="14"/>
                <w:szCs w:val="14"/>
                <w:lang w:eastAsia="es-CO"/>
              </w:rPr>
              <w:t>CATASTRO ACTUALIZADO</w:t>
            </w:r>
            <w:r>
              <w:rPr>
                <w:rFonts w:ascii="Verdana" w:hAnsi="Verdana"/>
                <w:sz w:val="14"/>
                <w:szCs w:val="14"/>
                <w:lang w:eastAsia="es-CO"/>
              </w:rPr>
              <w:t xml:space="preserve"> REDES ALCANTARILLADO</w:t>
            </w:r>
          </w:p>
        </w:tc>
        <w:tc>
          <w:tcPr>
            <w:tcW w:w="2279" w:type="dxa"/>
            <w:vAlign w:val="center"/>
          </w:tcPr>
          <w:p w:rsidR="00421484" w:rsidRPr="00A945F9" w:rsidRDefault="00421484" w:rsidP="00B12200">
            <w:pPr>
              <w:jc w:val="center"/>
              <w:rPr>
                <w:rFonts w:ascii="Verdana" w:hAnsi="Verdana"/>
                <w:sz w:val="14"/>
                <w:szCs w:val="14"/>
                <w:lang w:eastAsia="es-CO"/>
              </w:rPr>
            </w:pPr>
            <w:r>
              <w:rPr>
                <w:rFonts w:ascii="Verdana" w:hAnsi="Verdana"/>
                <w:sz w:val="14"/>
                <w:szCs w:val="14"/>
                <w:lang w:eastAsia="es-CO"/>
              </w:rPr>
              <w:t>(KM ACTUALIZADOS ALCANTARILLADO /KM PROGRAMADOS)*100</w:t>
            </w:r>
            <w:r w:rsidRPr="00A945F9">
              <w:rPr>
                <w:rFonts w:ascii="Verdana" w:hAnsi="Verdana"/>
                <w:sz w:val="14"/>
                <w:szCs w:val="14"/>
                <w:lang w:eastAsia="es-CO"/>
              </w:rPr>
              <w:t xml:space="preserve"> </w:t>
            </w:r>
          </w:p>
        </w:tc>
        <w:tc>
          <w:tcPr>
            <w:tcW w:w="1217" w:type="dxa"/>
            <w:vAlign w:val="center"/>
          </w:tcPr>
          <w:p w:rsidR="00421484" w:rsidRPr="00A945F9" w:rsidRDefault="00F1220C" w:rsidP="00B12200">
            <w:pPr>
              <w:jc w:val="center"/>
              <w:rPr>
                <w:rFonts w:ascii="Verdana" w:hAnsi="Verdana"/>
                <w:sz w:val="14"/>
                <w:szCs w:val="14"/>
                <w:lang w:eastAsia="es-CO"/>
              </w:rPr>
            </w:pPr>
            <w:r>
              <w:rPr>
                <w:rFonts w:ascii="Verdana" w:hAnsi="Verdana"/>
                <w:sz w:val="14"/>
                <w:szCs w:val="14"/>
                <w:lang w:eastAsia="es-CO"/>
              </w:rPr>
              <w:t>84</w:t>
            </w:r>
          </w:p>
        </w:tc>
        <w:tc>
          <w:tcPr>
            <w:tcW w:w="1311" w:type="dxa"/>
            <w:vAlign w:val="center"/>
          </w:tcPr>
          <w:p w:rsidR="00421484" w:rsidRPr="00A945F9" w:rsidRDefault="00F1220C" w:rsidP="00B12200">
            <w:pPr>
              <w:jc w:val="center"/>
              <w:rPr>
                <w:rFonts w:ascii="Verdana" w:hAnsi="Verdana"/>
                <w:sz w:val="14"/>
                <w:szCs w:val="14"/>
                <w:lang w:eastAsia="es-CO"/>
              </w:rPr>
            </w:pPr>
            <w:r>
              <w:rPr>
                <w:rFonts w:ascii="Verdana" w:hAnsi="Verdana"/>
                <w:sz w:val="14"/>
                <w:szCs w:val="14"/>
                <w:lang w:eastAsia="es-CO"/>
              </w:rPr>
              <w:t>36.45</w:t>
            </w:r>
          </w:p>
        </w:tc>
        <w:tc>
          <w:tcPr>
            <w:tcW w:w="1780" w:type="dxa"/>
            <w:vAlign w:val="center"/>
          </w:tcPr>
          <w:p w:rsidR="00421484" w:rsidRPr="00A945F9" w:rsidRDefault="00F1220C" w:rsidP="00B12200">
            <w:pPr>
              <w:jc w:val="center"/>
              <w:rPr>
                <w:rFonts w:ascii="Verdana" w:hAnsi="Verdana"/>
                <w:sz w:val="14"/>
                <w:szCs w:val="14"/>
                <w:lang w:eastAsia="es-CO"/>
              </w:rPr>
            </w:pPr>
            <w:r>
              <w:rPr>
                <w:rFonts w:ascii="Verdana" w:hAnsi="Verdana"/>
                <w:sz w:val="14"/>
                <w:szCs w:val="14"/>
                <w:lang w:eastAsia="es-CO"/>
              </w:rPr>
              <w:t>43</w:t>
            </w:r>
            <w:r w:rsidR="00421484">
              <w:rPr>
                <w:rFonts w:ascii="Verdana" w:hAnsi="Verdana"/>
                <w:sz w:val="14"/>
                <w:szCs w:val="14"/>
                <w:lang w:eastAsia="es-CO"/>
              </w:rPr>
              <w:t xml:space="preserve"> %</w:t>
            </w:r>
          </w:p>
        </w:tc>
      </w:tr>
    </w:tbl>
    <w:p w:rsidR="00421484" w:rsidRDefault="00421484" w:rsidP="00421484">
      <w:pPr>
        <w:pStyle w:val="Prrafodelista"/>
        <w:tabs>
          <w:tab w:val="left" w:pos="426"/>
          <w:tab w:val="left" w:pos="567"/>
        </w:tabs>
        <w:ind w:left="0"/>
        <w:rPr>
          <w:rFonts w:ascii="Verdana" w:hAnsi="Verdana"/>
          <w:sz w:val="18"/>
          <w:szCs w:val="18"/>
        </w:rPr>
      </w:pPr>
    </w:p>
    <w:p w:rsidR="000C6A97" w:rsidRDefault="00F1220C" w:rsidP="00421484">
      <w:pPr>
        <w:pStyle w:val="Prrafodelista"/>
        <w:tabs>
          <w:tab w:val="left" w:pos="426"/>
          <w:tab w:val="left" w:pos="567"/>
        </w:tabs>
        <w:ind w:left="0"/>
        <w:jc w:val="both"/>
        <w:rPr>
          <w:rFonts w:ascii="Verdana" w:hAnsi="Verdana"/>
          <w:sz w:val="18"/>
          <w:szCs w:val="18"/>
          <w:lang w:val="es-ES"/>
        </w:rPr>
      </w:pPr>
      <w:r w:rsidRPr="00421484">
        <w:rPr>
          <w:rFonts w:ascii="Verdana" w:hAnsi="Verdana"/>
          <w:sz w:val="18"/>
          <w:szCs w:val="18"/>
          <w:lang w:val="es-ES"/>
        </w:rPr>
        <w:t>No se cumplió con la meta de actualización de redes de acueducto porque no se logró contar con la disponibilidad del inspector de la Unidad de Acueducto para realizar dicha actividad.</w:t>
      </w:r>
      <w:r w:rsidR="000C6A97">
        <w:rPr>
          <w:rFonts w:ascii="Verdana" w:hAnsi="Verdana"/>
          <w:sz w:val="18"/>
          <w:szCs w:val="18"/>
          <w:lang w:val="es-ES"/>
        </w:rPr>
        <w:t xml:space="preserve">  </w:t>
      </w:r>
    </w:p>
    <w:p w:rsidR="000C6A97" w:rsidRDefault="000C6A97" w:rsidP="00421484">
      <w:pPr>
        <w:pStyle w:val="Prrafodelista"/>
        <w:tabs>
          <w:tab w:val="left" w:pos="426"/>
          <w:tab w:val="left" w:pos="567"/>
        </w:tabs>
        <w:ind w:left="0"/>
        <w:jc w:val="both"/>
        <w:rPr>
          <w:rFonts w:ascii="Verdana" w:hAnsi="Verdana"/>
          <w:sz w:val="18"/>
          <w:szCs w:val="18"/>
          <w:lang w:val="es-ES"/>
        </w:rPr>
      </w:pPr>
    </w:p>
    <w:p w:rsidR="00421484" w:rsidRDefault="00421484" w:rsidP="00421484">
      <w:pPr>
        <w:pStyle w:val="Prrafodelista"/>
        <w:tabs>
          <w:tab w:val="left" w:pos="426"/>
          <w:tab w:val="left" w:pos="567"/>
        </w:tabs>
        <w:ind w:left="0"/>
        <w:jc w:val="both"/>
        <w:rPr>
          <w:rFonts w:ascii="Verdana" w:hAnsi="Verdana"/>
          <w:sz w:val="18"/>
          <w:szCs w:val="18"/>
          <w:lang w:val="es-ES"/>
        </w:rPr>
      </w:pPr>
      <w:r>
        <w:rPr>
          <w:rFonts w:ascii="Verdana" w:hAnsi="Verdana"/>
          <w:sz w:val="18"/>
          <w:szCs w:val="18"/>
          <w:lang w:val="es-ES"/>
        </w:rPr>
        <w:t xml:space="preserve">A pesar de los limitantes con que se cuenta como la falta de transporte, la falta de equipos, herramientas, la continua interrupción o cancelación de la programación de las actividades de actualización de catastro por la atención de otras actividades de inmediato cumplimiento, se conformó la cuadrilla de actualización de catastro así: topógrafo, inspector de </w:t>
      </w:r>
      <w:r w:rsidR="00F1220C">
        <w:rPr>
          <w:rFonts w:ascii="Verdana" w:hAnsi="Verdana"/>
          <w:sz w:val="18"/>
          <w:szCs w:val="18"/>
          <w:lang w:val="es-ES"/>
        </w:rPr>
        <w:t>Acueducto</w:t>
      </w:r>
      <w:r>
        <w:rPr>
          <w:rFonts w:ascii="Verdana" w:hAnsi="Verdana"/>
          <w:sz w:val="18"/>
          <w:szCs w:val="18"/>
          <w:lang w:val="es-ES"/>
        </w:rPr>
        <w:t xml:space="preserve"> </w:t>
      </w:r>
      <w:r w:rsidR="00F1220C">
        <w:rPr>
          <w:rFonts w:ascii="Verdana" w:hAnsi="Verdana"/>
          <w:sz w:val="18"/>
          <w:szCs w:val="18"/>
          <w:lang w:val="es-ES"/>
        </w:rPr>
        <w:t>inspector de</w:t>
      </w:r>
      <w:r>
        <w:rPr>
          <w:rFonts w:ascii="Verdana" w:hAnsi="Verdana"/>
          <w:sz w:val="18"/>
          <w:szCs w:val="18"/>
          <w:lang w:val="es-ES"/>
        </w:rPr>
        <w:t xml:space="preserve"> Alcantarillado, la cual tenía programados los martes y jueves para realizar las labores. </w:t>
      </w:r>
    </w:p>
    <w:p w:rsidR="00421484" w:rsidRPr="003761AD" w:rsidRDefault="00421484" w:rsidP="00421484">
      <w:pPr>
        <w:pStyle w:val="Prrafodelista"/>
        <w:tabs>
          <w:tab w:val="left" w:pos="426"/>
          <w:tab w:val="left" w:pos="567"/>
        </w:tabs>
        <w:ind w:left="0"/>
        <w:jc w:val="both"/>
        <w:rPr>
          <w:rFonts w:ascii="Verdana" w:hAnsi="Verdana"/>
          <w:sz w:val="18"/>
          <w:szCs w:val="18"/>
        </w:rPr>
      </w:pPr>
    </w:p>
    <w:p w:rsidR="00B70472" w:rsidRPr="00B70472" w:rsidRDefault="00B70472" w:rsidP="00B70472">
      <w:pPr>
        <w:pStyle w:val="Prrafodelista"/>
        <w:tabs>
          <w:tab w:val="left" w:pos="284"/>
        </w:tabs>
        <w:ind w:left="0"/>
        <w:jc w:val="both"/>
        <w:rPr>
          <w:rFonts w:ascii="Verdana" w:hAnsi="Verdana"/>
          <w:sz w:val="18"/>
        </w:rPr>
      </w:pPr>
      <w:r>
        <w:rPr>
          <w:rFonts w:ascii="Verdana" w:hAnsi="Verdana"/>
          <w:sz w:val="18"/>
        </w:rPr>
        <w:t>Se</w:t>
      </w:r>
      <w:r w:rsidRPr="00B70472">
        <w:rPr>
          <w:rFonts w:ascii="Verdana" w:hAnsi="Verdana"/>
          <w:sz w:val="18"/>
        </w:rPr>
        <w:t xml:space="preserve"> suscrito entre el Fondo Empresarial de la Superintendencia de Servicios Públicos y la firma consultora CONTELAC LTDA </w:t>
      </w:r>
      <w:r>
        <w:rPr>
          <w:rFonts w:ascii="Verdana" w:hAnsi="Verdana"/>
          <w:sz w:val="18"/>
        </w:rPr>
        <w:t xml:space="preserve">el </w:t>
      </w:r>
      <w:r w:rsidRPr="00B70472">
        <w:rPr>
          <w:rFonts w:ascii="Verdana" w:hAnsi="Verdana"/>
          <w:sz w:val="18"/>
        </w:rPr>
        <w:t xml:space="preserve">contrato No </w:t>
      </w:r>
      <w:r w:rsidRPr="00B70472">
        <w:rPr>
          <w:rFonts w:ascii="Verdana" w:hAnsi="Verdana"/>
          <w:b/>
          <w:bCs/>
          <w:sz w:val="18"/>
        </w:rPr>
        <w:t>FB-002-035-2015</w:t>
      </w:r>
      <w:r w:rsidRPr="00B70472">
        <w:rPr>
          <w:rFonts w:ascii="Verdana" w:hAnsi="Verdana"/>
          <w:sz w:val="18"/>
        </w:rPr>
        <w:t>, cuyo objeto es: “</w:t>
      </w:r>
      <w:r w:rsidRPr="00B70472">
        <w:rPr>
          <w:rFonts w:ascii="Verdana" w:hAnsi="Verdana"/>
          <w:i/>
          <w:sz w:val="18"/>
        </w:rPr>
        <w:t>ESTUDIOS Y DISEÑOS DE OPTIMIZACIÓN HIDRÁULICA DE LAS REDES DE DISTRIBUCIÓN DE AGUA POTABLE DEL SISTEMA DE ACUEDUCTO DE LA CIUDAD DE YOPAL</w:t>
      </w:r>
      <w:r w:rsidRPr="00B70472">
        <w:rPr>
          <w:rFonts w:ascii="Verdana" w:hAnsi="Verdana"/>
          <w:sz w:val="18"/>
        </w:rPr>
        <w:t xml:space="preserve">” y el contrato No </w:t>
      </w:r>
      <w:r w:rsidRPr="00B70472">
        <w:rPr>
          <w:rFonts w:ascii="Verdana" w:hAnsi="Verdana"/>
          <w:b/>
          <w:bCs/>
          <w:sz w:val="18"/>
        </w:rPr>
        <w:t>FB-002-071-2015</w:t>
      </w:r>
      <w:r w:rsidRPr="00B70472">
        <w:rPr>
          <w:rFonts w:ascii="Verdana" w:hAnsi="Verdana"/>
          <w:sz w:val="18"/>
        </w:rPr>
        <w:t>, suscrito entre el Fondo Empresarial de la Superintendencia de Servicios Públicos y Lilian Lugo Lozano, cuyo objeto es: “Interventoría técnica, administrativa y financiera al contrato de consultoría No FB-035-2015.</w:t>
      </w:r>
      <w:r>
        <w:rPr>
          <w:rFonts w:ascii="Verdana" w:hAnsi="Verdana"/>
          <w:sz w:val="18"/>
        </w:rPr>
        <w:t xml:space="preserve"> Con el cual se busca mejorar el catastro de redes de acueducto y alcantarillado del perímetro urbano de Yopal.</w:t>
      </w:r>
    </w:p>
    <w:p w:rsidR="00F71CE1" w:rsidRDefault="00F71CE1" w:rsidP="00F71CE1">
      <w:pPr>
        <w:rPr>
          <w:rFonts w:ascii="Verdana" w:hAnsi="Verdana"/>
          <w:sz w:val="18"/>
          <w:szCs w:val="18"/>
        </w:rPr>
      </w:pPr>
    </w:p>
    <w:p w:rsidR="00F31B79" w:rsidRPr="00F31B79" w:rsidRDefault="00B70472" w:rsidP="00F31B79">
      <w:pPr>
        <w:jc w:val="both"/>
        <w:rPr>
          <w:rFonts w:ascii="Verdana" w:eastAsiaTheme="minorHAnsi" w:hAnsi="Verdana"/>
          <w:sz w:val="18"/>
          <w:szCs w:val="18"/>
          <w:lang w:eastAsia="en-US"/>
        </w:rPr>
      </w:pPr>
      <w:r w:rsidRPr="00F31B79">
        <w:rPr>
          <w:rFonts w:ascii="Verdana" w:hAnsi="Verdana" w:cs="Arial"/>
          <w:sz w:val="18"/>
          <w:szCs w:val="18"/>
        </w:rPr>
        <w:t>La empresa CONTELAC LTDA actualmente ejecuta el contrato No. FB-002-035-2015 cuyo objeto está definido como “ESTUDIOS Y DISEÑOS DE OPTIMIZACIÓN HIDRÁULICA DE LAS REDES DE DISTRIBUCIÓN DE AGUA POTABLE DEL SISTEMA DE ACUEDUCTO DE LA CIUDAD DE YOPAL”</w:t>
      </w:r>
      <w:r w:rsidRPr="00F31B79">
        <w:rPr>
          <w:rFonts w:ascii="Verdana" w:hAnsi="Verdana"/>
          <w:sz w:val="18"/>
          <w:szCs w:val="18"/>
        </w:rPr>
        <w:t xml:space="preserve">, </w:t>
      </w:r>
      <w:r w:rsidR="00737675" w:rsidRPr="00F31B79">
        <w:rPr>
          <w:rFonts w:ascii="Verdana" w:hAnsi="Verdana"/>
          <w:sz w:val="18"/>
          <w:szCs w:val="18"/>
        </w:rPr>
        <w:t xml:space="preserve">el cual dentro del año desarrollaron diferentes etapas del proyecto y socializaron las entregas parciales de los productos, para finalmente dar como resultado </w:t>
      </w:r>
      <w:r w:rsidR="00F31B79" w:rsidRPr="00F31B79">
        <w:rPr>
          <w:rFonts w:ascii="Verdana" w:hAnsi="Verdana"/>
          <w:sz w:val="18"/>
          <w:szCs w:val="18"/>
        </w:rPr>
        <w:t>q</w:t>
      </w:r>
      <w:r w:rsidR="00F31B79">
        <w:rPr>
          <w:rFonts w:ascii="Verdana" w:hAnsi="Verdana"/>
          <w:sz w:val="18"/>
          <w:szCs w:val="18"/>
        </w:rPr>
        <w:t>ue en</w:t>
      </w:r>
      <w:r w:rsidR="00F31B79" w:rsidRPr="00F31B79">
        <w:rPr>
          <w:rFonts w:ascii="Verdana" w:hAnsi="Verdana"/>
          <w:sz w:val="18"/>
          <w:szCs w:val="18"/>
        </w:rPr>
        <w:t xml:space="preserve"> el mes de Enero, la interventoría presentó el producto final revisado y aprobado para la respectiva certificación de cumplimiento por parte de la EAAAY, quien hace la supervisión. Por tal razón, se remitió el producto a la Oficina de Proyectos el 19 de </w:t>
      </w:r>
      <w:r w:rsidR="009456C2" w:rsidRPr="00F31B79">
        <w:rPr>
          <w:rFonts w:ascii="Verdana" w:hAnsi="Verdana"/>
          <w:sz w:val="18"/>
          <w:szCs w:val="18"/>
        </w:rPr>
        <w:t>enero</w:t>
      </w:r>
      <w:r w:rsidR="00F31B79" w:rsidRPr="00F31B79">
        <w:rPr>
          <w:rFonts w:ascii="Verdana" w:hAnsi="Verdana"/>
          <w:sz w:val="18"/>
          <w:szCs w:val="18"/>
        </w:rPr>
        <w:t xml:space="preserve"> para su revisión con el fin de verificar que cumple con los requisitos del Viceministerio de Agua y Saneamiento Básico en aras de la gestión frente a esta entidad. </w:t>
      </w:r>
    </w:p>
    <w:p w:rsidR="00F31B79" w:rsidRPr="00F31B79" w:rsidRDefault="00F31B79" w:rsidP="00F31B79">
      <w:pPr>
        <w:jc w:val="both"/>
        <w:rPr>
          <w:rFonts w:ascii="Verdana" w:hAnsi="Verdana"/>
          <w:sz w:val="18"/>
          <w:szCs w:val="18"/>
        </w:rPr>
      </w:pPr>
    </w:p>
    <w:p w:rsidR="00F31B79" w:rsidRPr="00F31B79" w:rsidRDefault="00F31B79" w:rsidP="000C6A97">
      <w:pPr>
        <w:jc w:val="both"/>
        <w:rPr>
          <w:rFonts w:ascii="Verdana" w:hAnsi="Verdana"/>
          <w:sz w:val="20"/>
        </w:rPr>
      </w:pPr>
      <w:r w:rsidRPr="00F31B79">
        <w:rPr>
          <w:rFonts w:ascii="Verdana" w:hAnsi="Verdana"/>
          <w:sz w:val="20"/>
        </w:rPr>
        <w:t>Se está a la espera del concepto de la Oficina de Proyectos de la Dirección Técnica para emitir el certificado de cumplimiento por parte de la supervisión y proceder con la liquidación del contrato ante el Fondo Empresarial de la Superintendencia de Servicios Públicos Domiciliarios.</w:t>
      </w:r>
      <w:r w:rsidR="000C6A97">
        <w:rPr>
          <w:rFonts w:ascii="Verdana" w:hAnsi="Verdana"/>
          <w:sz w:val="20"/>
        </w:rPr>
        <w:t xml:space="preserve"> </w:t>
      </w:r>
      <w:r w:rsidRPr="00F31B79">
        <w:rPr>
          <w:rFonts w:ascii="Verdana" w:hAnsi="Verdana"/>
          <w:sz w:val="20"/>
        </w:rPr>
        <w:lastRenderedPageBreak/>
        <w:t xml:space="preserve">Una vez se liquide el contrato se hará entrega definitiva del producto final y la empresa podrá disponer de la información como propia. </w:t>
      </w:r>
    </w:p>
    <w:p w:rsidR="00CF3386" w:rsidRDefault="00CF3386" w:rsidP="00F71CE1">
      <w:pPr>
        <w:jc w:val="both"/>
        <w:rPr>
          <w:rFonts w:ascii="Verdana" w:hAnsi="Verdana"/>
          <w:sz w:val="18"/>
          <w:szCs w:val="18"/>
        </w:rPr>
      </w:pPr>
    </w:p>
    <w:p w:rsidR="00A524EB" w:rsidRDefault="00A524EB" w:rsidP="00F71CE1">
      <w:pPr>
        <w:jc w:val="both"/>
        <w:rPr>
          <w:rFonts w:ascii="Verdana" w:hAnsi="Verdana"/>
          <w:sz w:val="18"/>
          <w:szCs w:val="18"/>
        </w:rPr>
      </w:pPr>
    </w:p>
    <w:p w:rsidR="00F71CE1" w:rsidRPr="00BE15CA" w:rsidRDefault="00F71CE1" w:rsidP="00E75DA6">
      <w:pPr>
        <w:pStyle w:val="Ttulo1"/>
        <w:numPr>
          <w:ilvl w:val="0"/>
          <w:numId w:val="29"/>
        </w:numPr>
        <w:tabs>
          <w:tab w:val="left" w:pos="426"/>
        </w:tabs>
        <w:ind w:left="0" w:firstLine="0"/>
        <w:jc w:val="center"/>
        <w:rPr>
          <w:sz w:val="18"/>
          <w:szCs w:val="18"/>
        </w:rPr>
      </w:pPr>
      <w:bookmarkStart w:id="185" w:name="_Toc349293190"/>
      <w:bookmarkStart w:id="186" w:name="_Toc349666681"/>
      <w:bookmarkStart w:id="187" w:name="_Toc380680124"/>
      <w:bookmarkStart w:id="188" w:name="_Toc380680890"/>
      <w:bookmarkStart w:id="189" w:name="_Toc381001977"/>
      <w:bookmarkStart w:id="190" w:name="_Toc412553654"/>
      <w:bookmarkStart w:id="191" w:name="_Toc412553801"/>
      <w:bookmarkStart w:id="192" w:name="_Toc444856510"/>
      <w:r w:rsidRPr="00BE15CA">
        <w:rPr>
          <w:sz w:val="18"/>
          <w:szCs w:val="18"/>
        </w:rPr>
        <w:t>OPTIMIZAR LOS ESTÁNDARES DE CALIDAD DEL AGUA Y VERTIMIENTO</w:t>
      </w:r>
      <w:bookmarkEnd w:id="185"/>
      <w:bookmarkEnd w:id="186"/>
      <w:bookmarkEnd w:id="187"/>
      <w:bookmarkEnd w:id="188"/>
      <w:bookmarkEnd w:id="189"/>
      <w:bookmarkEnd w:id="190"/>
      <w:bookmarkEnd w:id="191"/>
      <w:bookmarkEnd w:id="192"/>
    </w:p>
    <w:p w:rsidR="00F71CE1" w:rsidRPr="00BE15CA" w:rsidRDefault="00F71CE1" w:rsidP="00F71CE1">
      <w:pPr>
        <w:pStyle w:val="Ttulo2"/>
        <w:spacing w:before="0"/>
        <w:contextualSpacing/>
        <w:rPr>
          <w:rFonts w:ascii="Verdana" w:eastAsia="Times" w:hAnsi="Verdana" w:cs="Times New Roman"/>
          <w:b w:val="0"/>
          <w:bCs w:val="0"/>
          <w:color w:val="auto"/>
          <w:sz w:val="18"/>
          <w:szCs w:val="18"/>
        </w:rPr>
      </w:pPr>
    </w:p>
    <w:p w:rsidR="00F71CE1" w:rsidRPr="00BE15CA" w:rsidRDefault="00F71CE1" w:rsidP="00F71CE1">
      <w:pPr>
        <w:rPr>
          <w:rFonts w:ascii="Verdana" w:hAnsi="Verdana"/>
          <w:sz w:val="18"/>
          <w:szCs w:val="18"/>
        </w:rPr>
      </w:pPr>
    </w:p>
    <w:p w:rsidR="00F71CE1" w:rsidRPr="00BE15CA" w:rsidRDefault="00F71CE1" w:rsidP="00FD3A26">
      <w:pPr>
        <w:pStyle w:val="Ttulo2"/>
        <w:numPr>
          <w:ilvl w:val="1"/>
          <w:numId w:val="2"/>
        </w:numPr>
        <w:tabs>
          <w:tab w:val="left" w:pos="567"/>
        </w:tabs>
        <w:spacing w:before="0"/>
        <w:ind w:left="0" w:firstLine="0"/>
        <w:contextualSpacing/>
        <w:rPr>
          <w:rFonts w:ascii="Verdana" w:hAnsi="Verdana"/>
          <w:color w:val="auto"/>
          <w:sz w:val="18"/>
          <w:szCs w:val="18"/>
        </w:rPr>
      </w:pPr>
      <w:bookmarkStart w:id="193" w:name="_Toc349666682"/>
      <w:bookmarkStart w:id="194" w:name="_Toc380680125"/>
      <w:bookmarkStart w:id="195" w:name="_Toc380680891"/>
      <w:bookmarkStart w:id="196" w:name="_Toc381001978"/>
      <w:bookmarkStart w:id="197" w:name="_Toc412553655"/>
      <w:bookmarkStart w:id="198" w:name="_Toc412553802"/>
      <w:bookmarkStart w:id="199" w:name="_Toc444856511"/>
      <w:r w:rsidRPr="00BE15CA">
        <w:rPr>
          <w:rFonts w:ascii="Verdana" w:hAnsi="Verdana"/>
          <w:color w:val="auto"/>
          <w:sz w:val="18"/>
          <w:szCs w:val="18"/>
        </w:rPr>
        <w:t>INDICE DE RIESGO DE CALIDAD DE A</w:t>
      </w:r>
      <w:bookmarkEnd w:id="193"/>
      <w:r w:rsidRPr="00BE15CA">
        <w:rPr>
          <w:rFonts w:ascii="Verdana" w:hAnsi="Verdana"/>
          <w:color w:val="auto"/>
          <w:sz w:val="18"/>
          <w:szCs w:val="18"/>
        </w:rPr>
        <w:t>GUA</w:t>
      </w:r>
      <w:bookmarkEnd w:id="194"/>
      <w:bookmarkEnd w:id="195"/>
      <w:bookmarkEnd w:id="196"/>
      <w:bookmarkEnd w:id="197"/>
      <w:bookmarkEnd w:id="198"/>
      <w:bookmarkEnd w:id="199"/>
    </w:p>
    <w:p w:rsidR="00F71CE1" w:rsidRPr="00BE15CA" w:rsidRDefault="00F71CE1" w:rsidP="00F71CE1">
      <w:pPr>
        <w:rPr>
          <w:rFonts w:ascii="Verdana" w:hAnsi="Verdana"/>
          <w:sz w:val="18"/>
          <w:szCs w:val="18"/>
        </w:rPr>
      </w:pP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2677"/>
        <w:gridCol w:w="952"/>
        <w:gridCol w:w="1373"/>
        <w:gridCol w:w="1919"/>
      </w:tblGrid>
      <w:tr w:rsidR="00F71CE1" w:rsidRPr="00A524EB" w:rsidTr="00CF3386">
        <w:trPr>
          <w:trHeight w:val="299"/>
          <w:jc w:val="center"/>
        </w:trPr>
        <w:tc>
          <w:tcPr>
            <w:tcW w:w="1730" w:type="dxa"/>
            <w:vAlign w:val="center"/>
          </w:tcPr>
          <w:p w:rsidR="00F71CE1" w:rsidRPr="00A524EB" w:rsidRDefault="00F71CE1" w:rsidP="00F71CE1">
            <w:pPr>
              <w:jc w:val="center"/>
              <w:rPr>
                <w:rFonts w:ascii="Verdana" w:hAnsi="Verdana"/>
                <w:b/>
                <w:sz w:val="18"/>
                <w:szCs w:val="18"/>
              </w:rPr>
            </w:pPr>
            <w:r w:rsidRPr="00A524EB">
              <w:rPr>
                <w:rFonts w:ascii="Verdana" w:hAnsi="Verdana"/>
                <w:b/>
                <w:sz w:val="18"/>
                <w:szCs w:val="18"/>
              </w:rPr>
              <w:t>DESCRIPCION DE LA META</w:t>
            </w:r>
          </w:p>
        </w:tc>
        <w:tc>
          <w:tcPr>
            <w:tcW w:w="2778" w:type="dxa"/>
            <w:vAlign w:val="center"/>
          </w:tcPr>
          <w:p w:rsidR="00F71CE1" w:rsidRPr="00A524EB" w:rsidRDefault="00F71CE1" w:rsidP="00F71CE1">
            <w:pPr>
              <w:jc w:val="center"/>
              <w:rPr>
                <w:rFonts w:ascii="Verdana" w:hAnsi="Verdana"/>
                <w:b/>
                <w:sz w:val="18"/>
                <w:szCs w:val="18"/>
              </w:rPr>
            </w:pPr>
            <w:r w:rsidRPr="00A524EB">
              <w:rPr>
                <w:rFonts w:ascii="Verdana" w:hAnsi="Verdana"/>
                <w:b/>
                <w:sz w:val="18"/>
                <w:szCs w:val="18"/>
              </w:rPr>
              <w:t>INDICADOR</w:t>
            </w:r>
          </w:p>
        </w:tc>
        <w:tc>
          <w:tcPr>
            <w:tcW w:w="967" w:type="dxa"/>
            <w:vAlign w:val="center"/>
          </w:tcPr>
          <w:p w:rsidR="00F71CE1" w:rsidRPr="00A524EB" w:rsidRDefault="00F71CE1" w:rsidP="00CD1FEF">
            <w:pPr>
              <w:jc w:val="center"/>
              <w:rPr>
                <w:rFonts w:ascii="Verdana" w:hAnsi="Verdana"/>
                <w:b/>
                <w:sz w:val="18"/>
                <w:szCs w:val="18"/>
              </w:rPr>
            </w:pPr>
            <w:r w:rsidRPr="00A524EB">
              <w:rPr>
                <w:rFonts w:ascii="Verdana" w:hAnsi="Verdana"/>
                <w:b/>
                <w:sz w:val="18"/>
                <w:szCs w:val="18"/>
              </w:rPr>
              <w:t xml:space="preserve">META  </w:t>
            </w:r>
            <w:r w:rsidR="00B075A1" w:rsidRPr="00A524EB">
              <w:rPr>
                <w:rFonts w:ascii="Verdana" w:hAnsi="Verdana"/>
                <w:b/>
                <w:sz w:val="18"/>
                <w:szCs w:val="18"/>
              </w:rPr>
              <w:t>2016</w:t>
            </w:r>
          </w:p>
        </w:tc>
        <w:tc>
          <w:tcPr>
            <w:tcW w:w="1244" w:type="dxa"/>
            <w:vAlign w:val="center"/>
          </w:tcPr>
          <w:p w:rsidR="00F71CE1" w:rsidRPr="00A524EB" w:rsidRDefault="00F71CE1" w:rsidP="00F71CE1">
            <w:pPr>
              <w:jc w:val="center"/>
              <w:rPr>
                <w:rFonts w:ascii="Verdana" w:hAnsi="Verdana"/>
                <w:b/>
                <w:sz w:val="18"/>
                <w:szCs w:val="18"/>
              </w:rPr>
            </w:pPr>
            <w:r w:rsidRPr="00A524EB">
              <w:rPr>
                <w:rFonts w:ascii="Verdana" w:hAnsi="Verdana"/>
                <w:b/>
                <w:sz w:val="18"/>
                <w:szCs w:val="18"/>
              </w:rPr>
              <w:t>EJECUCIÓN</w:t>
            </w:r>
          </w:p>
        </w:tc>
        <w:tc>
          <w:tcPr>
            <w:tcW w:w="1926" w:type="dxa"/>
            <w:vAlign w:val="center"/>
          </w:tcPr>
          <w:p w:rsidR="00F71CE1" w:rsidRPr="00A524EB" w:rsidRDefault="00F71CE1" w:rsidP="00F71CE1">
            <w:pPr>
              <w:jc w:val="center"/>
              <w:rPr>
                <w:rFonts w:ascii="Verdana" w:hAnsi="Verdana"/>
                <w:b/>
                <w:sz w:val="18"/>
                <w:szCs w:val="18"/>
              </w:rPr>
            </w:pPr>
            <w:r w:rsidRPr="00A524EB">
              <w:rPr>
                <w:rFonts w:ascii="Verdana" w:hAnsi="Verdana"/>
                <w:b/>
                <w:sz w:val="18"/>
                <w:szCs w:val="18"/>
              </w:rPr>
              <w:t>% CUMPLIMIENTO</w:t>
            </w:r>
          </w:p>
        </w:tc>
      </w:tr>
      <w:tr w:rsidR="00F71CE1" w:rsidRPr="00A524EB" w:rsidTr="005D7C9F">
        <w:trPr>
          <w:trHeight w:val="254"/>
          <w:jc w:val="center"/>
        </w:trPr>
        <w:tc>
          <w:tcPr>
            <w:tcW w:w="1730" w:type="dxa"/>
            <w:vAlign w:val="center"/>
          </w:tcPr>
          <w:p w:rsidR="00F71CE1" w:rsidRPr="00A524EB" w:rsidRDefault="00F71CE1" w:rsidP="00F71CE1">
            <w:pPr>
              <w:jc w:val="center"/>
              <w:rPr>
                <w:rFonts w:ascii="Verdana" w:hAnsi="Verdana"/>
                <w:sz w:val="18"/>
                <w:szCs w:val="18"/>
              </w:rPr>
            </w:pPr>
            <w:r w:rsidRPr="00A524EB">
              <w:rPr>
                <w:rFonts w:ascii="Verdana" w:hAnsi="Verdana"/>
                <w:sz w:val="18"/>
                <w:szCs w:val="18"/>
              </w:rPr>
              <w:t>INDICE DE RIEGO CALIDAD DEL AGUA</w:t>
            </w:r>
          </w:p>
        </w:tc>
        <w:tc>
          <w:tcPr>
            <w:tcW w:w="2778" w:type="dxa"/>
            <w:vAlign w:val="center"/>
          </w:tcPr>
          <w:p w:rsidR="00F71CE1" w:rsidRPr="00A524EB" w:rsidRDefault="00F71CE1" w:rsidP="00F71CE1">
            <w:pPr>
              <w:jc w:val="center"/>
              <w:rPr>
                <w:rFonts w:ascii="Verdana" w:hAnsi="Verdana"/>
                <w:sz w:val="18"/>
                <w:szCs w:val="18"/>
              </w:rPr>
            </w:pPr>
            <w:r w:rsidRPr="00A524EB">
              <w:rPr>
                <w:rFonts w:ascii="Verdana" w:hAnsi="Verdana"/>
                <w:sz w:val="18"/>
                <w:szCs w:val="18"/>
              </w:rPr>
              <w:t>FORMULA IRCA &lt; 5</w:t>
            </w:r>
          </w:p>
        </w:tc>
        <w:tc>
          <w:tcPr>
            <w:tcW w:w="967" w:type="dxa"/>
            <w:vAlign w:val="center"/>
          </w:tcPr>
          <w:p w:rsidR="00F71CE1" w:rsidRPr="00A524EB" w:rsidRDefault="00CD1FEF" w:rsidP="00F71CE1">
            <w:pPr>
              <w:jc w:val="center"/>
              <w:rPr>
                <w:rFonts w:ascii="Verdana" w:hAnsi="Verdana"/>
                <w:sz w:val="18"/>
                <w:szCs w:val="18"/>
              </w:rPr>
            </w:pPr>
            <w:r w:rsidRPr="00A524EB">
              <w:rPr>
                <w:rFonts w:ascii="Verdana" w:hAnsi="Verdana"/>
                <w:sz w:val="18"/>
                <w:szCs w:val="18"/>
              </w:rPr>
              <w:t>&lt;5</w:t>
            </w:r>
          </w:p>
        </w:tc>
        <w:tc>
          <w:tcPr>
            <w:tcW w:w="1244" w:type="dxa"/>
            <w:vAlign w:val="center"/>
          </w:tcPr>
          <w:p w:rsidR="00F71CE1" w:rsidRPr="00A524EB" w:rsidRDefault="00000FDC" w:rsidP="00F71CE1">
            <w:pPr>
              <w:jc w:val="center"/>
              <w:rPr>
                <w:rFonts w:ascii="Verdana" w:hAnsi="Verdana"/>
                <w:sz w:val="18"/>
                <w:szCs w:val="18"/>
              </w:rPr>
            </w:pPr>
            <w:r w:rsidRPr="00A524EB">
              <w:rPr>
                <w:rFonts w:ascii="Verdana" w:hAnsi="Verdana"/>
                <w:sz w:val="18"/>
                <w:szCs w:val="18"/>
              </w:rPr>
              <w:t>4.14%</w:t>
            </w:r>
          </w:p>
        </w:tc>
        <w:tc>
          <w:tcPr>
            <w:tcW w:w="1926" w:type="dxa"/>
            <w:vAlign w:val="center"/>
          </w:tcPr>
          <w:p w:rsidR="00F71CE1" w:rsidRPr="00A524EB" w:rsidRDefault="00000FDC" w:rsidP="00F71CE1">
            <w:pPr>
              <w:jc w:val="center"/>
              <w:rPr>
                <w:rFonts w:ascii="Verdana" w:hAnsi="Verdana"/>
                <w:sz w:val="18"/>
                <w:szCs w:val="18"/>
              </w:rPr>
            </w:pPr>
            <w:r w:rsidRPr="00A524EB">
              <w:rPr>
                <w:rFonts w:ascii="Verdana" w:hAnsi="Verdana"/>
                <w:sz w:val="18"/>
                <w:szCs w:val="18"/>
              </w:rPr>
              <w:t>100%</w:t>
            </w:r>
          </w:p>
        </w:tc>
      </w:tr>
    </w:tbl>
    <w:p w:rsidR="00F71CE1" w:rsidRDefault="00F71CE1" w:rsidP="00F71CE1">
      <w:pPr>
        <w:jc w:val="both"/>
        <w:rPr>
          <w:rFonts w:ascii="Verdana" w:hAnsi="Verdana" w:cs="Arial"/>
          <w:sz w:val="18"/>
          <w:szCs w:val="18"/>
        </w:rPr>
      </w:pPr>
    </w:p>
    <w:p w:rsidR="00A524EB" w:rsidRPr="00B6040D" w:rsidRDefault="00A524EB" w:rsidP="00F71CE1">
      <w:pPr>
        <w:jc w:val="both"/>
        <w:rPr>
          <w:rFonts w:ascii="Verdana" w:hAnsi="Verdana" w:cs="Arial"/>
          <w:sz w:val="18"/>
          <w:szCs w:val="18"/>
        </w:rPr>
      </w:pPr>
    </w:p>
    <w:p w:rsidR="00B6040D" w:rsidRPr="00B6040D" w:rsidRDefault="00B6040D" w:rsidP="00B6040D">
      <w:pPr>
        <w:jc w:val="both"/>
        <w:rPr>
          <w:rFonts w:ascii="Verdana" w:hAnsi="Verdana"/>
          <w:sz w:val="18"/>
          <w:szCs w:val="18"/>
        </w:rPr>
      </w:pPr>
      <w:r w:rsidRPr="00B6040D">
        <w:rPr>
          <w:rFonts w:ascii="Verdana" w:hAnsi="Verdana"/>
          <w:b/>
          <w:bCs/>
          <w:sz w:val="18"/>
          <w:szCs w:val="18"/>
          <w:lang w:val="es-ES"/>
        </w:rPr>
        <w:t>Monitoreos de análisis básicos en diferentes puntos de la red y en los diferentes sistemas de tratamiento:</w:t>
      </w:r>
      <w:r w:rsidRPr="00B6040D">
        <w:rPr>
          <w:rFonts w:ascii="Verdana" w:hAnsi="Verdana"/>
          <w:sz w:val="18"/>
          <w:szCs w:val="18"/>
          <w:lang w:val="es-ES"/>
        </w:rPr>
        <w:t xml:space="preserve"> se llevaron a cabo monitoreos de las características físico-químicas y bacteriológicas de acuerdo al Decreto 1575 de 2007 y a la Resolución 2115 de 2007 a fin de dar cumplimiento a lo señalado.  </w:t>
      </w:r>
    </w:p>
    <w:p w:rsidR="00B6040D" w:rsidRPr="00B6040D" w:rsidRDefault="00B6040D" w:rsidP="00B6040D">
      <w:pPr>
        <w:jc w:val="both"/>
        <w:rPr>
          <w:rFonts w:ascii="Verdana" w:hAnsi="Verdana"/>
          <w:sz w:val="18"/>
          <w:szCs w:val="18"/>
        </w:rPr>
      </w:pPr>
    </w:p>
    <w:p w:rsidR="00B6040D" w:rsidRPr="00B6040D" w:rsidRDefault="00B6040D" w:rsidP="00B6040D">
      <w:pPr>
        <w:jc w:val="both"/>
        <w:rPr>
          <w:rFonts w:ascii="Verdana" w:hAnsi="Verdana"/>
          <w:sz w:val="18"/>
          <w:szCs w:val="18"/>
        </w:rPr>
      </w:pPr>
      <w:r w:rsidRPr="00B6040D">
        <w:rPr>
          <w:rFonts w:ascii="Verdana" w:hAnsi="Verdana"/>
          <w:sz w:val="18"/>
          <w:szCs w:val="18"/>
        </w:rPr>
        <w:t xml:space="preserve">Durante el año 2016 se realizaron 1979 monitoreos de control de la calidad del agua y se llevaron a cabo los monitoreos de análisis especiales citados en las resoluciones de mapa de riesgos para cada fuente de abastecimiento </w:t>
      </w:r>
    </w:p>
    <w:p w:rsidR="00B6040D" w:rsidRPr="00B6040D" w:rsidRDefault="00B6040D" w:rsidP="00B6040D">
      <w:pPr>
        <w:pStyle w:val="Default"/>
        <w:jc w:val="both"/>
        <w:rPr>
          <w:rFonts w:ascii="Verdana" w:hAnsi="Verdana"/>
          <w:sz w:val="18"/>
          <w:szCs w:val="18"/>
          <w:lang w:val="es-MX"/>
        </w:rPr>
      </w:pPr>
    </w:p>
    <w:p w:rsidR="00B6040D" w:rsidRPr="00B6040D" w:rsidRDefault="00B6040D" w:rsidP="00B6040D">
      <w:pPr>
        <w:pStyle w:val="Default"/>
        <w:jc w:val="both"/>
        <w:rPr>
          <w:rFonts w:ascii="Verdana" w:hAnsi="Verdana"/>
          <w:sz w:val="18"/>
          <w:szCs w:val="18"/>
          <w:lang w:val="es-MX"/>
        </w:rPr>
      </w:pPr>
      <w:r w:rsidRPr="00B6040D">
        <w:rPr>
          <w:rFonts w:ascii="Verdana" w:hAnsi="Verdana"/>
          <w:sz w:val="18"/>
          <w:szCs w:val="18"/>
          <w:lang w:val="es-MX"/>
        </w:rPr>
        <w:t>Tabla. Número de Muestras atendidas año 2016</w:t>
      </w:r>
    </w:p>
    <w:p w:rsidR="00B6040D" w:rsidRPr="00B6040D" w:rsidRDefault="00B6040D" w:rsidP="00B6040D">
      <w:pPr>
        <w:pStyle w:val="Default"/>
        <w:jc w:val="both"/>
        <w:rPr>
          <w:rFonts w:ascii="Verdana" w:hAnsi="Verdana"/>
          <w:sz w:val="18"/>
          <w:szCs w:val="18"/>
          <w:lang w:val="es-MX"/>
        </w:rPr>
      </w:pPr>
    </w:p>
    <w:tbl>
      <w:tblPr>
        <w:tblStyle w:val="Tablanormal21"/>
        <w:tblW w:w="6453" w:type="dxa"/>
        <w:jc w:val="center"/>
        <w:tblLook w:val="04A0" w:firstRow="1" w:lastRow="0" w:firstColumn="1" w:lastColumn="0" w:noHBand="0" w:noVBand="1"/>
      </w:tblPr>
      <w:tblGrid>
        <w:gridCol w:w="4520"/>
        <w:gridCol w:w="1933"/>
      </w:tblGrid>
      <w:tr w:rsidR="00B6040D" w:rsidRPr="00B6040D" w:rsidTr="00D6587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20" w:type="dxa"/>
            <w:vAlign w:val="center"/>
            <w:hideMark/>
          </w:tcPr>
          <w:p w:rsidR="00B6040D" w:rsidRPr="00B6040D" w:rsidRDefault="00B6040D" w:rsidP="00D65871">
            <w:pPr>
              <w:pStyle w:val="Default"/>
              <w:jc w:val="center"/>
              <w:rPr>
                <w:rFonts w:ascii="Verdana" w:hAnsi="Verdana"/>
                <w:sz w:val="18"/>
                <w:szCs w:val="18"/>
              </w:rPr>
            </w:pPr>
            <w:r w:rsidRPr="00B6040D">
              <w:rPr>
                <w:rFonts w:ascii="Verdana" w:hAnsi="Verdana"/>
                <w:sz w:val="18"/>
                <w:szCs w:val="18"/>
                <w:lang w:val="es-ES"/>
              </w:rPr>
              <w:t>PUNTO DE MUESTREO</w:t>
            </w:r>
          </w:p>
        </w:tc>
        <w:tc>
          <w:tcPr>
            <w:tcW w:w="1933" w:type="dxa"/>
            <w:vAlign w:val="center"/>
            <w:hideMark/>
          </w:tcPr>
          <w:p w:rsidR="00B6040D" w:rsidRPr="00B6040D" w:rsidRDefault="00B6040D" w:rsidP="00D65871">
            <w:pPr>
              <w:pStyle w:val="Default"/>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B6040D">
              <w:rPr>
                <w:rFonts w:ascii="Verdana" w:hAnsi="Verdana"/>
                <w:sz w:val="18"/>
                <w:szCs w:val="18"/>
                <w:lang w:val="es-ES"/>
              </w:rPr>
              <w:t>NÚMERO DE MUESTRAS AÑO 2016</w:t>
            </w:r>
          </w:p>
        </w:tc>
      </w:tr>
      <w:tr w:rsidR="00B6040D" w:rsidRPr="00B6040D" w:rsidTr="00D6587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20" w:type="dxa"/>
            <w:vAlign w:val="center"/>
          </w:tcPr>
          <w:p w:rsidR="00B6040D" w:rsidRPr="00B6040D" w:rsidRDefault="00B6040D" w:rsidP="00D65871">
            <w:pPr>
              <w:pStyle w:val="Default"/>
              <w:rPr>
                <w:rFonts w:ascii="Verdana" w:hAnsi="Verdana"/>
                <w:b w:val="0"/>
                <w:sz w:val="18"/>
                <w:szCs w:val="18"/>
                <w:lang w:val="es-ES"/>
              </w:rPr>
            </w:pPr>
            <w:r w:rsidRPr="00B6040D">
              <w:rPr>
                <w:rFonts w:ascii="Verdana" w:hAnsi="Verdana"/>
                <w:b w:val="0"/>
                <w:sz w:val="18"/>
                <w:szCs w:val="18"/>
                <w:lang w:val="es-ES"/>
              </w:rPr>
              <w:t>FUENTES DE ABASTECIMIENTO</w:t>
            </w:r>
          </w:p>
        </w:tc>
        <w:tc>
          <w:tcPr>
            <w:tcW w:w="1933" w:type="dxa"/>
            <w:vAlign w:val="center"/>
          </w:tcPr>
          <w:p w:rsidR="00B6040D" w:rsidRPr="00B6040D" w:rsidRDefault="00B6040D" w:rsidP="00D65871">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6040D">
              <w:rPr>
                <w:rFonts w:ascii="Verdana" w:hAnsi="Verdana"/>
                <w:sz w:val="18"/>
                <w:szCs w:val="18"/>
              </w:rPr>
              <w:t>130</w:t>
            </w:r>
          </w:p>
        </w:tc>
      </w:tr>
      <w:tr w:rsidR="00B6040D" w:rsidRPr="00B6040D" w:rsidTr="00D65871">
        <w:trPr>
          <w:trHeight w:val="340"/>
          <w:jc w:val="center"/>
        </w:trPr>
        <w:tc>
          <w:tcPr>
            <w:cnfStyle w:val="001000000000" w:firstRow="0" w:lastRow="0" w:firstColumn="1" w:lastColumn="0" w:oddVBand="0" w:evenVBand="0" w:oddHBand="0" w:evenHBand="0" w:firstRowFirstColumn="0" w:firstRowLastColumn="0" w:lastRowFirstColumn="0" w:lastRowLastColumn="0"/>
            <w:tcW w:w="4520" w:type="dxa"/>
            <w:vAlign w:val="center"/>
          </w:tcPr>
          <w:p w:rsidR="00B6040D" w:rsidRPr="00B6040D" w:rsidRDefault="00B6040D" w:rsidP="00D65871">
            <w:pPr>
              <w:pStyle w:val="Default"/>
              <w:rPr>
                <w:rFonts w:ascii="Verdana" w:hAnsi="Verdana"/>
                <w:b w:val="0"/>
                <w:sz w:val="18"/>
                <w:szCs w:val="18"/>
                <w:lang w:val="es-ES"/>
              </w:rPr>
            </w:pPr>
            <w:r w:rsidRPr="00B6040D">
              <w:rPr>
                <w:rFonts w:ascii="Verdana" w:hAnsi="Verdana"/>
                <w:b w:val="0"/>
                <w:sz w:val="18"/>
                <w:szCs w:val="18"/>
                <w:lang w:val="es-ES"/>
              </w:rPr>
              <w:t>AGUA TRATADA</w:t>
            </w:r>
          </w:p>
        </w:tc>
        <w:tc>
          <w:tcPr>
            <w:tcW w:w="1933" w:type="dxa"/>
            <w:vAlign w:val="center"/>
          </w:tcPr>
          <w:p w:rsidR="00B6040D" w:rsidRPr="00B6040D" w:rsidRDefault="00B6040D" w:rsidP="00D65871">
            <w:pPr>
              <w:pStyle w:val="Default"/>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B6040D">
              <w:rPr>
                <w:rFonts w:ascii="Verdana" w:hAnsi="Verdana"/>
                <w:sz w:val="18"/>
                <w:szCs w:val="18"/>
              </w:rPr>
              <w:t>212</w:t>
            </w:r>
          </w:p>
        </w:tc>
      </w:tr>
      <w:tr w:rsidR="00B6040D" w:rsidRPr="00B6040D" w:rsidTr="00D6587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20" w:type="dxa"/>
            <w:vAlign w:val="center"/>
          </w:tcPr>
          <w:p w:rsidR="00B6040D" w:rsidRPr="00B6040D" w:rsidRDefault="00B6040D" w:rsidP="00D65871">
            <w:pPr>
              <w:pStyle w:val="Default"/>
              <w:rPr>
                <w:rFonts w:ascii="Verdana" w:hAnsi="Verdana"/>
                <w:b w:val="0"/>
                <w:sz w:val="18"/>
                <w:szCs w:val="18"/>
                <w:lang w:val="es-ES"/>
              </w:rPr>
            </w:pPr>
            <w:r w:rsidRPr="00B6040D">
              <w:rPr>
                <w:rFonts w:ascii="Verdana" w:hAnsi="Verdana"/>
                <w:b w:val="0"/>
                <w:sz w:val="18"/>
                <w:szCs w:val="18"/>
                <w:lang w:val="es-ES"/>
              </w:rPr>
              <w:t>AGUA POTABLE DISTRIBUIDA EN RED</w:t>
            </w:r>
          </w:p>
        </w:tc>
        <w:tc>
          <w:tcPr>
            <w:tcW w:w="1933" w:type="dxa"/>
            <w:vAlign w:val="center"/>
          </w:tcPr>
          <w:p w:rsidR="00B6040D" w:rsidRPr="00B6040D" w:rsidRDefault="00B6040D" w:rsidP="00D65871">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s-ES"/>
              </w:rPr>
            </w:pPr>
            <w:r w:rsidRPr="00B6040D">
              <w:rPr>
                <w:rFonts w:ascii="Verdana" w:hAnsi="Verdana"/>
                <w:sz w:val="18"/>
                <w:szCs w:val="18"/>
                <w:lang w:val="es-ES"/>
              </w:rPr>
              <w:t>674</w:t>
            </w:r>
          </w:p>
        </w:tc>
      </w:tr>
      <w:tr w:rsidR="00B6040D" w:rsidRPr="00B6040D" w:rsidTr="00D65871">
        <w:trPr>
          <w:trHeight w:val="340"/>
          <w:jc w:val="center"/>
        </w:trPr>
        <w:tc>
          <w:tcPr>
            <w:cnfStyle w:val="001000000000" w:firstRow="0" w:lastRow="0" w:firstColumn="1" w:lastColumn="0" w:oddVBand="0" w:evenVBand="0" w:oddHBand="0" w:evenHBand="0" w:firstRowFirstColumn="0" w:firstRowLastColumn="0" w:lastRowFirstColumn="0" w:lastRowLastColumn="0"/>
            <w:tcW w:w="4520" w:type="dxa"/>
            <w:vAlign w:val="center"/>
            <w:hideMark/>
          </w:tcPr>
          <w:p w:rsidR="00B6040D" w:rsidRPr="00B6040D" w:rsidRDefault="00B6040D" w:rsidP="00D65871">
            <w:pPr>
              <w:pStyle w:val="Default"/>
              <w:rPr>
                <w:rFonts w:ascii="Verdana" w:hAnsi="Verdana"/>
                <w:b w:val="0"/>
                <w:sz w:val="18"/>
                <w:szCs w:val="18"/>
              </w:rPr>
            </w:pPr>
            <w:r w:rsidRPr="00B6040D">
              <w:rPr>
                <w:rFonts w:ascii="Verdana" w:hAnsi="Verdana"/>
                <w:b w:val="0"/>
                <w:sz w:val="18"/>
                <w:szCs w:val="18"/>
                <w:lang w:val="es-ES"/>
              </w:rPr>
              <w:t>PLANTAS DE TRATAMIENTO</w:t>
            </w:r>
          </w:p>
        </w:tc>
        <w:tc>
          <w:tcPr>
            <w:tcW w:w="1933" w:type="dxa"/>
            <w:vAlign w:val="center"/>
          </w:tcPr>
          <w:p w:rsidR="00B6040D" w:rsidRPr="00B6040D" w:rsidRDefault="00B6040D" w:rsidP="00D65871">
            <w:pPr>
              <w:pStyle w:val="Default"/>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B6040D">
              <w:rPr>
                <w:rFonts w:ascii="Verdana" w:hAnsi="Verdana"/>
                <w:sz w:val="18"/>
                <w:szCs w:val="18"/>
              </w:rPr>
              <w:t>519</w:t>
            </w:r>
          </w:p>
        </w:tc>
      </w:tr>
      <w:tr w:rsidR="00B6040D" w:rsidRPr="00B6040D" w:rsidTr="00D6587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20" w:type="dxa"/>
            <w:vAlign w:val="center"/>
            <w:hideMark/>
          </w:tcPr>
          <w:p w:rsidR="00B6040D" w:rsidRPr="00B6040D" w:rsidRDefault="00B6040D" w:rsidP="00D65871">
            <w:pPr>
              <w:pStyle w:val="Default"/>
              <w:rPr>
                <w:rFonts w:ascii="Verdana" w:hAnsi="Verdana"/>
                <w:b w:val="0"/>
                <w:sz w:val="18"/>
                <w:szCs w:val="18"/>
              </w:rPr>
            </w:pPr>
            <w:r w:rsidRPr="00B6040D">
              <w:rPr>
                <w:rFonts w:ascii="Verdana" w:hAnsi="Verdana"/>
                <w:b w:val="0"/>
                <w:sz w:val="18"/>
                <w:szCs w:val="18"/>
                <w:lang w:val="es-ES"/>
              </w:rPr>
              <w:t>PLANTA ALTERNA</w:t>
            </w:r>
          </w:p>
        </w:tc>
        <w:tc>
          <w:tcPr>
            <w:tcW w:w="1933" w:type="dxa"/>
            <w:vAlign w:val="center"/>
          </w:tcPr>
          <w:p w:rsidR="00B6040D" w:rsidRPr="00B6040D" w:rsidRDefault="00B6040D" w:rsidP="00D65871">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6040D">
              <w:rPr>
                <w:rFonts w:ascii="Verdana" w:hAnsi="Verdana"/>
                <w:sz w:val="18"/>
                <w:szCs w:val="18"/>
              </w:rPr>
              <w:t>62</w:t>
            </w:r>
          </w:p>
        </w:tc>
      </w:tr>
      <w:tr w:rsidR="00B6040D" w:rsidRPr="00B6040D" w:rsidTr="00D65871">
        <w:trPr>
          <w:trHeight w:val="340"/>
          <w:jc w:val="center"/>
        </w:trPr>
        <w:tc>
          <w:tcPr>
            <w:cnfStyle w:val="001000000000" w:firstRow="0" w:lastRow="0" w:firstColumn="1" w:lastColumn="0" w:oddVBand="0" w:evenVBand="0" w:oddHBand="0" w:evenHBand="0" w:firstRowFirstColumn="0" w:firstRowLastColumn="0" w:lastRowFirstColumn="0" w:lastRowLastColumn="0"/>
            <w:tcW w:w="4520" w:type="dxa"/>
            <w:vAlign w:val="center"/>
            <w:hideMark/>
          </w:tcPr>
          <w:p w:rsidR="00B6040D" w:rsidRPr="00B6040D" w:rsidRDefault="00B6040D" w:rsidP="00D65871">
            <w:pPr>
              <w:pStyle w:val="Default"/>
              <w:rPr>
                <w:rFonts w:ascii="Verdana" w:hAnsi="Verdana"/>
                <w:b w:val="0"/>
                <w:sz w:val="18"/>
                <w:szCs w:val="18"/>
              </w:rPr>
            </w:pPr>
            <w:r w:rsidRPr="00B6040D">
              <w:rPr>
                <w:rFonts w:ascii="Verdana" w:hAnsi="Verdana"/>
                <w:b w:val="0"/>
                <w:sz w:val="18"/>
                <w:szCs w:val="18"/>
                <w:lang w:val="es-ES"/>
              </w:rPr>
              <w:t>VEHÍCULOS DE TRANSPORTE DE AGUA</w:t>
            </w:r>
          </w:p>
        </w:tc>
        <w:tc>
          <w:tcPr>
            <w:tcW w:w="1933" w:type="dxa"/>
            <w:vAlign w:val="center"/>
          </w:tcPr>
          <w:p w:rsidR="00B6040D" w:rsidRPr="00B6040D" w:rsidRDefault="00B6040D" w:rsidP="00D65871">
            <w:pPr>
              <w:pStyle w:val="Default"/>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B6040D">
              <w:rPr>
                <w:rFonts w:ascii="Verdana" w:hAnsi="Verdana"/>
                <w:sz w:val="18"/>
                <w:szCs w:val="18"/>
              </w:rPr>
              <w:t>90</w:t>
            </w:r>
          </w:p>
        </w:tc>
      </w:tr>
      <w:tr w:rsidR="00B6040D" w:rsidRPr="00B6040D" w:rsidTr="00D6587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20" w:type="dxa"/>
            <w:vAlign w:val="center"/>
          </w:tcPr>
          <w:p w:rsidR="00B6040D" w:rsidRPr="00B6040D" w:rsidRDefault="00B6040D" w:rsidP="00D65871">
            <w:pPr>
              <w:pStyle w:val="Default"/>
              <w:rPr>
                <w:rFonts w:ascii="Verdana" w:hAnsi="Verdana"/>
                <w:b w:val="0"/>
                <w:sz w:val="18"/>
                <w:szCs w:val="18"/>
                <w:lang w:val="es-ES"/>
              </w:rPr>
            </w:pPr>
            <w:r w:rsidRPr="00B6040D">
              <w:rPr>
                <w:rFonts w:ascii="Verdana" w:hAnsi="Verdana"/>
                <w:b w:val="0"/>
                <w:sz w:val="18"/>
                <w:szCs w:val="18"/>
                <w:lang w:val="es-ES"/>
              </w:rPr>
              <w:t>AGUAS RESIDUALES</w:t>
            </w:r>
          </w:p>
        </w:tc>
        <w:tc>
          <w:tcPr>
            <w:tcW w:w="1933" w:type="dxa"/>
            <w:vAlign w:val="center"/>
          </w:tcPr>
          <w:p w:rsidR="00B6040D" w:rsidRPr="00B6040D" w:rsidRDefault="00B6040D" w:rsidP="00D65871">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6040D">
              <w:rPr>
                <w:rFonts w:ascii="Verdana" w:hAnsi="Verdana"/>
                <w:sz w:val="18"/>
                <w:szCs w:val="18"/>
              </w:rPr>
              <w:t>257</w:t>
            </w:r>
          </w:p>
        </w:tc>
      </w:tr>
      <w:tr w:rsidR="00B6040D" w:rsidRPr="00B6040D" w:rsidTr="00D65871">
        <w:trPr>
          <w:trHeight w:val="340"/>
          <w:jc w:val="center"/>
        </w:trPr>
        <w:tc>
          <w:tcPr>
            <w:cnfStyle w:val="001000000000" w:firstRow="0" w:lastRow="0" w:firstColumn="1" w:lastColumn="0" w:oddVBand="0" w:evenVBand="0" w:oddHBand="0" w:evenHBand="0" w:firstRowFirstColumn="0" w:firstRowLastColumn="0" w:lastRowFirstColumn="0" w:lastRowLastColumn="0"/>
            <w:tcW w:w="4520" w:type="dxa"/>
            <w:vAlign w:val="center"/>
            <w:hideMark/>
          </w:tcPr>
          <w:p w:rsidR="00B6040D" w:rsidRPr="00B6040D" w:rsidRDefault="00B6040D" w:rsidP="00D65871">
            <w:pPr>
              <w:pStyle w:val="Default"/>
              <w:rPr>
                <w:rFonts w:ascii="Verdana" w:hAnsi="Verdana"/>
                <w:b w:val="0"/>
                <w:sz w:val="18"/>
                <w:szCs w:val="18"/>
              </w:rPr>
            </w:pPr>
            <w:r w:rsidRPr="00B6040D">
              <w:rPr>
                <w:rFonts w:ascii="Verdana" w:hAnsi="Verdana"/>
                <w:b w:val="0"/>
                <w:sz w:val="18"/>
                <w:szCs w:val="18"/>
                <w:lang w:val="es-ES"/>
              </w:rPr>
              <w:t>OTRAS</w:t>
            </w:r>
          </w:p>
        </w:tc>
        <w:tc>
          <w:tcPr>
            <w:tcW w:w="1933" w:type="dxa"/>
            <w:vAlign w:val="center"/>
          </w:tcPr>
          <w:p w:rsidR="00B6040D" w:rsidRPr="00B6040D" w:rsidRDefault="00B6040D" w:rsidP="00D65871">
            <w:pPr>
              <w:pStyle w:val="Default"/>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B6040D">
              <w:rPr>
                <w:rFonts w:ascii="Verdana" w:hAnsi="Verdana"/>
                <w:sz w:val="18"/>
                <w:szCs w:val="18"/>
              </w:rPr>
              <w:t>35</w:t>
            </w:r>
          </w:p>
        </w:tc>
      </w:tr>
      <w:tr w:rsidR="00B6040D" w:rsidRPr="00B6040D" w:rsidTr="00D6587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520" w:type="dxa"/>
            <w:vAlign w:val="center"/>
            <w:hideMark/>
          </w:tcPr>
          <w:p w:rsidR="00B6040D" w:rsidRPr="00B6040D" w:rsidRDefault="00B6040D" w:rsidP="00D65871">
            <w:pPr>
              <w:pStyle w:val="Default"/>
              <w:rPr>
                <w:rFonts w:ascii="Verdana" w:hAnsi="Verdana"/>
                <w:sz w:val="18"/>
                <w:szCs w:val="18"/>
              </w:rPr>
            </w:pPr>
            <w:r w:rsidRPr="00B6040D">
              <w:rPr>
                <w:rFonts w:ascii="Verdana" w:hAnsi="Verdana"/>
                <w:sz w:val="18"/>
                <w:szCs w:val="18"/>
                <w:lang w:val="es-ES"/>
              </w:rPr>
              <w:t>TOTAL MUESTRAS</w:t>
            </w:r>
          </w:p>
        </w:tc>
        <w:tc>
          <w:tcPr>
            <w:tcW w:w="1933" w:type="dxa"/>
            <w:vAlign w:val="center"/>
          </w:tcPr>
          <w:p w:rsidR="00B6040D" w:rsidRPr="00B6040D" w:rsidRDefault="00B6040D" w:rsidP="00D65871">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6040D">
              <w:rPr>
                <w:rFonts w:ascii="Verdana" w:hAnsi="Verdana"/>
                <w:sz w:val="18"/>
                <w:szCs w:val="18"/>
              </w:rPr>
              <w:t>1979</w:t>
            </w:r>
          </w:p>
        </w:tc>
      </w:tr>
    </w:tbl>
    <w:p w:rsidR="00947A2A" w:rsidRPr="00B6040D" w:rsidRDefault="00947A2A" w:rsidP="00B6040D">
      <w:pPr>
        <w:pStyle w:val="Default"/>
        <w:jc w:val="both"/>
        <w:rPr>
          <w:rFonts w:ascii="Verdana" w:hAnsi="Verdana"/>
          <w:sz w:val="18"/>
          <w:szCs w:val="18"/>
          <w:lang w:val="es-MX"/>
        </w:rPr>
      </w:pPr>
    </w:p>
    <w:p w:rsidR="00B6040D" w:rsidRPr="00B6040D" w:rsidRDefault="00B6040D" w:rsidP="00B6040D">
      <w:pPr>
        <w:pStyle w:val="Default"/>
        <w:spacing w:line="276" w:lineRule="auto"/>
        <w:jc w:val="both"/>
        <w:rPr>
          <w:rFonts w:ascii="Verdana" w:hAnsi="Verdana"/>
          <w:sz w:val="18"/>
          <w:szCs w:val="18"/>
        </w:rPr>
      </w:pPr>
      <w:r w:rsidRPr="00B6040D">
        <w:rPr>
          <w:rFonts w:ascii="Verdana" w:hAnsi="Verdana"/>
          <w:b/>
          <w:bCs/>
          <w:sz w:val="18"/>
          <w:szCs w:val="18"/>
          <w:lang w:val="es-ES"/>
        </w:rPr>
        <w:t xml:space="preserve">Monitoreos de análisis especiales en diferentes puntos de la red y en los diferentes sistemas de tratamiento: </w:t>
      </w:r>
      <w:r w:rsidRPr="00B6040D">
        <w:rPr>
          <w:rFonts w:ascii="Verdana" w:hAnsi="Verdana"/>
          <w:sz w:val="18"/>
          <w:szCs w:val="18"/>
        </w:rPr>
        <w:t xml:space="preserve">se llevan a cabo monitoreos de las características físico-químicas y bacteriológicas citadas en las resoluciones de mapa de riesgos para cada fuente de abastecimiento a fin de dar cumplimiento a lo señalado, dichos controles son realizados por un laboratorio que tiene acreditados los parámetros solicitados. </w:t>
      </w:r>
    </w:p>
    <w:p w:rsidR="00B6040D" w:rsidRDefault="00B6040D" w:rsidP="00B6040D">
      <w:pPr>
        <w:pStyle w:val="Default"/>
        <w:jc w:val="center"/>
        <w:rPr>
          <w:rFonts w:ascii="Verdana" w:hAnsi="Verdana"/>
          <w:sz w:val="18"/>
          <w:szCs w:val="18"/>
        </w:rPr>
      </w:pPr>
    </w:p>
    <w:p w:rsidR="00B6040D" w:rsidRPr="00B6040D" w:rsidRDefault="00B6040D" w:rsidP="00B6040D">
      <w:pPr>
        <w:pStyle w:val="Default"/>
        <w:spacing w:line="276" w:lineRule="auto"/>
        <w:jc w:val="both"/>
        <w:rPr>
          <w:rFonts w:ascii="Verdana" w:hAnsi="Verdana"/>
          <w:sz w:val="18"/>
          <w:szCs w:val="18"/>
          <w:lang w:val="es-ES"/>
        </w:rPr>
      </w:pPr>
      <w:r w:rsidRPr="00B6040D">
        <w:rPr>
          <w:rFonts w:ascii="Verdana" w:hAnsi="Verdana"/>
          <w:b/>
          <w:bCs/>
          <w:sz w:val="18"/>
          <w:szCs w:val="18"/>
          <w:lang w:val="es-ES"/>
        </w:rPr>
        <w:t>Seguimiento y control al suministro de agua desde la Planta Alterna:</w:t>
      </w:r>
      <w:r w:rsidRPr="00B6040D">
        <w:rPr>
          <w:rFonts w:ascii="Verdana" w:hAnsi="Verdana"/>
          <w:sz w:val="18"/>
          <w:szCs w:val="18"/>
          <w:lang w:val="es-ES"/>
        </w:rPr>
        <w:t xml:space="preserve"> se concertó un punto de monitoreo con el consorcio INTERYOPAL para el monitoreo de la calidad del agua suministrada desde la planta, se realizan monitoreos mensuales a la salida de la planta a fin de evidenciar el cumplimiento de </w:t>
      </w:r>
      <w:r w:rsidRPr="00B6040D">
        <w:rPr>
          <w:rFonts w:ascii="Verdana" w:hAnsi="Verdana"/>
          <w:sz w:val="18"/>
          <w:szCs w:val="18"/>
          <w:lang w:val="es-ES"/>
        </w:rPr>
        <w:lastRenderedPageBreak/>
        <w:t>la normatividad y realizar la correspondiente certificación de calidad de agua suministrada. En la tabla se detallan los IRCA obtenidos desde la entrada en operación de la planta tanto a la salida de la misma como en los puntos de la red de distribución que son alimentados por el sistema de tratamiento.</w:t>
      </w:r>
    </w:p>
    <w:p w:rsidR="00947A2A" w:rsidRDefault="00947A2A" w:rsidP="00B6040D">
      <w:pPr>
        <w:pStyle w:val="Default"/>
        <w:rPr>
          <w:rFonts w:ascii="Verdana" w:hAnsi="Verdana"/>
          <w:sz w:val="18"/>
          <w:szCs w:val="18"/>
          <w:lang w:val="es-MX"/>
        </w:rPr>
      </w:pPr>
    </w:p>
    <w:p w:rsidR="00947A2A" w:rsidRDefault="00947A2A" w:rsidP="00B6040D">
      <w:pPr>
        <w:pStyle w:val="Default"/>
        <w:rPr>
          <w:rFonts w:ascii="Verdana" w:hAnsi="Verdana"/>
          <w:sz w:val="18"/>
          <w:szCs w:val="18"/>
          <w:lang w:val="es-MX"/>
        </w:rPr>
      </w:pPr>
    </w:p>
    <w:p w:rsidR="00B6040D" w:rsidRPr="00B6040D" w:rsidRDefault="00B6040D" w:rsidP="00B6040D">
      <w:pPr>
        <w:pStyle w:val="Default"/>
        <w:rPr>
          <w:rFonts w:ascii="Verdana" w:hAnsi="Verdana"/>
          <w:sz w:val="18"/>
          <w:szCs w:val="18"/>
          <w:lang w:val="es-MX"/>
        </w:rPr>
      </w:pPr>
      <w:r w:rsidRPr="00B6040D">
        <w:rPr>
          <w:rFonts w:ascii="Verdana" w:hAnsi="Verdana"/>
          <w:sz w:val="18"/>
          <w:szCs w:val="18"/>
          <w:lang w:val="es-MX"/>
        </w:rPr>
        <w:t>Tabla. IRCA de vigilancia desde Planta Alterna año 2016</w:t>
      </w:r>
    </w:p>
    <w:p w:rsidR="00B6040D" w:rsidRPr="00B6040D" w:rsidRDefault="00B6040D" w:rsidP="00B6040D">
      <w:pPr>
        <w:pStyle w:val="Default"/>
        <w:jc w:val="center"/>
        <w:rPr>
          <w:rFonts w:ascii="Verdana" w:hAnsi="Verdana"/>
          <w:sz w:val="18"/>
          <w:szCs w:val="18"/>
        </w:rPr>
      </w:pPr>
    </w:p>
    <w:tbl>
      <w:tblPr>
        <w:tblStyle w:val="Tablanormal21"/>
        <w:tblW w:w="5832" w:type="dxa"/>
        <w:jc w:val="center"/>
        <w:tblLook w:val="04A0" w:firstRow="1" w:lastRow="0" w:firstColumn="1" w:lastColumn="0" w:noHBand="0" w:noVBand="1"/>
      </w:tblPr>
      <w:tblGrid>
        <w:gridCol w:w="2780"/>
        <w:gridCol w:w="3052"/>
      </w:tblGrid>
      <w:tr w:rsidR="00B6040D" w:rsidRPr="004C710E" w:rsidTr="00D6587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780" w:type="dxa"/>
            <w:vAlign w:val="center"/>
            <w:hideMark/>
          </w:tcPr>
          <w:p w:rsidR="00B6040D" w:rsidRPr="00947A2A" w:rsidRDefault="00B6040D" w:rsidP="00D65871">
            <w:pPr>
              <w:pStyle w:val="Default"/>
              <w:jc w:val="center"/>
              <w:rPr>
                <w:rFonts w:ascii="Verdana" w:hAnsi="Verdana"/>
                <w:sz w:val="16"/>
                <w:szCs w:val="18"/>
              </w:rPr>
            </w:pPr>
            <w:r w:rsidRPr="00947A2A">
              <w:rPr>
                <w:rFonts w:ascii="Verdana" w:hAnsi="Verdana"/>
                <w:sz w:val="16"/>
                <w:szCs w:val="18"/>
              </w:rPr>
              <w:t>PERIODO</w:t>
            </w:r>
          </w:p>
        </w:tc>
        <w:tc>
          <w:tcPr>
            <w:tcW w:w="3052" w:type="dxa"/>
            <w:vAlign w:val="center"/>
            <w:hideMark/>
          </w:tcPr>
          <w:p w:rsidR="00B6040D" w:rsidRPr="00947A2A" w:rsidRDefault="00B6040D" w:rsidP="00D65871">
            <w:pPr>
              <w:pStyle w:val="Default"/>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8"/>
              </w:rPr>
            </w:pPr>
            <w:r w:rsidRPr="00947A2A">
              <w:rPr>
                <w:rFonts w:ascii="Verdana" w:hAnsi="Verdana"/>
                <w:sz w:val="16"/>
                <w:szCs w:val="18"/>
              </w:rPr>
              <w:t>IRCA</w:t>
            </w:r>
          </w:p>
          <w:p w:rsidR="00B6040D" w:rsidRPr="00947A2A" w:rsidRDefault="00B6040D" w:rsidP="00D65871">
            <w:pPr>
              <w:pStyle w:val="Default"/>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8"/>
              </w:rPr>
            </w:pPr>
            <w:r w:rsidRPr="00947A2A">
              <w:rPr>
                <w:rFonts w:ascii="Verdana" w:hAnsi="Verdana"/>
                <w:sz w:val="16"/>
                <w:szCs w:val="18"/>
              </w:rPr>
              <w:t xml:space="preserve">DE VIGILANCIA EN RED DE </w:t>
            </w:r>
            <w:r w:rsidR="009456C2" w:rsidRPr="00947A2A">
              <w:rPr>
                <w:rFonts w:ascii="Verdana" w:hAnsi="Verdana"/>
                <w:sz w:val="16"/>
                <w:szCs w:val="18"/>
              </w:rPr>
              <w:t>DISTRIBUCIÓN DESDE</w:t>
            </w:r>
            <w:r w:rsidRPr="00947A2A">
              <w:rPr>
                <w:rFonts w:ascii="Verdana" w:hAnsi="Verdana"/>
                <w:sz w:val="16"/>
                <w:szCs w:val="18"/>
              </w:rPr>
              <w:t xml:space="preserve"> PLANTA ALTERNA (%)</w:t>
            </w:r>
          </w:p>
        </w:tc>
      </w:tr>
      <w:tr w:rsidR="00B6040D" w:rsidRPr="00947A2A" w:rsidTr="00D6587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780" w:type="dxa"/>
            <w:vAlign w:val="center"/>
            <w:hideMark/>
          </w:tcPr>
          <w:p w:rsidR="00B6040D" w:rsidRPr="00947A2A" w:rsidRDefault="00B6040D" w:rsidP="00D65871">
            <w:pPr>
              <w:pStyle w:val="Default"/>
              <w:rPr>
                <w:rFonts w:ascii="Verdana" w:hAnsi="Verdana"/>
                <w:sz w:val="16"/>
                <w:szCs w:val="18"/>
              </w:rPr>
            </w:pPr>
            <w:r w:rsidRPr="00947A2A">
              <w:rPr>
                <w:rFonts w:ascii="Verdana" w:hAnsi="Verdana"/>
                <w:sz w:val="16"/>
                <w:szCs w:val="18"/>
              </w:rPr>
              <w:t>JULIO</w:t>
            </w:r>
          </w:p>
        </w:tc>
        <w:tc>
          <w:tcPr>
            <w:tcW w:w="3052" w:type="dxa"/>
            <w:vAlign w:val="center"/>
            <w:hideMark/>
          </w:tcPr>
          <w:p w:rsidR="00B6040D" w:rsidRPr="00947A2A" w:rsidRDefault="00B6040D" w:rsidP="00D65871">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47A2A">
              <w:rPr>
                <w:rFonts w:ascii="Verdana" w:hAnsi="Verdana"/>
                <w:sz w:val="16"/>
                <w:szCs w:val="18"/>
              </w:rPr>
              <w:t>3.55</w:t>
            </w:r>
          </w:p>
        </w:tc>
      </w:tr>
      <w:tr w:rsidR="00B6040D" w:rsidRPr="00947A2A" w:rsidTr="00D65871">
        <w:trPr>
          <w:trHeight w:val="340"/>
          <w:jc w:val="center"/>
        </w:trPr>
        <w:tc>
          <w:tcPr>
            <w:cnfStyle w:val="001000000000" w:firstRow="0" w:lastRow="0" w:firstColumn="1" w:lastColumn="0" w:oddVBand="0" w:evenVBand="0" w:oddHBand="0" w:evenHBand="0" w:firstRowFirstColumn="0" w:firstRowLastColumn="0" w:lastRowFirstColumn="0" w:lastRowLastColumn="0"/>
            <w:tcW w:w="2780" w:type="dxa"/>
            <w:vAlign w:val="center"/>
            <w:hideMark/>
          </w:tcPr>
          <w:p w:rsidR="00B6040D" w:rsidRPr="00947A2A" w:rsidRDefault="00B6040D" w:rsidP="00D65871">
            <w:pPr>
              <w:pStyle w:val="Default"/>
              <w:rPr>
                <w:rFonts w:ascii="Verdana" w:hAnsi="Verdana"/>
                <w:sz w:val="16"/>
                <w:szCs w:val="18"/>
              </w:rPr>
            </w:pPr>
            <w:r w:rsidRPr="00947A2A">
              <w:rPr>
                <w:rFonts w:ascii="Verdana" w:hAnsi="Verdana"/>
                <w:sz w:val="16"/>
                <w:szCs w:val="18"/>
              </w:rPr>
              <w:t>AGOSTO</w:t>
            </w:r>
          </w:p>
        </w:tc>
        <w:tc>
          <w:tcPr>
            <w:tcW w:w="3052" w:type="dxa"/>
            <w:vAlign w:val="center"/>
            <w:hideMark/>
          </w:tcPr>
          <w:p w:rsidR="00B6040D" w:rsidRPr="00947A2A" w:rsidRDefault="00B6040D" w:rsidP="00D65871">
            <w:pPr>
              <w:pStyle w:val="Default"/>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8"/>
              </w:rPr>
            </w:pPr>
            <w:r w:rsidRPr="00947A2A">
              <w:rPr>
                <w:rFonts w:ascii="Verdana" w:hAnsi="Verdana"/>
                <w:sz w:val="16"/>
                <w:szCs w:val="18"/>
              </w:rPr>
              <w:t>8.19</w:t>
            </w:r>
          </w:p>
        </w:tc>
      </w:tr>
      <w:tr w:rsidR="00B6040D" w:rsidRPr="00947A2A" w:rsidTr="00D6587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780" w:type="dxa"/>
            <w:vAlign w:val="center"/>
            <w:hideMark/>
          </w:tcPr>
          <w:p w:rsidR="00B6040D" w:rsidRPr="00947A2A" w:rsidRDefault="00B6040D" w:rsidP="00D65871">
            <w:pPr>
              <w:pStyle w:val="Default"/>
              <w:rPr>
                <w:rFonts w:ascii="Verdana" w:hAnsi="Verdana"/>
                <w:sz w:val="16"/>
                <w:szCs w:val="18"/>
              </w:rPr>
            </w:pPr>
            <w:r w:rsidRPr="00947A2A">
              <w:rPr>
                <w:rFonts w:ascii="Verdana" w:hAnsi="Verdana"/>
                <w:sz w:val="16"/>
                <w:szCs w:val="18"/>
              </w:rPr>
              <w:t>SEPTIEMBRE</w:t>
            </w:r>
          </w:p>
        </w:tc>
        <w:tc>
          <w:tcPr>
            <w:tcW w:w="3052" w:type="dxa"/>
            <w:vAlign w:val="center"/>
            <w:hideMark/>
          </w:tcPr>
          <w:p w:rsidR="00B6040D" w:rsidRPr="00947A2A" w:rsidRDefault="00B6040D" w:rsidP="00D65871">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47A2A">
              <w:rPr>
                <w:rFonts w:ascii="Verdana" w:hAnsi="Verdana"/>
                <w:sz w:val="16"/>
                <w:szCs w:val="18"/>
              </w:rPr>
              <w:t>1.91</w:t>
            </w:r>
          </w:p>
        </w:tc>
      </w:tr>
      <w:tr w:rsidR="00B6040D" w:rsidRPr="00947A2A" w:rsidTr="00D65871">
        <w:trPr>
          <w:trHeight w:val="340"/>
          <w:jc w:val="center"/>
        </w:trPr>
        <w:tc>
          <w:tcPr>
            <w:cnfStyle w:val="001000000000" w:firstRow="0" w:lastRow="0" w:firstColumn="1" w:lastColumn="0" w:oddVBand="0" w:evenVBand="0" w:oddHBand="0" w:evenHBand="0" w:firstRowFirstColumn="0" w:firstRowLastColumn="0" w:lastRowFirstColumn="0" w:lastRowLastColumn="0"/>
            <w:tcW w:w="2780" w:type="dxa"/>
            <w:vAlign w:val="center"/>
            <w:hideMark/>
          </w:tcPr>
          <w:p w:rsidR="00B6040D" w:rsidRPr="00947A2A" w:rsidRDefault="00B6040D" w:rsidP="00D65871">
            <w:pPr>
              <w:pStyle w:val="Default"/>
              <w:rPr>
                <w:rFonts w:ascii="Verdana" w:hAnsi="Verdana"/>
                <w:sz w:val="16"/>
                <w:szCs w:val="18"/>
              </w:rPr>
            </w:pPr>
            <w:r w:rsidRPr="00947A2A">
              <w:rPr>
                <w:rFonts w:ascii="Verdana" w:hAnsi="Verdana"/>
                <w:sz w:val="16"/>
                <w:szCs w:val="18"/>
              </w:rPr>
              <w:t>OCTUBRE</w:t>
            </w:r>
          </w:p>
        </w:tc>
        <w:tc>
          <w:tcPr>
            <w:tcW w:w="3052" w:type="dxa"/>
            <w:vAlign w:val="center"/>
            <w:hideMark/>
          </w:tcPr>
          <w:p w:rsidR="00B6040D" w:rsidRPr="00947A2A" w:rsidRDefault="00B6040D" w:rsidP="00D65871">
            <w:pPr>
              <w:pStyle w:val="Default"/>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8"/>
              </w:rPr>
            </w:pPr>
            <w:r w:rsidRPr="00947A2A">
              <w:rPr>
                <w:rFonts w:ascii="Verdana" w:hAnsi="Verdana"/>
                <w:sz w:val="16"/>
                <w:szCs w:val="18"/>
              </w:rPr>
              <w:t>0.70</w:t>
            </w:r>
          </w:p>
        </w:tc>
      </w:tr>
      <w:tr w:rsidR="00B6040D" w:rsidRPr="00947A2A" w:rsidTr="00D6587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780" w:type="dxa"/>
            <w:vAlign w:val="center"/>
            <w:hideMark/>
          </w:tcPr>
          <w:p w:rsidR="00B6040D" w:rsidRPr="00947A2A" w:rsidRDefault="00B6040D" w:rsidP="00D65871">
            <w:pPr>
              <w:pStyle w:val="Default"/>
              <w:rPr>
                <w:rFonts w:ascii="Verdana" w:hAnsi="Verdana"/>
                <w:sz w:val="16"/>
                <w:szCs w:val="18"/>
              </w:rPr>
            </w:pPr>
            <w:r w:rsidRPr="00947A2A">
              <w:rPr>
                <w:rFonts w:ascii="Verdana" w:hAnsi="Verdana"/>
                <w:sz w:val="16"/>
                <w:szCs w:val="18"/>
              </w:rPr>
              <w:t>NOVIEMBRE</w:t>
            </w:r>
          </w:p>
        </w:tc>
        <w:tc>
          <w:tcPr>
            <w:tcW w:w="3052" w:type="dxa"/>
            <w:vAlign w:val="center"/>
            <w:hideMark/>
          </w:tcPr>
          <w:p w:rsidR="00B6040D" w:rsidRPr="00947A2A" w:rsidRDefault="00B6040D" w:rsidP="00D65871">
            <w:pPr>
              <w:pStyle w:val="Default"/>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8"/>
              </w:rPr>
            </w:pPr>
            <w:r w:rsidRPr="00947A2A">
              <w:rPr>
                <w:rFonts w:ascii="Verdana" w:hAnsi="Verdana"/>
                <w:sz w:val="16"/>
                <w:szCs w:val="18"/>
              </w:rPr>
              <w:t>1.50</w:t>
            </w:r>
          </w:p>
        </w:tc>
      </w:tr>
      <w:tr w:rsidR="00B6040D" w:rsidRPr="00947A2A" w:rsidTr="00D65871">
        <w:trPr>
          <w:trHeight w:val="340"/>
          <w:jc w:val="center"/>
        </w:trPr>
        <w:tc>
          <w:tcPr>
            <w:cnfStyle w:val="001000000000" w:firstRow="0" w:lastRow="0" w:firstColumn="1" w:lastColumn="0" w:oddVBand="0" w:evenVBand="0" w:oddHBand="0" w:evenHBand="0" w:firstRowFirstColumn="0" w:firstRowLastColumn="0" w:lastRowFirstColumn="0" w:lastRowLastColumn="0"/>
            <w:tcW w:w="2780" w:type="dxa"/>
            <w:vAlign w:val="center"/>
            <w:hideMark/>
          </w:tcPr>
          <w:p w:rsidR="00B6040D" w:rsidRPr="00947A2A" w:rsidRDefault="00B6040D" w:rsidP="00D65871">
            <w:pPr>
              <w:pStyle w:val="Default"/>
              <w:rPr>
                <w:rFonts w:ascii="Verdana" w:hAnsi="Verdana"/>
                <w:sz w:val="16"/>
                <w:szCs w:val="18"/>
              </w:rPr>
            </w:pPr>
            <w:r w:rsidRPr="00947A2A">
              <w:rPr>
                <w:rFonts w:ascii="Verdana" w:hAnsi="Verdana"/>
                <w:sz w:val="16"/>
                <w:szCs w:val="18"/>
              </w:rPr>
              <w:t>DICIEMBRE</w:t>
            </w:r>
          </w:p>
        </w:tc>
        <w:tc>
          <w:tcPr>
            <w:tcW w:w="3052" w:type="dxa"/>
            <w:vAlign w:val="center"/>
            <w:hideMark/>
          </w:tcPr>
          <w:p w:rsidR="00B6040D" w:rsidRPr="00947A2A" w:rsidRDefault="00B6040D" w:rsidP="00D65871">
            <w:pPr>
              <w:pStyle w:val="Default"/>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8"/>
              </w:rPr>
            </w:pPr>
            <w:r w:rsidRPr="00947A2A">
              <w:rPr>
                <w:rFonts w:ascii="Verdana" w:hAnsi="Verdana"/>
                <w:sz w:val="16"/>
                <w:szCs w:val="18"/>
              </w:rPr>
              <w:t>4.10</w:t>
            </w:r>
          </w:p>
        </w:tc>
      </w:tr>
    </w:tbl>
    <w:p w:rsidR="00B6040D" w:rsidRPr="00B6040D" w:rsidRDefault="00B6040D" w:rsidP="00B6040D">
      <w:pPr>
        <w:pStyle w:val="Default"/>
        <w:rPr>
          <w:rFonts w:ascii="Verdana" w:hAnsi="Verdana"/>
          <w:sz w:val="18"/>
          <w:szCs w:val="18"/>
        </w:rPr>
      </w:pPr>
    </w:p>
    <w:p w:rsidR="00B6040D" w:rsidRPr="00B6040D" w:rsidRDefault="00B6040D" w:rsidP="00B6040D">
      <w:pPr>
        <w:pStyle w:val="Default"/>
        <w:spacing w:line="276" w:lineRule="auto"/>
        <w:jc w:val="both"/>
        <w:rPr>
          <w:rFonts w:ascii="Verdana" w:hAnsi="Verdana"/>
          <w:sz w:val="18"/>
          <w:szCs w:val="18"/>
        </w:rPr>
      </w:pPr>
      <w:r w:rsidRPr="00B6040D">
        <w:rPr>
          <w:rFonts w:ascii="Verdana" w:hAnsi="Verdana"/>
          <w:b/>
          <w:bCs/>
          <w:sz w:val="18"/>
          <w:szCs w:val="18"/>
          <w:lang w:val="es-ES"/>
        </w:rPr>
        <w:t>Monitoreos de Virus Entéricos:</w:t>
      </w:r>
      <w:r w:rsidRPr="00B6040D">
        <w:rPr>
          <w:rFonts w:ascii="Verdana" w:hAnsi="Verdana"/>
          <w:sz w:val="18"/>
          <w:szCs w:val="18"/>
          <w:lang w:val="es-ES"/>
        </w:rPr>
        <w:t xml:space="preserve"> En el mes de diciembre se tomaron las muestras para análisis de virus entéricos, las cuales arrojaron valores </w:t>
      </w:r>
      <w:r w:rsidRPr="00B6040D">
        <w:rPr>
          <w:rFonts w:ascii="Verdana" w:hAnsi="Verdana"/>
          <w:b/>
          <w:bCs/>
          <w:sz w:val="18"/>
          <w:szCs w:val="18"/>
          <w:lang w:val="es-ES"/>
        </w:rPr>
        <w:t>NEGATIVOS</w:t>
      </w:r>
      <w:r w:rsidRPr="00B6040D">
        <w:rPr>
          <w:rFonts w:ascii="Verdana" w:hAnsi="Verdana"/>
          <w:sz w:val="18"/>
          <w:szCs w:val="18"/>
          <w:lang w:val="es-ES"/>
        </w:rPr>
        <w:t xml:space="preserve"> a la salida de la Planta Alterna y en la Red de Distribución, las muestras fueron tomadas por Secretaria de Salud Municipal y los análisis realizados por el Instituto Nacional de Salud.</w:t>
      </w:r>
    </w:p>
    <w:p w:rsidR="00947A2A" w:rsidRPr="00B6040D" w:rsidRDefault="00947A2A" w:rsidP="00B6040D">
      <w:pPr>
        <w:pStyle w:val="Default"/>
        <w:jc w:val="both"/>
        <w:rPr>
          <w:rFonts w:ascii="Verdana" w:hAnsi="Verdana"/>
          <w:sz w:val="18"/>
          <w:szCs w:val="18"/>
          <w:lang w:val="es-MX"/>
        </w:rPr>
      </w:pPr>
    </w:p>
    <w:p w:rsidR="00B6040D" w:rsidRPr="00B6040D" w:rsidRDefault="00B6040D" w:rsidP="00B6040D">
      <w:pPr>
        <w:pStyle w:val="Default"/>
        <w:spacing w:line="276" w:lineRule="auto"/>
        <w:jc w:val="both"/>
        <w:rPr>
          <w:rFonts w:ascii="Verdana" w:hAnsi="Verdana"/>
          <w:sz w:val="18"/>
          <w:szCs w:val="18"/>
          <w:lang w:val="es-ES"/>
        </w:rPr>
      </w:pPr>
      <w:r w:rsidRPr="00B6040D">
        <w:rPr>
          <w:rFonts w:ascii="Verdana" w:hAnsi="Verdana"/>
          <w:b/>
          <w:bCs/>
          <w:sz w:val="18"/>
          <w:szCs w:val="18"/>
          <w:lang w:val="es-ES"/>
        </w:rPr>
        <w:t>Monitoreos de vigilancia de la Calidad del Agua:</w:t>
      </w:r>
      <w:r w:rsidRPr="00B6040D">
        <w:rPr>
          <w:rFonts w:ascii="Verdana" w:hAnsi="Verdana"/>
          <w:sz w:val="18"/>
          <w:szCs w:val="18"/>
          <w:lang w:val="es-ES"/>
        </w:rPr>
        <w:t xml:space="preserve"> con el fin de calcular el Índice de Riesgo de la Calidad del Agua (IRCA) se realizan monitoreos de vigilancia concertados con la Secretaria de Salud Municipal, durante el año 2016 se concertaron 337 monitoreos, los cuales permitieron calcular el IRCA, dicho indicador fue de 4,14% con un nivel SIN RIESGO, indicando que el agua suministrada es apta para consumo humano.</w:t>
      </w:r>
    </w:p>
    <w:p w:rsidR="00B6040D" w:rsidRPr="00B6040D" w:rsidRDefault="00B6040D" w:rsidP="00B6040D">
      <w:pPr>
        <w:pStyle w:val="Default"/>
        <w:spacing w:line="276" w:lineRule="auto"/>
        <w:jc w:val="both"/>
        <w:rPr>
          <w:rFonts w:ascii="Verdana" w:hAnsi="Verdana"/>
          <w:sz w:val="18"/>
          <w:szCs w:val="18"/>
        </w:rPr>
      </w:pPr>
    </w:p>
    <w:p w:rsidR="00B6040D" w:rsidRPr="00B6040D" w:rsidRDefault="00B6040D" w:rsidP="00B6040D">
      <w:pPr>
        <w:pStyle w:val="Default"/>
        <w:rPr>
          <w:rFonts w:ascii="Verdana" w:hAnsi="Verdana"/>
          <w:b/>
          <w:bCs/>
          <w:sz w:val="18"/>
          <w:szCs w:val="18"/>
          <w:lang w:val="es-ES"/>
        </w:rPr>
      </w:pPr>
      <w:r w:rsidRPr="00B6040D">
        <w:rPr>
          <w:rFonts w:ascii="Verdana" w:hAnsi="Verdana"/>
          <w:b/>
          <w:bCs/>
          <w:sz w:val="18"/>
          <w:szCs w:val="18"/>
          <w:lang w:val="es-ES"/>
        </w:rPr>
        <w:t>Índice de riesgo de la Calidad del Agua – IRCA</w:t>
      </w:r>
    </w:p>
    <w:p w:rsidR="00B6040D" w:rsidRPr="00B6040D" w:rsidRDefault="00B6040D" w:rsidP="00B6040D">
      <w:pPr>
        <w:pStyle w:val="Default"/>
        <w:rPr>
          <w:rFonts w:ascii="Verdana" w:hAnsi="Verdana"/>
          <w:b/>
          <w:bCs/>
          <w:sz w:val="18"/>
          <w:szCs w:val="18"/>
          <w:lang w:val="es-ES"/>
        </w:rPr>
      </w:pPr>
    </w:p>
    <w:p w:rsidR="00B6040D" w:rsidRPr="00B6040D" w:rsidRDefault="00B6040D" w:rsidP="00B6040D">
      <w:pPr>
        <w:spacing w:line="276" w:lineRule="auto"/>
        <w:jc w:val="both"/>
        <w:rPr>
          <w:rFonts w:ascii="Verdana" w:hAnsi="Verdana"/>
          <w:sz w:val="18"/>
          <w:szCs w:val="18"/>
        </w:rPr>
      </w:pPr>
      <w:r w:rsidRPr="00B6040D">
        <w:rPr>
          <w:rFonts w:ascii="Verdana" w:hAnsi="Verdana"/>
          <w:sz w:val="18"/>
          <w:szCs w:val="18"/>
        </w:rPr>
        <w:t xml:space="preserve">La gráfica muestra el comportamiento mensual en lo corrido del año, reflejando el cumplimiento de los compromisos adquiridos de suministrar agua SIN RIESGO a los habitantes de Yopal.  </w:t>
      </w:r>
    </w:p>
    <w:p w:rsidR="00B6040D" w:rsidRPr="00B6040D" w:rsidRDefault="00B6040D" w:rsidP="00B6040D">
      <w:pPr>
        <w:pStyle w:val="Default"/>
        <w:rPr>
          <w:rFonts w:ascii="Verdana" w:hAnsi="Verdana"/>
          <w:b/>
          <w:bCs/>
          <w:sz w:val="18"/>
          <w:szCs w:val="18"/>
          <w:lang w:val="es-ES"/>
        </w:rPr>
      </w:pPr>
    </w:p>
    <w:p w:rsidR="00B6040D" w:rsidRPr="00B6040D" w:rsidRDefault="00B6040D" w:rsidP="00B6040D">
      <w:pPr>
        <w:pStyle w:val="Default"/>
        <w:jc w:val="both"/>
        <w:rPr>
          <w:rFonts w:ascii="Verdana" w:hAnsi="Verdana"/>
          <w:sz w:val="18"/>
          <w:szCs w:val="18"/>
        </w:rPr>
      </w:pPr>
      <w:r w:rsidRPr="00B6040D">
        <w:rPr>
          <w:rFonts w:ascii="Verdana" w:hAnsi="Verdana"/>
          <w:sz w:val="18"/>
          <w:szCs w:val="18"/>
          <w:lang w:val="es-MX"/>
        </w:rPr>
        <w:t>Gráfica. Comportamiento IRCA 2016</w:t>
      </w:r>
    </w:p>
    <w:p w:rsidR="00B6040D" w:rsidRPr="00B6040D" w:rsidRDefault="00B6040D" w:rsidP="00B6040D">
      <w:pPr>
        <w:pStyle w:val="Default"/>
        <w:rPr>
          <w:rFonts w:ascii="Verdana" w:hAnsi="Verdana"/>
          <w:b/>
          <w:bCs/>
          <w:sz w:val="18"/>
          <w:szCs w:val="18"/>
          <w:lang w:val="es-ES"/>
        </w:rPr>
      </w:pPr>
    </w:p>
    <w:p w:rsidR="00B6040D" w:rsidRPr="00B6040D" w:rsidRDefault="00B6040D" w:rsidP="00B6040D">
      <w:pPr>
        <w:pStyle w:val="Default"/>
        <w:jc w:val="center"/>
        <w:rPr>
          <w:rFonts w:ascii="Verdana" w:hAnsi="Verdana"/>
          <w:b/>
          <w:bCs/>
          <w:sz w:val="18"/>
          <w:szCs w:val="18"/>
          <w:lang w:val="es-ES"/>
        </w:rPr>
      </w:pPr>
      <w:r w:rsidRPr="00B6040D">
        <w:rPr>
          <w:noProof/>
          <w:sz w:val="18"/>
          <w:szCs w:val="18"/>
        </w:rPr>
        <w:lastRenderedPageBreak/>
        <w:drawing>
          <wp:inline distT="0" distB="0" distL="0" distR="0" wp14:anchorId="739BC8DD" wp14:editId="3A75CBBC">
            <wp:extent cx="4800600" cy="2324100"/>
            <wp:effectExtent l="0" t="0" r="0" b="0"/>
            <wp:docPr id="14356" name="Gráfico 14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6040D" w:rsidRPr="00B6040D" w:rsidRDefault="00B6040D" w:rsidP="00B6040D">
      <w:pPr>
        <w:pStyle w:val="Default"/>
        <w:jc w:val="both"/>
        <w:rPr>
          <w:rFonts w:ascii="Verdana" w:hAnsi="Verdana"/>
          <w:sz w:val="18"/>
          <w:szCs w:val="18"/>
          <w:lang w:val="es-MX"/>
        </w:rPr>
      </w:pPr>
    </w:p>
    <w:p w:rsidR="00B6040D" w:rsidRPr="00B6040D" w:rsidRDefault="00B6040D" w:rsidP="00B6040D">
      <w:pPr>
        <w:pStyle w:val="Default"/>
        <w:jc w:val="both"/>
        <w:rPr>
          <w:rFonts w:ascii="Verdana" w:hAnsi="Verdana"/>
          <w:sz w:val="18"/>
          <w:szCs w:val="18"/>
        </w:rPr>
      </w:pPr>
      <w:r w:rsidRPr="00B6040D">
        <w:rPr>
          <w:rFonts w:ascii="Verdana" w:hAnsi="Verdana"/>
          <w:sz w:val="18"/>
          <w:szCs w:val="18"/>
          <w:lang w:val="es-MX"/>
        </w:rPr>
        <w:t>Gráfica. Comportamiento del IRCA desde el colapso de la PTAP</w:t>
      </w:r>
    </w:p>
    <w:p w:rsidR="00B6040D" w:rsidRPr="00B6040D" w:rsidRDefault="00B6040D" w:rsidP="00B6040D">
      <w:pPr>
        <w:pStyle w:val="Default"/>
        <w:rPr>
          <w:rFonts w:ascii="Verdana" w:hAnsi="Verdana"/>
          <w:b/>
          <w:bCs/>
          <w:sz w:val="18"/>
          <w:szCs w:val="18"/>
          <w:lang w:val="es-ES"/>
        </w:rPr>
      </w:pPr>
    </w:p>
    <w:p w:rsidR="00B6040D" w:rsidRPr="00B6040D" w:rsidRDefault="00B6040D" w:rsidP="00B6040D">
      <w:pPr>
        <w:pStyle w:val="Default"/>
        <w:jc w:val="center"/>
        <w:rPr>
          <w:rFonts w:ascii="Verdana" w:hAnsi="Verdana"/>
          <w:b/>
          <w:bCs/>
          <w:sz w:val="18"/>
          <w:szCs w:val="18"/>
          <w:lang w:val="es-ES"/>
        </w:rPr>
      </w:pPr>
      <w:r w:rsidRPr="00B6040D">
        <w:rPr>
          <w:noProof/>
          <w:sz w:val="18"/>
          <w:szCs w:val="18"/>
        </w:rPr>
        <w:drawing>
          <wp:inline distT="0" distB="0" distL="0" distR="0" wp14:anchorId="5415B21A" wp14:editId="5F5E823C">
            <wp:extent cx="4821555" cy="2781300"/>
            <wp:effectExtent l="0" t="0" r="17145" b="0"/>
            <wp:docPr id="14357" name="Gráfico 14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6040D" w:rsidRPr="00B6040D" w:rsidRDefault="00B6040D" w:rsidP="00B6040D">
      <w:pPr>
        <w:pStyle w:val="Default"/>
        <w:rPr>
          <w:rFonts w:ascii="Verdana" w:hAnsi="Verdana"/>
          <w:b/>
          <w:bCs/>
          <w:sz w:val="18"/>
          <w:szCs w:val="18"/>
          <w:lang w:val="es-ES"/>
        </w:rPr>
      </w:pPr>
    </w:p>
    <w:p w:rsidR="00B6040D" w:rsidRPr="00B6040D" w:rsidRDefault="00B6040D" w:rsidP="00B6040D">
      <w:pPr>
        <w:pStyle w:val="Default"/>
        <w:jc w:val="both"/>
        <w:rPr>
          <w:rFonts w:ascii="Verdana" w:hAnsi="Verdana"/>
          <w:bCs/>
          <w:color w:val="auto"/>
          <w:sz w:val="18"/>
          <w:szCs w:val="18"/>
          <w:lang w:val="es-ES"/>
        </w:rPr>
      </w:pPr>
      <w:r w:rsidRPr="00B6040D">
        <w:rPr>
          <w:rFonts w:ascii="Verdana" w:hAnsi="Verdana"/>
          <w:bCs/>
          <w:color w:val="auto"/>
          <w:sz w:val="18"/>
          <w:szCs w:val="18"/>
          <w:lang w:val="es-ES"/>
        </w:rPr>
        <w:t xml:space="preserve">Haciendo un comparativo de los puntajes del IRCA de los años 2011, cuando inicio la emergencia, hasta el año 2016 se puede observar una mejora paulatina en la calidad del agua suministrada a la población, tanto así que en el año 2016 se cumplió con lo reglamentado en la resolución 2115 de 2007 obteniendo un promedio anual de 4.14%IRCA agua sin riesgo.  Cumpliendo con los estándares nacionales en cuento a la calidad de agua suministrada a nuestra población tanto por red de distribución como por pilas públicas.                </w:t>
      </w:r>
    </w:p>
    <w:p w:rsidR="00B6040D" w:rsidRPr="00B6040D" w:rsidRDefault="00B6040D" w:rsidP="00B6040D">
      <w:pPr>
        <w:pStyle w:val="Default"/>
        <w:rPr>
          <w:rFonts w:ascii="Verdana" w:hAnsi="Verdana"/>
          <w:bCs/>
          <w:color w:val="FF0000"/>
          <w:sz w:val="18"/>
          <w:szCs w:val="18"/>
          <w:lang w:val="es-ES"/>
        </w:rPr>
      </w:pPr>
    </w:p>
    <w:p w:rsidR="00B6040D" w:rsidRPr="00B6040D" w:rsidRDefault="00B6040D" w:rsidP="00B6040D">
      <w:pPr>
        <w:pStyle w:val="Default"/>
        <w:jc w:val="both"/>
        <w:rPr>
          <w:rFonts w:ascii="Verdana" w:hAnsi="Verdana"/>
          <w:sz w:val="18"/>
          <w:szCs w:val="18"/>
        </w:rPr>
      </w:pPr>
      <w:r w:rsidRPr="00B6040D">
        <w:rPr>
          <w:rFonts w:ascii="Verdana" w:hAnsi="Verdana"/>
          <w:b/>
          <w:bCs/>
          <w:sz w:val="18"/>
          <w:szCs w:val="18"/>
          <w:lang w:val="es-ES"/>
        </w:rPr>
        <w:t>OTRAS ACTIVIDADES DE CONTROL</w:t>
      </w:r>
    </w:p>
    <w:p w:rsidR="00B6040D" w:rsidRPr="00B6040D" w:rsidRDefault="00B6040D" w:rsidP="00B6040D">
      <w:pPr>
        <w:pStyle w:val="Default"/>
        <w:jc w:val="center"/>
        <w:rPr>
          <w:rFonts w:ascii="Verdana" w:hAnsi="Verdana"/>
          <w:sz w:val="18"/>
          <w:szCs w:val="18"/>
          <w:lang w:val="es-MX"/>
        </w:rPr>
      </w:pPr>
    </w:p>
    <w:p w:rsidR="00B6040D" w:rsidRPr="00B6040D" w:rsidRDefault="00B6040D" w:rsidP="00E75DA6">
      <w:pPr>
        <w:pStyle w:val="Default"/>
        <w:numPr>
          <w:ilvl w:val="0"/>
          <w:numId w:val="42"/>
        </w:numPr>
        <w:adjustRightInd w:val="0"/>
        <w:spacing w:line="276" w:lineRule="auto"/>
        <w:jc w:val="both"/>
        <w:rPr>
          <w:rFonts w:ascii="Verdana" w:hAnsi="Verdana"/>
          <w:sz w:val="18"/>
          <w:szCs w:val="18"/>
        </w:rPr>
      </w:pPr>
      <w:r w:rsidRPr="00B6040D">
        <w:rPr>
          <w:rFonts w:ascii="Verdana" w:hAnsi="Verdana"/>
          <w:sz w:val="18"/>
          <w:szCs w:val="18"/>
          <w:lang w:val="es-ES"/>
        </w:rPr>
        <w:t>Toma de muestras para actualización de mapa de riesgos Quebrada La Tablona</w:t>
      </w:r>
    </w:p>
    <w:p w:rsidR="00B6040D" w:rsidRPr="00B6040D" w:rsidRDefault="00B6040D" w:rsidP="00E75DA6">
      <w:pPr>
        <w:pStyle w:val="Default"/>
        <w:numPr>
          <w:ilvl w:val="0"/>
          <w:numId w:val="42"/>
        </w:numPr>
        <w:adjustRightInd w:val="0"/>
        <w:spacing w:line="276" w:lineRule="auto"/>
        <w:jc w:val="both"/>
        <w:rPr>
          <w:rFonts w:ascii="Verdana" w:hAnsi="Verdana"/>
          <w:sz w:val="18"/>
          <w:szCs w:val="18"/>
        </w:rPr>
      </w:pPr>
      <w:r w:rsidRPr="00B6040D">
        <w:rPr>
          <w:rFonts w:ascii="Verdana" w:hAnsi="Verdana"/>
          <w:sz w:val="18"/>
          <w:szCs w:val="18"/>
          <w:lang w:val="es-ES"/>
        </w:rPr>
        <w:t xml:space="preserve">Monitoreos de control sistemas de tratamiento veredales </w:t>
      </w:r>
    </w:p>
    <w:p w:rsidR="00B6040D" w:rsidRPr="00B6040D" w:rsidRDefault="00B6040D" w:rsidP="00E75DA6">
      <w:pPr>
        <w:pStyle w:val="Default"/>
        <w:numPr>
          <w:ilvl w:val="0"/>
          <w:numId w:val="42"/>
        </w:numPr>
        <w:adjustRightInd w:val="0"/>
        <w:spacing w:line="276" w:lineRule="auto"/>
        <w:jc w:val="both"/>
        <w:rPr>
          <w:rFonts w:ascii="Verdana" w:hAnsi="Verdana"/>
          <w:sz w:val="18"/>
          <w:szCs w:val="18"/>
        </w:rPr>
      </w:pPr>
      <w:r w:rsidRPr="00B6040D">
        <w:rPr>
          <w:rFonts w:ascii="Verdana" w:hAnsi="Verdana"/>
          <w:sz w:val="18"/>
          <w:szCs w:val="18"/>
          <w:lang w:val="es-ES"/>
        </w:rPr>
        <w:t>Monitoreos de fuentes de abastecimiento</w:t>
      </w:r>
    </w:p>
    <w:p w:rsidR="00B6040D" w:rsidRPr="00B6040D" w:rsidRDefault="00B6040D" w:rsidP="00E75DA6">
      <w:pPr>
        <w:pStyle w:val="Default"/>
        <w:numPr>
          <w:ilvl w:val="0"/>
          <w:numId w:val="42"/>
        </w:numPr>
        <w:adjustRightInd w:val="0"/>
        <w:spacing w:line="276" w:lineRule="auto"/>
        <w:jc w:val="both"/>
        <w:rPr>
          <w:rFonts w:ascii="Verdana" w:hAnsi="Verdana"/>
          <w:sz w:val="18"/>
          <w:szCs w:val="18"/>
        </w:rPr>
      </w:pPr>
      <w:r w:rsidRPr="00B6040D">
        <w:rPr>
          <w:rFonts w:ascii="Verdana" w:hAnsi="Verdana"/>
          <w:sz w:val="18"/>
          <w:szCs w:val="18"/>
          <w:lang w:val="es-ES"/>
        </w:rPr>
        <w:t>Monitoreos de Diagnóstico vehículos de transporte de agua</w:t>
      </w:r>
    </w:p>
    <w:p w:rsidR="00B6040D" w:rsidRPr="00B6040D" w:rsidRDefault="00B6040D" w:rsidP="00E75DA6">
      <w:pPr>
        <w:pStyle w:val="Default"/>
        <w:numPr>
          <w:ilvl w:val="0"/>
          <w:numId w:val="42"/>
        </w:numPr>
        <w:adjustRightInd w:val="0"/>
        <w:spacing w:line="276" w:lineRule="auto"/>
        <w:jc w:val="both"/>
        <w:rPr>
          <w:rFonts w:ascii="Verdana" w:hAnsi="Verdana"/>
          <w:sz w:val="18"/>
          <w:szCs w:val="18"/>
        </w:rPr>
      </w:pPr>
      <w:r w:rsidRPr="00B6040D">
        <w:rPr>
          <w:rFonts w:ascii="Verdana" w:hAnsi="Verdana"/>
          <w:sz w:val="18"/>
          <w:szCs w:val="18"/>
          <w:lang w:val="es-ES"/>
        </w:rPr>
        <w:t>Atención de visitas de Inspección Sanitaria a los diferentes sistemas de tratamiento</w:t>
      </w:r>
    </w:p>
    <w:p w:rsidR="00B6040D" w:rsidRPr="00B6040D" w:rsidRDefault="00B6040D" w:rsidP="00E75DA6">
      <w:pPr>
        <w:pStyle w:val="Default"/>
        <w:numPr>
          <w:ilvl w:val="0"/>
          <w:numId w:val="42"/>
        </w:numPr>
        <w:adjustRightInd w:val="0"/>
        <w:spacing w:line="276" w:lineRule="auto"/>
        <w:jc w:val="both"/>
        <w:rPr>
          <w:rFonts w:ascii="Verdana" w:hAnsi="Verdana"/>
          <w:sz w:val="18"/>
          <w:szCs w:val="18"/>
        </w:rPr>
      </w:pPr>
      <w:r w:rsidRPr="00B6040D">
        <w:rPr>
          <w:rFonts w:ascii="Verdana" w:hAnsi="Verdana"/>
          <w:sz w:val="18"/>
          <w:szCs w:val="18"/>
          <w:lang w:val="es-ES"/>
        </w:rPr>
        <w:lastRenderedPageBreak/>
        <w:t xml:space="preserve">Acompañamiento monitoreos de calidad sistemas de tratamiento veredales </w:t>
      </w:r>
    </w:p>
    <w:p w:rsidR="00B6040D" w:rsidRPr="00B6040D" w:rsidRDefault="00B6040D" w:rsidP="00B6040D">
      <w:pPr>
        <w:pStyle w:val="Default"/>
        <w:jc w:val="both"/>
        <w:rPr>
          <w:rFonts w:ascii="Verdana" w:hAnsi="Verdana"/>
          <w:b/>
          <w:sz w:val="18"/>
          <w:szCs w:val="18"/>
          <w:lang w:val="es-ES"/>
        </w:rPr>
      </w:pPr>
    </w:p>
    <w:p w:rsidR="00B6040D" w:rsidRPr="00B6040D" w:rsidRDefault="00B6040D" w:rsidP="00B6040D">
      <w:pPr>
        <w:pStyle w:val="Default"/>
        <w:spacing w:line="276" w:lineRule="auto"/>
        <w:jc w:val="both"/>
        <w:rPr>
          <w:rFonts w:ascii="Verdana" w:hAnsi="Verdana"/>
          <w:b/>
          <w:sz w:val="18"/>
          <w:szCs w:val="18"/>
          <w:lang w:val="es-ES"/>
        </w:rPr>
      </w:pPr>
      <w:r w:rsidRPr="00B6040D">
        <w:rPr>
          <w:rFonts w:ascii="Verdana" w:hAnsi="Verdana"/>
          <w:b/>
          <w:sz w:val="18"/>
          <w:szCs w:val="18"/>
          <w:lang w:val="es-ES"/>
        </w:rPr>
        <w:t>PARTICIPACIÓN EN PRUEBAS DE DESEMPEÑO INTERLABORATORIOS</w:t>
      </w:r>
    </w:p>
    <w:p w:rsidR="00B6040D" w:rsidRPr="00B6040D" w:rsidRDefault="00B6040D" w:rsidP="00B6040D">
      <w:pPr>
        <w:pStyle w:val="Default"/>
        <w:spacing w:line="276" w:lineRule="auto"/>
        <w:jc w:val="both"/>
        <w:rPr>
          <w:rFonts w:ascii="Verdana" w:hAnsi="Verdana"/>
          <w:sz w:val="18"/>
          <w:szCs w:val="18"/>
          <w:lang w:val="es-ES"/>
        </w:rPr>
      </w:pPr>
    </w:p>
    <w:p w:rsidR="00B6040D" w:rsidRPr="00B6040D" w:rsidRDefault="00B6040D" w:rsidP="00B6040D">
      <w:pPr>
        <w:pStyle w:val="Default"/>
        <w:spacing w:line="276" w:lineRule="auto"/>
        <w:jc w:val="both"/>
        <w:rPr>
          <w:rFonts w:ascii="Verdana" w:hAnsi="Verdana"/>
          <w:sz w:val="18"/>
          <w:szCs w:val="18"/>
          <w:lang w:val="es-ES"/>
        </w:rPr>
      </w:pPr>
      <w:r w:rsidRPr="00B6040D">
        <w:rPr>
          <w:rFonts w:ascii="Verdana" w:hAnsi="Verdana"/>
          <w:sz w:val="18"/>
          <w:szCs w:val="18"/>
          <w:lang w:val="es-ES"/>
        </w:rPr>
        <w:t>El laboratorio de aguas desde el año 2014 participa en las pruebas organizadas por el Instituto Nacional de Salud - INS, con el fin de evaluar la calidad de los resultados emitidos a muestras de agua potable obteniendo resultados satisfactorios, recientemente inicio participación en las pruebas de desempeño organizadas por el IDEAM para agua residual.</w:t>
      </w:r>
    </w:p>
    <w:p w:rsidR="00B6040D" w:rsidRPr="00B6040D" w:rsidRDefault="00B6040D" w:rsidP="00B6040D">
      <w:pPr>
        <w:pStyle w:val="Default"/>
        <w:spacing w:line="276" w:lineRule="auto"/>
        <w:jc w:val="both"/>
        <w:rPr>
          <w:rFonts w:ascii="Verdana" w:hAnsi="Verdana"/>
          <w:sz w:val="18"/>
          <w:szCs w:val="18"/>
          <w:lang w:val="es-ES"/>
        </w:rPr>
      </w:pPr>
    </w:p>
    <w:p w:rsidR="00B6040D" w:rsidRPr="00B6040D" w:rsidRDefault="00B6040D" w:rsidP="00B6040D">
      <w:pPr>
        <w:pStyle w:val="Default"/>
        <w:spacing w:line="276" w:lineRule="auto"/>
        <w:jc w:val="both"/>
        <w:rPr>
          <w:rFonts w:ascii="Verdana" w:hAnsi="Verdana"/>
          <w:sz w:val="18"/>
          <w:szCs w:val="18"/>
          <w:lang w:val="es-ES"/>
        </w:rPr>
      </w:pPr>
      <w:r w:rsidRPr="00B6040D">
        <w:rPr>
          <w:rFonts w:ascii="Verdana" w:hAnsi="Verdana"/>
          <w:sz w:val="18"/>
          <w:szCs w:val="18"/>
          <w:lang w:val="es-ES"/>
        </w:rPr>
        <w:t xml:space="preserve">Además, se continúa trabajando en la implementación de la norma NTC ISO/IEC 17025 de 2005 a fin de contar con la acreditación de los diferentes parámetros que se realizan en el laboratorio de aguas de la Empresa de Acueducto, Alcantarillado y Aseo de Yopal y con ello demostrar la competencia técnica para emitir resultados confiables.    </w:t>
      </w:r>
    </w:p>
    <w:p w:rsidR="00B6040D" w:rsidRPr="00B6040D" w:rsidRDefault="00B6040D" w:rsidP="00B6040D">
      <w:pPr>
        <w:pStyle w:val="Default"/>
        <w:jc w:val="both"/>
        <w:rPr>
          <w:rFonts w:ascii="Verdana" w:hAnsi="Verdana"/>
          <w:sz w:val="18"/>
          <w:szCs w:val="18"/>
          <w:lang w:val="es-MX"/>
        </w:rPr>
      </w:pPr>
    </w:p>
    <w:p w:rsidR="00B6040D" w:rsidRPr="00B6040D" w:rsidRDefault="00B6040D" w:rsidP="00B6040D">
      <w:pPr>
        <w:pStyle w:val="Default"/>
        <w:jc w:val="both"/>
        <w:rPr>
          <w:rFonts w:ascii="Verdana" w:hAnsi="Verdana"/>
          <w:sz w:val="18"/>
          <w:szCs w:val="18"/>
          <w:lang w:val="es-MX"/>
        </w:rPr>
      </w:pPr>
      <w:r w:rsidRPr="00B6040D">
        <w:rPr>
          <w:rFonts w:ascii="Verdana" w:hAnsi="Verdana"/>
          <w:sz w:val="18"/>
          <w:szCs w:val="18"/>
          <w:lang w:val="es-MX"/>
        </w:rPr>
        <w:t>Imagen. Certificación de participación PICCAP</w:t>
      </w:r>
    </w:p>
    <w:p w:rsidR="00B6040D" w:rsidRPr="00B6040D" w:rsidRDefault="00B6040D" w:rsidP="00B6040D">
      <w:pPr>
        <w:pStyle w:val="Default"/>
        <w:spacing w:line="276" w:lineRule="auto"/>
        <w:jc w:val="both"/>
        <w:rPr>
          <w:rFonts w:ascii="Verdana" w:hAnsi="Verdana"/>
          <w:sz w:val="18"/>
          <w:szCs w:val="18"/>
          <w:lang w:val="es-MX"/>
        </w:rPr>
      </w:pPr>
    </w:p>
    <w:p w:rsidR="00B6040D" w:rsidRPr="00B6040D" w:rsidRDefault="00B6040D" w:rsidP="00B6040D">
      <w:pPr>
        <w:jc w:val="center"/>
        <w:rPr>
          <w:rFonts w:ascii="Verdana" w:hAnsi="Verdana"/>
          <w:b/>
          <w:sz w:val="18"/>
          <w:szCs w:val="18"/>
          <w:highlight w:val="cyan"/>
          <w:lang w:val="es-ES"/>
        </w:rPr>
      </w:pPr>
      <w:r w:rsidRPr="00B6040D">
        <w:rPr>
          <w:noProof/>
          <w:sz w:val="18"/>
          <w:szCs w:val="18"/>
          <w:lang w:eastAsia="es-CO"/>
        </w:rPr>
        <w:drawing>
          <wp:inline distT="0" distB="0" distL="0" distR="0" wp14:anchorId="72B5A58B" wp14:editId="3D9CC82C">
            <wp:extent cx="2019300" cy="2603079"/>
            <wp:effectExtent l="0" t="0" r="0"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2667" t="11010" r="31054" b="5810"/>
                    <a:stretch/>
                  </pic:blipFill>
                  <pic:spPr bwMode="auto">
                    <a:xfrm>
                      <a:off x="0" y="0"/>
                      <a:ext cx="2021135" cy="2605444"/>
                    </a:xfrm>
                    <a:prstGeom prst="rect">
                      <a:avLst/>
                    </a:prstGeom>
                    <a:ln>
                      <a:noFill/>
                    </a:ln>
                    <a:extLst>
                      <a:ext uri="{53640926-AAD7-44D8-BBD7-CCE9431645EC}">
                        <a14:shadowObscured xmlns:a14="http://schemas.microsoft.com/office/drawing/2010/main"/>
                      </a:ext>
                    </a:extLst>
                  </pic:spPr>
                </pic:pic>
              </a:graphicData>
            </a:graphic>
          </wp:inline>
        </w:drawing>
      </w:r>
    </w:p>
    <w:p w:rsidR="00B6040D" w:rsidRPr="00B6040D" w:rsidRDefault="00B6040D" w:rsidP="00B6040D">
      <w:pPr>
        <w:jc w:val="both"/>
        <w:rPr>
          <w:rFonts w:ascii="Verdana" w:hAnsi="Verdana"/>
          <w:b/>
          <w:sz w:val="18"/>
          <w:szCs w:val="18"/>
          <w:highlight w:val="cyan"/>
          <w:lang w:val="es-ES"/>
        </w:rPr>
      </w:pPr>
    </w:p>
    <w:p w:rsidR="00CB723B" w:rsidRDefault="00CB723B" w:rsidP="009C1D1F">
      <w:pPr>
        <w:pStyle w:val="Prrafodelista"/>
        <w:tabs>
          <w:tab w:val="left" w:pos="284"/>
        </w:tabs>
        <w:ind w:left="0"/>
        <w:jc w:val="both"/>
        <w:rPr>
          <w:rFonts w:ascii="Verdana" w:hAnsi="Verdana"/>
          <w:sz w:val="18"/>
          <w:szCs w:val="22"/>
        </w:rPr>
      </w:pPr>
    </w:p>
    <w:p w:rsidR="005D7C9F" w:rsidRDefault="005D7C9F" w:rsidP="009C1D1F">
      <w:pPr>
        <w:pStyle w:val="Prrafodelista"/>
        <w:tabs>
          <w:tab w:val="left" w:pos="284"/>
        </w:tabs>
        <w:ind w:left="0"/>
        <w:jc w:val="both"/>
        <w:rPr>
          <w:rFonts w:ascii="Verdana" w:hAnsi="Verdana"/>
          <w:sz w:val="18"/>
          <w:szCs w:val="22"/>
        </w:rPr>
      </w:pPr>
    </w:p>
    <w:p w:rsidR="00F71CE1" w:rsidRPr="00BE15CA" w:rsidRDefault="009456C2" w:rsidP="00FD3A26">
      <w:pPr>
        <w:pStyle w:val="Ttulo2"/>
        <w:numPr>
          <w:ilvl w:val="1"/>
          <w:numId w:val="2"/>
        </w:numPr>
        <w:tabs>
          <w:tab w:val="left" w:pos="567"/>
        </w:tabs>
        <w:spacing w:before="0"/>
        <w:ind w:left="0" w:firstLine="0"/>
        <w:contextualSpacing/>
        <w:rPr>
          <w:rFonts w:ascii="Verdana" w:hAnsi="Verdana"/>
          <w:color w:val="auto"/>
          <w:sz w:val="18"/>
          <w:szCs w:val="18"/>
        </w:rPr>
      </w:pPr>
      <w:bookmarkStart w:id="200" w:name="_Toc349666685"/>
      <w:bookmarkStart w:id="201" w:name="_Toc380680127"/>
      <w:bookmarkStart w:id="202" w:name="_Toc380680893"/>
      <w:bookmarkStart w:id="203" w:name="_Toc381001980"/>
      <w:bookmarkStart w:id="204" w:name="_Toc412553656"/>
      <w:bookmarkStart w:id="205" w:name="_Toc412553803"/>
      <w:bookmarkStart w:id="206" w:name="_Toc444856512"/>
      <w:r w:rsidRPr="00BE15CA">
        <w:rPr>
          <w:rFonts w:ascii="Verdana" w:hAnsi="Verdana"/>
          <w:color w:val="auto"/>
          <w:sz w:val="18"/>
          <w:szCs w:val="18"/>
        </w:rPr>
        <w:t>DBO5 -</w:t>
      </w:r>
      <w:r w:rsidR="00F71CE1" w:rsidRPr="00BE15CA">
        <w:rPr>
          <w:rFonts w:ascii="Verdana" w:hAnsi="Verdana"/>
          <w:color w:val="auto"/>
          <w:sz w:val="18"/>
          <w:szCs w:val="18"/>
        </w:rPr>
        <w:t xml:space="preserve"> SST</w:t>
      </w:r>
      <w:bookmarkEnd w:id="200"/>
      <w:bookmarkEnd w:id="201"/>
      <w:bookmarkEnd w:id="202"/>
      <w:bookmarkEnd w:id="203"/>
      <w:bookmarkEnd w:id="204"/>
      <w:bookmarkEnd w:id="205"/>
      <w:bookmarkEnd w:id="206"/>
    </w:p>
    <w:p w:rsidR="00F71CE1" w:rsidRDefault="00F71CE1" w:rsidP="00F71CE1">
      <w:pPr>
        <w:rPr>
          <w:rFonts w:ascii="Verdana" w:hAnsi="Verdana"/>
          <w:sz w:val="18"/>
          <w:szCs w:val="18"/>
        </w:rPr>
      </w:pPr>
    </w:p>
    <w:p w:rsidR="000416FC" w:rsidRDefault="000416FC" w:rsidP="00F71CE1">
      <w:pPr>
        <w:rPr>
          <w:rFonts w:ascii="Verdana" w:hAnsi="Verdana"/>
          <w:sz w:val="18"/>
          <w:szCs w:val="18"/>
        </w:rPr>
      </w:pP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067"/>
        <w:gridCol w:w="1202"/>
        <w:gridCol w:w="1373"/>
        <w:gridCol w:w="2044"/>
      </w:tblGrid>
      <w:tr w:rsidR="00F71CE1" w:rsidRPr="00BE15CA" w:rsidTr="000106CC">
        <w:trPr>
          <w:trHeight w:val="299"/>
          <w:jc w:val="center"/>
        </w:trPr>
        <w:tc>
          <w:tcPr>
            <w:tcW w:w="1931" w:type="dxa"/>
            <w:vAlign w:val="center"/>
          </w:tcPr>
          <w:p w:rsidR="00F71CE1" w:rsidRPr="00BE15CA" w:rsidRDefault="00F71CE1" w:rsidP="00F71CE1">
            <w:pPr>
              <w:jc w:val="center"/>
              <w:rPr>
                <w:rFonts w:ascii="Verdana" w:hAnsi="Verdana"/>
                <w:b/>
                <w:sz w:val="14"/>
                <w:szCs w:val="14"/>
              </w:rPr>
            </w:pPr>
            <w:r w:rsidRPr="00BE15CA">
              <w:rPr>
                <w:rFonts w:ascii="Verdana" w:hAnsi="Verdana"/>
                <w:b/>
                <w:sz w:val="14"/>
                <w:szCs w:val="14"/>
              </w:rPr>
              <w:t>DESCRIPCION DE LA META</w:t>
            </w:r>
          </w:p>
        </w:tc>
        <w:tc>
          <w:tcPr>
            <w:tcW w:w="2067" w:type="dxa"/>
            <w:vAlign w:val="center"/>
          </w:tcPr>
          <w:p w:rsidR="00F71CE1" w:rsidRPr="00BE15CA" w:rsidRDefault="00F71CE1" w:rsidP="00F71CE1">
            <w:pPr>
              <w:jc w:val="center"/>
              <w:rPr>
                <w:rFonts w:ascii="Verdana" w:hAnsi="Verdana"/>
                <w:b/>
                <w:sz w:val="14"/>
                <w:szCs w:val="14"/>
              </w:rPr>
            </w:pPr>
            <w:r w:rsidRPr="00BE15CA">
              <w:rPr>
                <w:rFonts w:ascii="Verdana" w:hAnsi="Verdana"/>
                <w:b/>
                <w:sz w:val="14"/>
                <w:szCs w:val="14"/>
              </w:rPr>
              <w:t>INDICADOR</w:t>
            </w:r>
          </w:p>
        </w:tc>
        <w:tc>
          <w:tcPr>
            <w:tcW w:w="1202" w:type="dxa"/>
            <w:vAlign w:val="center"/>
          </w:tcPr>
          <w:p w:rsidR="00F71CE1" w:rsidRPr="00BE15CA" w:rsidRDefault="00F71CE1" w:rsidP="00533F09">
            <w:pPr>
              <w:jc w:val="center"/>
              <w:rPr>
                <w:rFonts w:ascii="Verdana" w:hAnsi="Verdana"/>
                <w:b/>
                <w:sz w:val="14"/>
                <w:szCs w:val="14"/>
              </w:rPr>
            </w:pPr>
            <w:r w:rsidRPr="00BE15CA">
              <w:rPr>
                <w:rFonts w:ascii="Verdana" w:hAnsi="Verdana"/>
                <w:b/>
                <w:sz w:val="14"/>
                <w:szCs w:val="14"/>
              </w:rPr>
              <w:t>META  201</w:t>
            </w:r>
            <w:r w:rsidR="00BA3C9E">
              <w:rPr>
                <w:rFonts w:ascii="Verdana" w:hAnsi="Verdana"/>
                <w:b/>
                <w:sz w:val="14"/>
                <w:szCs w:val="14"/>
              </w:rPr>
              <w:t>6</w:t>
            </w:r>
          </w:p>
        </w:tc>
        <w:tc>
          <w:tcPr>
            <w:tcW w:w="1373" w:type="dxa"/>
            <w:vAlign w:val="center"/>
          </w:tcPr>
          <w:p w:rsidR="00F71CE1" w:rsidRPr="00BE15CA" w:rsidRDefault="00F71CE1" w:rsidP="00F71CE1">
            <w:pPr>
              <w:jc w:val="center"/>
              <w:rPr>
                <w:rFonts w:ascii="Verdana" w:hAnsi="Verdana"/>
                <w:b/>
                <w:sz w:val="14"/>
                <w:szCs w:val="14"/>
              </w:rPr>
            </w:pPr>
            <w:r w:rsidRPr="00BE15CA">
              <w:rPr>
                <w:rFonts w:ascii="Verdana" w:hAnsi="Verdana"/>
                <w:b/>
                <w:sz w:val="14"/>
                <w:szCs w:val="14"/>
              </w:rPr>
              <w:t>EJECUCIÓN</w:t>
            </w:r>
          </w:p>
        </w:tc>
        <w:tc>
          <w:tcPr>
            <w:tcW w:w="2044" w:type="dxa"/>
            <w:vAlign w:val="center"/>
          </w:tcPr>
          <w:p w:rsidR="00F71CE1" w:rsidRPr="00BE15CA" w:rsidRDefault="00F71CE1" w:rsidP="00F71CE1">
            <w:pPr>
              <w:jc w:val="center"/>
              <w:rPr>
                <w:rFonts w:ascii="Verdana" w:hAnsi="Verdana"/>
                <w:b/>
                <w:sz w:val="14"/>
                <w:szCs w:val="14"/>
              </w:rPr>
            </w:pPr>
            <w:r w:rsidRPr="00BE15CA">
              <w:rPr>
                <w:rFonts w:ascii="Verdana" w:hAnsi="Verdana"/>
                <w:b/>
                <w:sz w:val="14"/>
                <w:szCs w:val="14"/>
              </w:rPr>
              <w:t>% CUMPLIMIENTO</w:t>
            </w:r>
          </w:p>
        </w:tc>
      </w:tr>
      <w:tr w:rsidR="00533F09" w:rsidRPr="00BE15CA" w:rsidTr="000106CC">
        <w:trPr>
          <w:trHeight w:val="193"/>
          <w:jc w:val="center"/>
        </w:trPr>
        <w:tc>
          <w:tcPr>
            <w:tcW w:w="1931" w:type="dxa"/>
            <w:vAlign w:val="center"/>
          </w:tcPr>
          <w:p w:rsidR="00533F09" w:rsidRPr="00BE15CA" w:rsidRDefault="00533F09" w:rsidP="00CD1FEF">
            <w:pPr>
              <w:jc w:val="center"/>
              <w:rPr>
                <w:rFonts w:ascii="Verdana" w:hAnsi="Verdana"/>
                <w:sz w:val="14"/>
                <w:szCs w:val="14"/>
                <w:lang w:eastAsia="es-CO"/>
              </w:rPr>
            </w:pPr>
            <w:r w:rsidRPr="00BE15CA">
              <w:rPr>
                <w:rFonts w:ascii="Verdana" w:hAnsi="Verdana"/>
                <w:sz w:val="14"/>
                <w:szCs w:val="14"/>
                <w:lang w:eastAsia="es-CO"/>
              </w:rPr>
              <w:t>MEDICION  SST</w:t>
            </w:r>
          </w:p>
        </w:tc>
        <w:tc>
          <w:tcPr>
            <w:tcW w:w="2067" w:type="dxa"/>
            <w:vAlign w:val="center"/>
          </w:tcPr>
          <w:p w:rsidR="00533F09" w:rsidRPr="00BE15CA" w:rsidRDefault="00D650CB" w:rsidP="00CD1FEF">
            <w:pPr>
              <w:jc w:val="center"/>
              <w:rPr>
                <w:rFonts w:ascii="Verdana" w:hAnsi="Verdana"/>
                <w:sz w:val="14"/>
                <w:szCs w:val="14"/>
                <w:lang w:eastAsia="es-CO"/>
              </w:rPr>
            </w:pPr>
            <w:r>
              <w:rPr>
                <w:rFonts w:ascii="Verdana" w:hAnsi="Verdana"/>
                <w:sz w:val="14"/>
                <w:szCs w:val="14"/>
                <w:lang w:eastAsia="es-CO"/>
              </w:rPr>
              <w:t>Mg/l</w:t>
            </w:r>
          </w:p>
        </w:tc>
        <w:tc>
          <w:tcPr>
            <w:tcW w:w="1202" w:type="dxa"/>
            <w:vAlign w:val="center"/>
          </w:tcPr>
          <w:p w:rsidR="00533F09" w:rsidRPr="00BE15CA" w:rsidRDefault="00D650CB" w:rsidP="00CD1FEF">
            <w:pPr>
              <w:jc w:val="center"/>
              <w:rPr>
                <w:rFonts w:ascii="Verdana" w:hAnsi="Verdana"/>
                <w:sz w:val="14"/>
                <w:szCs w:val="14"/>
                <w:lang w:eastAsia="es-CO"/>
              </w:rPr>
            </w:pPr>
            <w:r>
              <w:rPr>
                <w:rFonts w:ascii="Verdana" w:hAnsi="Verdana"/>
                <w:sz w:val="14"/>
                <w:szCs w:val="14"/>
                <w:lang w:eastAsia="es-CO"/>
              </w:rPr>
              <w:t>&lt; 90 mg/l</w:t>
            </w:r>
          </w:p>
        </w:tc>
        <w:tc>
          <w:tcPr>
            <w:tcW w:w="1373" w:type="dxa"/>
            <w:vAlign w:val="center"/>
          </w:tcPr>
          <w:p w:rsidR="00533F09" w:rsidRPr="00BE15CA" w:rsidRDefault="00D650CB" w:rsidP="00CD1FEF">
            <w:pPr>
              <w:jc w:val="center"/>
              <w:rPr>
                <w:rFonts w:ascii="Verdana" w:hAnsi="Verdana"/>
                <w:sz w:val="14"/>
                <w:szCs w:val="14"/>
                <w:lang w:eastAsia="es-CO"/>
              </w:rPr>
            </w:pPr>
            <w:r>
              <w:rPr>
                <w:rFonts w:ascii="Verdana" w:hAnsi="Verdana"/>
                <w:sz w:val="14"/>
                <w:szCs w:val="14"/>
                <w:lang w:eastAsia="es-CO"/>
              </w:rPr>
              <w:t>42.74 mg/l</w:t>
            </w:r>
          </w:p>
        </w:tc>
        <w:tc>
          <w:tcPr>
            <w:tcW w:w="2044" w:type="dxa"/>
            <w:vAlign w:val="center"/>
          </w:tcPr>
          <w:p w:rsidR="00533F09" w:rsidRPr="00BE15CA" w:rsidRDefault="00D650CB" w:rsidP="00CD1FEF">
            <w:pPr>
              <w:jc w:val="center"/>
              <w:rPr>
                <w:rFonts w:ascii="Verdana" w:hAnsi="Verdana"/>
                <w:sz w:val="14"/>
                <w:szCs w:val="14"/>
                <w:lang w:eastAsia="es-CO"/>
              </w:rPr>
            </w:pPr>
            <w:r>
              <w:rPr>
                <w:rFonts w:ascii="Verdana" w:hAnsi="Verdana"/>
                <w:sz w:val="14"/>
                <w:szCs w:val="14"/>
                <w:lang w:eastAsia="es-CO"/>
              </w:rPr>
              <w:t>100 %</w:t>
            </w:r>
          </w:p>
        </w:tc>
      </w:tr>
      <w:tr w:rsidR="00533F09" w:rsidRPr="00BE15CA" w:rsidTr="000106CC">
        <w:trPr>
          <w:trHeight w:val="268"/>
          <w:jc w:val="center"/>
        </w:trPr>
        <w:tc>
          <w:tcPr>
            <w:tcW w:w="1931" w:type="dxa"/>
            <w:vAlign w:val="center"/>
          </w:tcPr>
          <w:p w:rsidR="00533F09" w:rsidRPr="00BE15CA" w:rsidRDefault="00533F09" w:rsidP="00CD1FEF">
            <w:pPr>
              <w:jc w:val="center"/>
              <w:rPr>
                <w:rFonts w:ascii="Verdana" w:hAnsi="Verdana"/>
                <w:sz w:val="14"/>
                <w:szCs w:val="14"/>
                <w:lang w:eastAsia="es-CO"/>
              </w:rPr>
            </w:pPr>
            <w:r w:rsidRPr="00BE15CA">
              <w:rPr>
                <w:rFonts w:ascii="Verdana" w:hAnsi="Verdana"/>
                <w:sz w:val="14"/>
                <w:szCs w:val="14"/>
                <w:lang w:eastAsia="es-CO"/>
              </w:rPr>
              <w:t>MEDICION  DBO</w:t>
            </w:r>
            <w:r w:rsidRPr="00BE15CA">
              <w:rPr>
                <w:rFonts w:ascii="Verdana" w:hAnsi="Verdana"/>
                <w:sz w:val="14"/>
                <w:szCs w:val="14"/>
                <w:vertAlign w:val="subscript"/>
                <w:lang w:eastAsia="es-CO"/>
              </w:rPr>
              <w:t>5</w:t>
            </w:r>
          </w:p>
        </w:tc>
        <w:tc>
          <w:tcPr>
            <w:tcW w:w="2067" w:type="dxa"/>
            <w:vAlign w:val="center"/>
          </w:tcPr>
          <w:p w:rsidR="00533F09" w:rsidRPr="00BE15CA" w:rsidRDefault="00D650CB" w:rsidP="00CD1FEF">
            <w:pPr>
              <w:jc w:val="center"/>
              <w:rPr>
                <w:rFonts w:ascii="Verdana" w:hAnsi="Verdana"/>
                <w:sz w:val="14"/>
                <w:szCs w:val="14"/>
                <w:lang w:eastAsia="es-CO"/>
              </w:rPr>
            </w:pPr>
            <w:r>
              <w:rPr>
                <w:rFonts w:ascii="Verdana" w:hAnsi="Verdana"/>
                <w:sz w:val="14"/>
                <w:szCs w:val="14"/>
                <w:lang w:eastAsia="es-CO"/>
              </w:rPr>
              <w:t>Mg/l</w:t>
            </w:r>
          </w:p>
        </w:tc>
        <w:tc>
          <w:tcPr>
            <w:tcW w:w="1202" w:type="dxa"/>
            <w:vAlign w:val="center"/>
          </w:tcPr>
          <w:p w:rsidR="00533F09" w:rsidRPr="00BE15CA" w:rsidRDefault="00D650CB" w:rsidP="00CD1FEF">
            <w:pPr>
              <w:jc w:val="center"/>
              <w:rPr>
                <w:rFonts w:ascii="Verdana" w:hAnsi="Verdana"/>
                <w:sz w:val="14"/>
                <w:szCs w:val="14"/>
                <w:lang w:eastAsia="es-CO"/>
              </w:rPr>
            </w:pPr>
            <w:r>
              <w:rPr>
                <w:rFonts w:ascii="Verdana" w:hAnsi="Verdana"/>
                <w:sz w:val="14"/>
                <w:szCs w:val="14"/>
                <w:lang w:eastAsia="es-CO"/>
              </w:rPr>
              <w:t>&lt;90 mg/l</w:t>
            </w:r>
          </w:p>
        </w:tc>
        <w:tc>
          <w:tcPr>
            <w:tcW w:w="1373" w:type="dxa"/>
            <w:vAlign w:val="center"/>
          </w:tcPr>
          <w:p w:rsidR="00533F09" w:rsidRPr="00BE15CA" w:rsidRDefault="00D650CB" w:rsidP="00CD1FEF">
            <w:pPr>
              <w:jc w:val="center"/>
              <w:rPr>
                <w:rFonts w:ascii="Verdana" w:hAnsi="Verdana"/>
                <w:sz w:val="14"/>
                <w:szCs w:val="14"/>
                <w:lang w:eastAsia="es-CO"/>
              </w:rPr>
            </w:pPr>
            <w:r>
              <w:rPr>
                <w:rFonts w:ascii="Verdana" w:hAnsi="Verdana"/>
                <w:sz w:val="14"/>
                <w:szCs w:val="14"/>
                <w:lang w:eastAsia="es-CO"/>
              </w:rPr>
              <w:t>85.8mg/l</w:t>
            </w:r>
          </w:p>
        </w:tc>
        <w:tc>
          <w:tcPr>
            <w:tcW w:w="2044" w:type="dxa"/>
            <w:vAlign w:val="center"/>
          </w:tcPr>
          <w:p w:rsidR="00533F09" w:rsidRPr="00BE15CA" w:rsidRDefault="00D650CB" w:rsidP="00F55B7C">
            <w:pPr>
              <w:jc w:val="center"/>
              <w:rPr>
                <w:rFonts w:ascii="Verdana" w:hAnsi="Verdana"/>
                <w:sz w:val="14"/>
                <w:szCs w:val="14"/>
                <w:lang w:eastAsia="es-CO"/>
              </w:rPr>
            </w:pPr>
            <w:r>
              <w:rPr>
                <w:rFonts w:ascii="Verdana" w:hAnsi="Verdana"/>
                <w:sz w:val="14"/>
                <w:szCs w:val="14"/>
                <w:lang w:eastAsia="es-CO"/>
              </w:rPr>
              <w:t>75 %</w:t>
            </w:r>
          </w:p>
        </w:tc>
      </w:tr>
    </w:tbl>
    <w:p w:rsidR="00F71CE1" w:rsidRDefault="00F71CE1" w:rsidP="00F71CE1">
      <w:pPr>
        <w:pStyle w:val="Ttulo2"/>
        <w:spacing w:before="0"/>
        <w:contextualSpacing/>
        <w:rPr>
          <w:rFonts w:ascii="Verdana" w:eastAsia="Calibri" w:hAnsi="Verdana" w:cs="Times New Roman"/>
          <w:bCs w:val="0"/>
          <w:color w:val="auto"/>
          <w:sz w:val="18"/>
          <w:szCs w:val="18"/>
        </w:rPr>
      </w:pPr>
      <w:bookmarkStart w:id="207" w:name="_Toc373164453"/>
      <w:bookmarkStart w:id="208" w:name="_Toc379893676"/>
    </w:p>
    <w:p w:rsidR="00BA3C9E" w:rsidRPr="00BA3C9E" w:rsidRDefault="00BA3C9E" w:rsidP="00BA3C9E">
      <w:pPr>
        <w:spacing w:line="276" w:lineRule="auto"/>
        <w:jc w:val="both"/>
        <w:rPr>
          <w:rFonts w:ascii="Verdana" w:hAnsi="Verdana"/>
          <w:sz w:val="18"/>
          <w:szCs w:val="18"/>
          <w:lang w:val="es-ES"/>
        </w:rPr>
      </w:pPr>
      <w:r w:rsidRPr="00BA3C9E">
        <w:rPr>
          <w:rFonts w:ascii="Verdana" w:hAnsi="Verdana"/>
          <w:sz w:val="18"/>
          <w:szCs w:val="18"/>
          <w:lang w:val="es-ES"/>
        </w:rPr>
        <w:t>En el año 2016 entró en vigencia la Resolución 0631 de 2015, “Por la cual se establecen los parámetros y los valores límites máximos permisibles en los vertimientos puntuales a cuerpos de aguas superficiales y a los sistemas de alcantarillado Público y se dictan otras disposiciones”, derogando el Decreto 1594 de 1984; el cual permitía evaluar la calidad de los efluentes en relación a la eficiencia de los procesos unitarios (porcentajes de remoción), a diferencia de la Resolución 0631 de 2015, en la cual se vigila el cumplimiento de la normatividad con base a las concentraciones (valores límites) en el efluente de los parámetros contemplados por la misma.</w:t>
      </w:r>
    </w:p>
    <w:p w:rsidR="00BA3C9E" w:rsidRPr="00BA3C9E" w:rsidRDefault="00BA3C9E" w:rsidP="00BA3C9E">
      <w:pPr>
        <w:spacing w:line="276" w:lineRule="auto"/>
        <w:jc w:val="both"/>
        <w:rPr>
          <w:rFonts w:ascii="Verdana" w:hAnsi="Verdana"/>
          <w:sz w:val="18"/>
          <w:szCs w:val="18"/>
          <w:lang w:val="es-ES"/>
        </w:rPr>
      </w:pPr>
    </w:p>
    <w:p w:rsidR="00BA3C9E" w:rsidRPr="00BA3C9E" w:rsidRDefault="00BA3C9E" w:rsidP="00BA3C9E">
      <w:pPr>
        <w:spacing w:line="276" w:lineRule="auto"/>
        <w:jc w:val="both"/>
        <w:rPr>
          <w:rFonts w:ascii="Verdana" w:hAnsi="Verdana"/>
          <w:sz w:val="18"/>
          <w:szCs w:val="18"/>
          <w:lang w:val="es-ES"/>
        </w:rPr>
      </w:pPr>
      <w:r w:rsidRPr="00BA3C9E">
        <w:rPr>
          <w:rFonts w:ascii="Verdana" w:hAnsi="Verdana"/>
          <w:sz w:val="18"/>
          <w:szCs w:val="18"/>
          <w:lang w:val="es-ES"/>
        </w:rPr>
        <w:t xml:space="preserve">A raíz del cambio de normatividad y teniendo en cuenta que es deber de la EAAAY EICE-ESP cumplir con la normatividad legal vigente referente a la calidad del vertimiento de aguas residuales, así como con los compromisos generados con las entidades de control y comunidad afectada por la descarga del efluente en el Caño </w:t>
      </w:r>
      <w:proofErr w:type="spellStart"/>
      <w:r w:rsidRPr="00BA3C9E">
        <w:rPr>
          <w:rFonts w:ascii="Verdana" w:hAnsi="Verdana"/>
          <w:sz w:val="18"/>
          <w:szCs w:val="18"/>
          <w:lang w:val="es-ES"/>
        </w:rPr>
        <w:t>Usivar</w:t>
      </w:r>
      <w:proofErr w:type="spellEnd"/>
      <w:r w:rsidRPr="00BA3C9E">
        <w:rPr>
          <w:rFonts w:ascii="Verdana" w:hAnsi="Verdana"/>
          <w:sz w:val="18"/>
          <w:szCs w:val="18"/>
          <w:lang w:val="es-ES"/>
        </w:rPr>
        <w:t xml:space="preserve">. En el año 2016 se llevó a cabo la implementación del proceso de </w:t>
      </w:r>
      <w:proofErr w:type="spellStart"/>
      <w:r w:rsidRPr="00BA3C9E">
        <w:rPr>
          <w:rFonts w:ascii="Verdana" w:hAnsi="Verdana"/>
          <w:sz w:val="18"/>
          <w:szCs w:val="18"/>
          <w:lang w:val="es-ES"/>
        </w:rPr>
        <w:t>Biorremediación</w:t>
      </w:r>
      <w:proofErr w:type="spellEnd"/>
      <w:r w:rsidRPr="00BA3C9E">
        <w:rPr>
          <w:rFonts w:ascii="Verdana" w:hAnsi="Verdana"/>
          <w:sz w:val="18"/>
          <w:szCs w:val="18"/>
          <w:lang w:val="es-ES"/>
        </w:rPr>
        <w:t xml:space="preserve"> mediante la ejecución de los contratos 0132.15 y 0124.16, como acción para dar cumplimiento a las exigencias de la nueva norma y mitigar las problemáticas ambientales y sociales que se presentan en el sector.</w:t>
      </w:r>
    </w:p>
    <w:p w:rsidR="00BA3C9E" w:rsidRPr="00BA3C9E" w:rsidRDefault="00BA3C9E" w:rsidP="00BA3C9E">
      <w:pPr>
        <w:spacing w:line="276" w:lineRule="auto"/>
        <w:jc w:val="both"/>
        <w:rPr>
          <w:rFonts w:ascii="Verdana" w:hAnsi="Verdana"/>
          <w:sz w:val="18"/>
          <w:szCs w:val="18"/>
          <w:lang w:val="es-ES"/>
        </w:rPr>
      </w:pPr>
    </w:p>
    <w:p w:rsidR="00BA3C9E" w:rsidRPr="00BA3C9E" w:rsidRDefault="00BA3C9E" w:rsidP="00BA3C9E">
      <w:pPr>
        <w:spacing w:line="276" w:lineRule="auto"/>
        <w:jc w:val="both"/>
        <w:rPr>
          <w:rFonts w:ascii="Verdana" w:hAnsi="Verdana"/>
          <w:sz w:val="18"/>
          <w:szCs w:val="18"/>
          <w:lang w:val="es-ES"/>
        </w:rPr>
      </w:pPr>
      <w:r w:rsidRPr="00BA3C9E">
        <w:rPr>
          <w:rFonts w:ascii="Verdana" w:hAnsi="Verdana"/>
          <w:sz w:val="18"/>
          <w:szCs w:val="18"/>
          <w:lang w:val="es-ES"/>
        </w:rPr>
        <w:t>Este proceso se desarrolló en dos fases, la primera fase se denominó Etapa de Choque (Contrato 0132.15), que se realizó desde el mes enero hasta el mes septiembre del año 2016, en la cual se instaló la infraestructura para la aplicación de los insumos biológicos, se adquirió un sistema de monitoreo en línea que permite la mediación de parámetros en tiempo real de caudal, emisión de gases (amoniaco y sulfuro de hidrógeno), pH, temperatura y humedad, así mismo se inició la aplicación de insumos biológicos  en cada uno de los procesos unitarios (Sistema de Pre Tratamiento, Tren de Lagunas de Oxidación y Filtros Percoladores), adicionando microorganismos de acción dirigida e inductores de biocinética, con el fin de mejorar las condiciones que se presentan en cada uno de estos procesos, repotenciando y activando tanto los microorganismos endémicos, como los adicionados; permitiendo optimizar el tratamiento biológico, obteniendo una mayor remoción de la materia orgánica.</w:t>
      </w:r>
    </w:p>
    <w:p w:rsidR="00BA3C9E" w:rsidRPr="00BA3C9E" w:rsidRDefault="00BA3C9E" w:rsidP="00BA3C9E">
      <w:pPr>
        <w:jc w:val="both"/>
        <w:rPr>
          <w:rFonts w:ascii="Verdana" w:hAnsi="Verdana"/>
          <w:sz w:val="18"/>
          <w:szCs w:val="18"/>
          <w:lang w:val="es-ES"/>
        </w:rPr>
      </w:pPr>
    </w:p>
    <w:p w:rsidR="00BA3C9E" w:rsidRPr="00BA3C9E" w:rsidRDefault="00BA3C9E" w:rsidP="00BA3C9E">
      <w:pPr>
        <w:jc w:val="both"/>
        <w:rPr>
          <w:rFonts w:ascii="Verdana" w:hAnsi="Verdana"/>
          <w:sz w:val="18"/>
          <w:szCs w:val="18"/>
          <w:lang w:val="es-ES"/>
        </w:rPr>
      </w:pPr>
      <w:r w:rsidRPr="00BA3C9E">
        <w:rPr>
          <w:rFonts w:ascii="Verdana" w:hAnsi="Verdana"/>
          <w:sz w:val="18"/>
          <w:szCs w:val="18"/>
          <w:lang w:val="es-ES"/>
        </w:rPr>
        <w:t>Imagen. Aplicación de insumos biológicos, lagunas de oxidación y filtros percoladores.</w:t>
      </w:r>
    </w:p>
    <w:tbl>
      <w:tblPr>
        <w:tblStyle w:val="Tablaconcuadrcula"/>
        <w:tblW w:w="0" w:type="auto"/>
        <w:tblLook w:val="04A0" w:firstRow="1" w:lastRow="0" w:firstColumn="1" w:lastColumn="0" w:noHBand="0" w:noVBand="1"/>
      </w:tblPr>
      <w:tblGrid>
        <w:gridCol w:w="2955"/>
        <w:gridCol w:w="2955"/>
        <w:gridCol w:w="2956"/>
      </w:tblGrid>
      <w:tr w:rsidR="00B2079E" w:rsidRPr="004C710E" w:rsidTr="00F379CB">
        <w:trPr>
          <w:trHeight w:val="1707"/>
        </w:trPr>
        <w:tc>
          <w:tcPr>
            <w:tcW w:w="2955" w:type="dxa"/>
          </w:tcPr>
          <w:p w:rsidR="00B2079E" w:rsidRDefault="00B2079E" w:rsidP="00BA3C9E">
            <w:pPr>
              <w:jc w:val="both"/>
              <w:rPr>
                <w:rFonts w:ascii="Verdana" w:hAnsi="Verdana"/>
                <w:sz w:val="18"/>
                <w:szCs w:val="18"/>
                <w:lang w:val="es-ES"/>
              </w:rPr>
            </w:pPr>
            <w:r w:rsidRPr="00BA3C9E">
              <w:rPr>
                <w:rFonts w:ascii="Verdana" w:hAnsi="Verdana"/>
                <w:noProof/>
                <w:sz w:val="18"/>
                <w:szCs w:val="18"/>
                <w:lang w:eastAsia="es-CO"/>
              </w:rPr>
              <w:drawing>
                <wp:anchor distT="0" distB="0" distL="114300" distR="114300" simplePos="0" relativeHeight="251655680" behindDoc="0" locked="0" layoutInCell="1" allowOverlap="1">
                  <wp:simplePos x="1228725" y="2876550"/>
                  <wp:positionH relativeFrom="margin">
                    <wp:align>center</wp:align>
                  </wp:positionH>
                  <wp:positionV relativeFrom="margin">
                    <wp:align>top</wp:align>
                  </wp:positionV>
                  <wp:extent cx="1390544" cy="1080000"/>
                  <wp:effectExtent l="0" t="0" r="635" b="635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50174"/>
                          <a:stretch/>
                        </pic:blipFill>
                        <pic:spPr bwMode="auto">
                          <a:xfrm>
                            <a:off x="0" y="0"/>
                            <a:ext cx="1390544" cy="10800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tc>
        <w:tc>
          <w:tcPr>
            <w:tcW w:w="2955" w:type="dxa"/>
          </w:tcPr>
          <w:p w:rsidR="00B2079E" w:rsidRDefault="00B2079E" w:rsidP="00BA3C9E">
            <w:pPr>
              <w:jc w:val="both"/>
              <w:rPr>
                <w:rFonts w:ascii="Verdana" w:hAnsi="Verdana"/>
                <w:sz w:val="18"/>
                <w:szCs w:val="18"/>
                <w:lang w:val="es-ES"/>
              </w:rPr>
            </w:pPr>
            <w:r w:rsidRPr="00BA3C9E">
              <w:rPr>
                <w:rFonts w:ascii="Verdana" w:hAnsi="Verdana"/>
                <w:b/>
                <w:noProof/>
                <w:sz w:val="18"/>
                <w:szCs w:val="18"/>
                <w:lang w:eastAsia="es-CO"/>
              </w:rPr>
              <w:drawing>
                <wp:anchor distT="0" distB="0" distL="114300" distR="114300" simplePos="0" relativeHeight="251656704" behindDoc="0" locked="0" layoutInCell="1" allowOverlap="1">
                  <wp:simplePos x="3105150" y="2876550"/>
                  <wp:positionH relativeFrom="margin">
                    <wp:align>center</wp:align>
                  </wp:positionH>
                  <wp:positionV relativeFrom="margin">
                    <wp:align>top</wp:align>
                  </wp:positionV>
                  <wp:extent cx="1357975" cy="1080000"/>
                  <wp:effectExtent l="0" t="0" r="0" b="6350"/>
                  <wp:wrapSquare wrapText="bothSides"/>
                  <wp:docPr id="14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728" t="20201" r="50743" b="39629"/>
                          <a:stretch/>
                        </pic:blipFill>
                        <pic:spPr bwMode="auto">
                          <a:xfrm>
                            <a:off x="0" y="0"/>
                            <a:ext cx="1357975" cy="10800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tc>
        <w:tc>
          <w:tcPr>
            <w:tcW w:w="2956" w:type="dxa"/>
          </w:tcPr>
          <w:p w:rsidR="00B2079E" w:rsidRDefault="00B2079E" w:rsidP="00BA3C9E">
            <w:pPr>
              <w:jc w:val="both"/>
              <w:rPr>
                <w:rFonts w:ascii="Verdana" w:hAnsi="Verdana"/>
                <w:sz w:val="18"/>
                <w:szCs w:val="18"/>
                <w:lang w:val="es-ES"/>
              </w:rPr>
            </w:pPr>
            <w:r w:rsidRPr="00BA3C9E">
              <w:rPr>
                <w:rFonts w:ascii="Verdana" w:hAnsi="Verdana"/>
                <w:noProof/>
                <w:sz w:val="18"/>
                <w:szCs w:val="18"/>
                <w:lang w:eastAsia="es-CO"/>
              </w:rPr>
              <w:drawing>
                <wp:anchor distT="0" distB="0" distL="114300" distR="114300" simplePos="0" relativeHeight="251657728" behindDoc="0" locked="0" layoutInCell="1" allowOverlap="1">
                  <wp:simplePos x="4981575" y="2876550"/>
                  <wp:positionH relativeFrom="margin">
                    <wp:align>center</wp:align>
                  </wp:positionH>
                  <wp:positionV relativeFrom="margin">
                    <wp:align>top</wp:align>
                  </wp:positionV>
                  <wp:extent cx="1352373" cy="1080000"/>
                  <wp:effectExtent l="0" t="0" r="635" b="635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2373" cy="1080000"/>
                          </a:xfrm>
                          <a:prstGeom prst="rect">
                            <a:avLst/>
                          </a:prstGeom>
                          <a:ln>
                            <a:noFill/>
                          </a:ln>
                          <a:effectLst>
                            <a:softEdge rad="112500"/>
                          </a:effectLst>
                        </pic:spPr>
                      </pic:pic>
                    </a:graphicData>
                  </a:graphic>
                </wp:anchor>
              </w:drawing>
            </w:r>
          </w:p>
        </w:tc>
      </w:tr>
    </w:tbl>
    <w:p w:rsidR="00BA3C9E" w:rsidRPr="00BA3C9E" w:rsidRDefault="00BA3C9E" w:rsidP="00BA3C9E">
      <w:pPr>
        <w:jc w:val="both"/>
        <w:rPr>
          <w:rFonts w:ascii="Verdana" w:hAnsi="Verdana"/>
          <w:sz w:val="18"/>
          <w:szCs w:val="18"/>
          <w:lang w:val="es-ES"/>
        </w:rPr>
      </w:pPr>
    </w:p>
    <w:p w:rsidR="00BA3C9E" w:rsidRPr="00BA3C9E" w:rsidRDefault="00BA3C9E" w:rsidP="00BA3C9E">
      <w:pPr>
        <w:spacing w:line="276" w:lineRule="auto"/>
        <w:jc w:val="both"/>
        <w:rPr>
          <w:rFonts w:ascii="Verdana" w:hAnsi="Verdana"/>
          <w:sz w:val="18"/>
          <w:szCs w:val="18"/>
          <w:lang w:val="es-ES"/>
        </w:rPr>
      </w:pPr>
      <w:r w:rsidRPr="00BA3C9E">
        <w:rPr>
          <w:rFonts w:ascii="Verdana" w:hAnsi="Verdana"/>
          <w:sz w:val="18"/>
          <w:szCs w:val="18"/>
          <w:lang w:val="es-ES"/>
        </w:rPr>
        <w:t xml:space="preserve">La segunda fase se denominó Etapa de Mantenimiento (Contrato 0124.16), que se llevó a cabo desde el mes de octubre a diciembre del año 2016; donde se dio continuidad al proceso de </w:t>
      </w:r>
      <w:proofErr w:type="spellStart"/>
      <w:r w:rsidRPr="00BA3C9E">
        <w:rPr>
          <w:rFonts w:ascii="Verdana" w:hAnsi="Verdana"/>
          <w:sz w:val="18"/>
          <w:szCs w:val="18"/>
          <w:lang w:val="es-ES"/>
        </w:rPr>
        <w:t>Biorremediación</w:t>
      </w:r>
      <w:proofErr w:type="spellEnd"/>
      <w:r w:rsidRPr="00BA3C9E">
        <w:rPr>
          <w:rFonts w:ascii="Verdana" w:hAnsi="Verdana"/>
          <w:sz w:val="18"/>
          <w:szCs w:val="18"/>
          <w:lang w:val="es-ES"/>
        </w:rPr>
        <w:t>, sin embargo durante la ejecución de este proyecto se presentaron afectaciones al proceso de tratamiento, debido al vertimiento de sustancias químicas como hidrocarburos al sistema de alcantarillado sanitario, provocando alteraciones en la depuración de las aguas residuales domésticas, disminuyéndose el nivel de degradación de las mismas.</w:t>
      </w:r>
    </w:p>
    <w:p w:rsidR="00BA3C9E" w:rsidRPr="00BA3C9E" w:rsidRDefault="00BA3C9E" w:rsidP="00BA3C9E">
      <w:pPr>
        <w:jc w:val="both"/>
        <w:rPr>
          <w:rFonts w:ascii="Verdana" w:hAnsi="Verdana"/>
          <w:sz w:val="18"/>
          <w:szCs w:val="18"/>
          <w:lang w:val="es-ES"/>
        </w:rPr>
      </w:pPr>
    </w:p>
    <w:p w:rsidR="00BA3C9E" w:rsidRPr="00BA3C9E" w:rsidRDefault="00BA3C9E" w:rsidP="00BA3C9E">
      <w:pPr>
        <w:spacing w:line="276" w:lineRule="auto"/>
        <w:jc w:val="both"/>
        <w:rPr>
          <w:rFonts w:ascii="Verdana" w:hAnsi="Verdana"/>
          <w:sz w:val="18"/>
          <w:szCs w:val="18"/>
          <w:lang w:val="es-ES"/>
        </w:rPr>
      </w:pPr>
      <w:r w:rsidRPr="00BA3C9E">
        <w:rPr>
          <w:rFonts w:ascii="Verdana" w:hAnsi="Verdana"/>
          <w:sz w:val="18"/>
          <w:szCs w:val="18"/>
          <w:lang w:val="es-ES"/>
        </w:rPr>
        <w:t xml:space="preserve">De igual forma para la vigencia 2016 operaron continuamente cada una de las estructuras que conforman el Sistema de Tratamiento, que junto al proceso de </w:t>
      </w:r>
      <w:proofErr w:type="spellStart"/>
      <w:r w:rsidRPr="00BA3C9E">
        <w:rPr>
          <w:rFonts w:ascii="Verdana" w:hAnsi="Verdana"/>
          <w:sz w:val="18"/>
          <w:szCs w:val="18"/>
          <w:lang w:val="es-ES"/>
        </w:rPr>
        <w:t>Biorremediación</w:t>
      </w:r>
      <w:proofErr w:type="spellEnd"/>
      <w:r w:rsidRPr="00BA3C9E">
        <w:rPr>
          <w:rFonts w:ascii="Verdana" w:hAnsi="Verdana"/>
          <w:sz w:val="18"/>
          <w:szCs w:val="18"/>
          <w:lang w:val="es-ES"/>
        </w:rPr>
        <w:t>, permitió aumentar los porcentajes de remoción y mejorar en el cumplimiento de la meta proyectada, en el año 2015 se obtuvo un 55% de remoción de SST y 64% de remoción de DBO5, mientras que en el año 2016 fueron de 84% remoción SST y 78% DBO5.</w:t>
      </w:r>
    </w:p>
    <w:p w:rsidR="00BA3C9E" w:rsidRPr="00BA3C9E" w:rsidRDefault="00BA3C9E" w:rsidP="00BA3C9E">
      <w:pPr>
        <w:spacing w:line="276" w:lineRule="auto"/>
        <w:jc w:val="both"/>
        <w:rPr>
          <w:rFonts w:ascii="Verdana" w:hAnsi="Verdana"/>
          <w:sz w:val="18"/>
          <w:szCs w:val="18"/>
          <w:lang w:val="es-ES"/>
        </w:rPr>
      </w:pPr>
    </w:p>
    <w:p w:rsidR="00BA3C9E" w:rsidRPr="00BA3C9E" w:rsidRDefault="00BA3C9E" w:rsidP="00BA3C9E">
      <w:pPr>
        <w:spacing w:line="276" w:lineRule="auto"/>
        <w:jc w:val="both"/>
        <w:rPr>
          <w:rFonts w:ascii="Verdana" w:hAnsi="Verdana"/>
          <w:sz w:val="18"/>
          <w:szCs w:val="18"/>
          <w:lang w:val="es-ES"/>
        </w:rPr>
      </w:pPr>
      <w:r w:rsidRPr="00BA3C9E">
        <w:rPr>
          <w:rFonts w:ascii="Verdana" w:hAnsi="Verdana"/>
          <w:sz w:val="18"/>
          <w:szCs w:val="18"/>
          <w:lang w:val="es-ES"/>
        </w:rPr>
        <w:t>El promedio mensual del porcentaje de remoción de sólidos suspendidos totales en la PTAR (mide cuan eficiente es el sistema de tratamiento para remover sólidos en suspensión), en el siguiente gráfico se detalla el comportamiento de remoción SST durante el año 2016:</w:t>
      </w:r>
    </w:p>
    <w:p w:rsidR="00BA3C9E" w:rsidRPr="00BA3C9E" w:rsidRDefault="00BA3C9E" w:rsidP="00BA3C9E">
      <w:pPr>
        <w:jc w:val="both"/>
        <w:rPr>
          <w:rFonts w:ascii="Verdana" w:hAnsi="Verdana"/>
          <w:sz w:val="18"/>
          <w:szCs w:val="18"/>
          <w:lang w:val="es-ES"/>
        </w:rPr>
      </w:pPr>
    </w:p>
    <w:p w:rsidR="00BA3C9E" w:rsidRPr="00BA3C9E" w:rsidRDefault="00BA3C9E" w:rsidP="00BA3C9E">
      <w:pPr>
        <w:jc w:val="both"/>
        <w:rPr>
          <w:rFonts w:ascii="Verdana" w:hAnsi="Verdana"/>
          <w:sz w:val="18"/>
          <w:szCs w:val="18"/>
          <w:lang w:val="es-ES"/>
        </w:rPr>
      </w:pPr>
      <w:r w:rsidRPr="00BA3C9E">
        <w:rPr>
          <w:rFonts w:ascii="Verdana" w:hAnsi="Verdana"/>
          <w:noProof/>
          <w:sz w:val="18"/>
          <w:szCs w:val="18"/>
          <w:lang w:eastAsia="es-CO"/>
        </w:rPr>
        <w:lastRenderedPageBreak/>
        <w:drawing>
          <wp:inline distT="0" distB="0" distL="0" distR="0" wp14:anchorId="67FF38CF" wp14:editId="453352D6">
            <wp:extent cx="5524500" cy="1328468"/>
            <wp:effectExtent l="0" t="0" r="0" b="5080"/>
            <wp:docPr id="14363" name="Imagen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36223" cy="1331287"/>
                    </a:xfrm>
                    <a:prstGeom prst="rect">
                      <a:avLst/>
                    </a:prstGeom>
                    <a:noFill/>
                  </pic:spPr>
                </pic:pic>
              </a:graphicData>
            </a:graphic>
          </wp:inline>
        </w:drawing>
      </w:r>
    </w:p>
    <w:p w:rsidR="00BA3C9E" w:rsidRPr="00BA3C9E" w:rsidRDefault="00BA3C9E" w:rsidP="00BA3C9E">
      <w:pPr>
        <w:jc w:val="both"/>
        <w:rPr>
          <w:rFonts w:ascii="Verdana" w:hAnsi="Verdana"/>
          <w:sz w:val="18"/>
          <w:szCs w:val="18"/>
          <w:lang w:val="es-ES"/>
        </w:rPr>
      </w:pPr>
    </w:p>
    <w:p w:rsidR="00BA3C9E" w:rsidRPr="00BA3C9E" w:rsidRDefault="00BA3C9E" w:rsidP="00BA3C9E">
      <w:pPr>
        <w:spacing w:line="276" w:lineRule="auto"/>
        <w:jc w:val="both"/>
        <w:rPr>
          <w:rFonts w:ascii="Verdana" w:hAnsi="Verdana"/>
          <w:sz w:val="18"/>
          <w:szCs w:val="18"/>
          <w:lang w:val="es-ES"/>
        </w:rPr>
      </w:pPr>
      <w:r w:rsidRPr="00BA3C9E">
        <w:rPr>
          <w:rFonts w:ascii="Verdana" w:hAnsi="Verdana"/>
          <w:sz w:val="18"/>
          <w:szCs w:val="18"/>
          <w:lang w:val="es-ES"/>
        </w:rPr>
        <w:t>En el siguiente gráfico se detalla el comportamiento de remoción DBO5 durante el año 2016:</w:t>
      </w:r>
    </w:p>
    <w:p w:rsidR="00BA3C9E" w:rsidRPr="00BA3C9E" w:rsidRDefault="00BA3C9E" w:rsidP="00BA3C9E">
      <w:pPr>
        <w:jc w:val="both"/>
        <w:rPr>
          <w:rFonts w:ascii="Verdana" w:hAnsi="Verdana"/>
          <w:sz w:val="18"/>
          <w:szCs w:val="18"/>
          <w:lang w:val="es-ES"/>
        </w:rPr>
      </w:pPr>
      <w:r w:rsidRPr="00BA3C9E">
        <w:rPr>
          <w:rFonts w:ascii="Verdana" w:hAnsi="Verdana"/>
          <w:noProof/>
          <w:sz w:val="18"/>
          <w:szCs w:val="18"/>
          <w:lang w:eastAsia="es-CO"/>
        </w:rPr>
        <w:drawing>
          <wp:inline distT="0" distB="0" distL="0" distR="0" wp14:anchorId="5CFDBC53" wp14:editId="0D2E9B2A">
            <wp:extent cx="5514975" cy="1242204"/>
            <wp:effectExtent l="0" t="0" r="0" b="0"/>
            <wp:docPr id="14364" name="Imagen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20743" cy="1243503"/>
                    </a:xfrm>
                    <a:prstGeom prst="rect">
                      <a:avLst/>
                    </a:prstGeom>
                    <a:noFill/>
                  </pic:spPr>
                </pic:pic>
              </a:graphicData>
            </a:graphic>
          </wp:inline>
        </w:drawing>
      </w:r>
    </w:p>
    <w:p w:rsidR="00BA3C9E" w:rsidRPr="00BA3C9E" w:rsidRDefault="00BA3C9E" w:rsidP="00BA3C9E">
      <w:pPr>
        <w:jc w:val="both"/>
        <w:rPr>
          <w:rFonts w:ascii="Verdana" w:hAnsi="Verdana"/>
          <w:sz w:val="18"/>
          <w:szCs w:val="18"/>
          <w:lang w:val="es-ES"/>
        </w:rPr>
      </w:pPr>
    </w:p>
    <w:p w:rsidR="00BA3C9E" w:rsidRPr="00BA3C9E" w:rsidRDefault="00BA3C9E" w:rsidP="00BA3C9E">
      <w:pPr>
        <w:spacing w:line="276" w:lineRule="auto"/>
        <w:jc w:val="both"/>
        <w:rPr>
          <w:rFonts w:ascii="Verdana" w:hAnsi="Verdana"/>
          <w:sz w:val="18"/>
          <w:szCs w:val="18"/>
          <w:lang w:val="es-ES"/>
        </w:rPr>
      </w:pPr>
      <w:r w:rsidRPr="00BA3C9E">
        <w:rPr>
          <w:rFonts w:ascii="Verdana" w:hAnsi="Verdana"/>
          <w:sz w:val="18"/>
          <w:szCs w:val="18"/>
          <w:lang w:val="es-ES"/>
        </w:rPr>
        <w:t xml:space="preserve">Los porcentajes de DBO5 en los meses de enero a junio, octubre y diciembre no superaron el 80%, debido a que en los primeros meses se encontraba en arranque el proceso de </w:t>
      </w:r>
      <w:proofErr w:type="spellStart"/>
      <w:r w:rsidRPr="00BA3C9E">
        <w:rPr>
          <w:rFonts w:ascii="Verdana" w:hAnsi="Verdana"/>
          <w:sz w:val="18"/>
          <w:szCs w:val="18"/>
          <w:lang w:val="es-ES"/>
        </w:rPr>
        <w:t>biorremediación</w:t>
      </w:r>
      <w:proofErr w:type="spellEnd"/>
      <w:r w:rsidRPr="00BA3C9E">
        <w:rPr>
          <w:rFonts w:ascii="Verdana" w:hAnsi="Verdana"/>
          <w:sz w:val="18"/>
          <w:szCs w:val="18"/>
          <w:lang w:val="es-ES"/>
        </w:rPr>
        <w:t xml:space="preserve"> y a las afectaciones generadas por el vertimiento de hidrocarburos a la red de alcantarillado. El parámetro SST durante el año 2016 superó la meta proyectada.</w:t>
      </w:r>
    </w:p>
    <w:p w:rsidR="00BA3C9E" w:rsidRPr="00BA3C9E" w:rsidRDefault="00BA3C9E" w:rsidP="00BA3C9E">
      <w:pPr>
        <w:spacing w:line="276" w:lineRule="auto"/>
        <w:jc w:val="both"/>
        <w:rPr>
          <w:rFonts w:ascii="Verdana" w:hAnsi="Verdana"/>
          <w:sz w:val="18"/>
          <w:szCs w:val="18"/>
          <w:lang w:val="es-ES"/>
        </w:rPr>
      </w:pPr>
    </w:p>
    <w:p w:rsidR="00BA3C9E" w:rsidRPr="00BA3C9E" w:rsidRDefault="00BA3C9E" w:rsidP="00BA3C9E">
      <w:pPr>
        <w:spacing w:line="276" w:lineRule="auto"/>
        <w:jc w:val="both"/>
        <w:rPr>
          <w:rFonts w:ascii="Verdana" w:hAnsi="Verdana"/>
          <w:sz w:val="18"/>
          <w:szCs w:val="18"/>
          <w:lang w:val="es-ES"/>
        </w:rPr>
      </w:pPr>
      <w:r w:rsidRPr="00BA3C9E">
        <w:rPr>
          <w:rFonts w:ascii="Verdana" w:hAnsi="Verdana"/>
          <w:sz w:val="18"/>
          <w:szCs w:val="18"/>
          <w:lang w:val="es-ES"/>
        </w:rPr>
        <w:t>Para el cumplimiento de la Resolución 0631 de 2015 el parámetro de SST, se obtuvo en el efluente concentraciones (45.23 mg/L promedio anual 2016) dentro de valor máximo permisible establecido por esta norma (≤70 mg/L). En el caso del parámetro DBO5 el comportamiento de las concentraciones en efluente fue variable, debido a las afectaciones generadas por vertimientos ilegales de sustancias químicas al sistema de alcantarillado, se logró en los meses donde no se presentaron estos eventos concentraciones (65.07 mg/L promedio anual 2016) ≤70 mg/L, permitiendo dar cumplimiento a la norma anteriormente señalada.</w:t>
      </w:r>
    </w:p>
    <w:p w:rsidR="00F379CB" w:rsidRDefault="00F379CB" w:rsidP="00BA478A">
      <w:pPr>
        <w:pStyle w:val="Prrafodelista"/>
        <w:tabs>
          <w:tab w:val="left" w:pos="426"/>
          <w:tab w:val="left" w:pos="567"/>
        </w:tabs>
        <w:ind w:left="0"/>
        <w:jc w:val="both"/>
        <w:rPr>
          <w:rFonts w:ascii="Verdana" w:hAnsi="Verdana"/>
          <w:sz w:val="18"/>
          <w:szCs w:val="18"/>
          <w:lang w:val="es-ES"/>
        </w:rPr>
      </w:pPr>
    </w:p>
    <w:p w:rsidR="00F379CB" w:rsidRDefault="00F379CB" w:rsidP="00BA478A">
      <w:pPr>
        <w:pStyle w:val="Prrafodelista"/>
        <w:tabs>
          <w:tab w:val="left" w:pos="426"/>
          <w:tab w:val="left" w:pos="567"/>
        </w:tabs>
        <w:ind w:left="0"/>
        <w:jc w:val="both"/>
        <w:rPr>
          <w:rFonts w:ascii="Verdana" w:hAnsi="Verdana"/>
          <w:sz w:val="18"/>
          <w:szCs w:val="18"/>
          <w:lang w:val="es-ES"/>
        </w:rPr>
      </w:pPr>
    </w:p>
    <w:p w:rsidR="000C6A97" w:rsidRDefault="000C6A97" w:rsidP="00BA478A">
      <w:pPr>
        <w:pStyle w:val="Prrafodelista"/>
        <w:tabs>
          <w:tab w:val="left" w:pos="426"/>
          <w:tab w:val="left" w:pos="567"/>
        </w:tabs>
        <w:ind w:left="0"/>
        <w:jc w:val="both"/>
        <w:rPr>
          <w:rFonts w:ascii="Verdana" w:hAnsi="Verdana"/>
          <w:sz w:val="18"/>
          <w:szCs w:val="18"/>
          <w:lang w:val="es-ES"/>
        </w:rPr>
      </w:pPr>
    </w:p>
    <w:p w:rsidR="00F71CE1" w:rsidRPr="00BE15CA" w:rsidRDefault="00F71CE1" w:rsidP="00E75DA6">
      <w:pPr>
        <w:pStyle w:val="Ttulo1"/>
        <w:numPr>
          <w:ilvl w:val="0"/>
          <w:numId w:val="29"/>
        </w:numPr>
        <w:tabs>
          <w:tab w:val="left" w:pos="426"/>
        </w:tabs>
        <w:jc w:val="center"/>
        <w:rPr>
          <w:sz w:val="18"/>
          <w:szCs w:val="18"/>
        </w:rPr>
      </w:pPr>
      <w:bookmarkStart w:id="209" w:name="_Toc349293191"/>
      <w:bookmarkStart w:id="210" w:name="_Toc349666686"/>
      <w:bookmarkStart w:id="211" w:name="_Toc380680131"/>
      <w:bookmarkStart w:id="212" w:name="_Toc380680897"/>
      <w:bookmarkStart w:id="213" w:name="_Toc381001984"/>
      <w:bookmarkStart w:id="214" w:name="_Toc412553661"/>
      <w:bookmarkStart w:id="215" w:name="_Toc412553808"/>
      <w:bookmarkStart w:id="216" w:name="_Toc444856513"/>
      <w:bookmarkEnd w:id="207"/>
      <w:bookmarkEnd w:id="208"/>
      <w:r w:rsidRPr="00BE15CA">
        <w:rPr>
          <w:sz w:val="18"/>
          <w:szCs w:val="18"/>
        </w:rPr>
        <w:t>CONTROLAR LAS PÉRDIDAS DE AGUA</w:t>
      </w:r>
      <w:bookmarkEnd w:id="209"/>
      <w:bookmarkEnd w:id="210"/>
      <w:bookmarkEnd w:id="211"/>
      <w:bookmarkEnd w:id="212"/>
      <w:bookmarkEnd w:id="213"/>
      <w:bookmarkEnd w:id="214"/>
      <w:bookmarkEnd w:id="215"/>
      <w:bookmarkEnd w:id="216"/>
    </w:p>
    <w:p w:rsidR="00F71CE1" w:rsidRPr="00BE15CA" w:rsidRDefault="00F71CE1" w:rsidP="00F71CE1">
      <w:pPr>
        <w:rPr>
          <w:rFonts w:ascii="Verdana" w:hAnsi="Verdana"/>
          <w:sz w:val="18"/>
          <w:szCs w:val="18"/>
        </w:rPr>
      </w:pPr>
    </w:p>
    <w:p w:rsidR="00F71CE1" w:rsidRPr="00BE15CA" w:rsidRDefault="00F71CE1" w:rsidP="00F71CE1">
      <w:pPr>
        <w:rPr>
          <w:rFonts w:ascii="Verdana" w:hAnsi="Verdana"/>
          <w:sz w:val="18"/>
          <w:szCs w:val="18"/>
        </w:rPr>
      </w:pP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279"/>
        <w:gridCol w:w="1217"/>
        <w:gridCol w:w="1311"/>
        <w:gridCol w:w="1938"/>
      </w:tblGrid>
      <w:tr w:rsidR="00F71CE1" w:rsidRPr="00BE15CA" w:rsidTr="00F71CE1">
        <w:trPr>
          <w:trHeight w:val="299"/>
          <w:jc w:val="center"/>
        </w:trPr>
        <w:tc>
          <w:tcPr>
            <w:tcW w:w="2176"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DESCRIPCION DE LA META</w:t>
            </w:r>
          </w:p>
        </w:tc>
        <w:tc>
          <w:tcPr>
            <w:tcW w:w="2279"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INDICADOR</w:t>
            </w:r>
          </w:p>
        </w:tc>
        <w:tc>
          <w:tcPr>
            <w:tcW w:w="1217" w:type="dxa"/>
            <w:vAlign w:val="center"/>
          </w:tcPr>
          <w:p w:rsidR="00F71CE1" w:rsidRPr="00BE15CA" w:rsidRDefault="004D0746" w:rsidP="00F71CE1">
            <w:pPr>
              <w:jc w:val="center"/>
              <w:rPr>
                <w:rFonts w:ascii="Verdana" w:hAnsi="Verdana"/>
                <w:b/>
                <w:sz w:val="14"/>
                <w:szCs w:val="18"/>
              </w:rPr>
            </w:pPr>
            <w:r w:rsidRPr="00BE15CA">
              <w:rPr>
                <w:rFonts w:ascii="Verdana" w:hAnsi="Verdana"/>
                <w:b/>
                <w:sz w:val="14"/>
                <w:szCs w:val="18"/>
              </w:rPr>
              <w:t>META</w:t>
            </w:r>
            <w:r w:rsidR="00C63B1C">
              <w:rPr>
                <w:rFonts w:ascii="Verdana" w:hAnsi="Verdana"/>
                <w:b/>
                <w:sz w:val="14"/>
                <w:szCs w:val="18"/>
              </w:rPr>
              <w:t xml:space="preserve">  2016</w:t>
            </w:r>
          </w:p>
        </w:tc>
        <w:tc>
          <w:tcPr>
            <w:tcW w:w="1311"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EJECUCIÓN</w:t>
            </w:r>
          </w:p>
        </w:tc>
        <w:tc>
          <w:tcPr>
            <w:tcW w:w="1938"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 CUMPLIMIENTO</w:t>
            </w:r>
          </w:p>
        </w:tc>
      </w:tr>
      <w:tr w:rsidR="00F71CE1" w:rsidRPr="00BE15CA" w:rsidTr="00F71CE1">
        <w:trPr>
          <w:trHeight w:val="601"/>
          <w:jc w:val="center"/>
        </w:trPr>
        <w:tc>
          <w:tcPr>
            <w:tcW w:w="2176" w:type="dxa"/>
            <w:vAlign w:val="center"/>
          </w:tcPr>
          <w:p w:rsidR="00F71CE1" w:rsidRPr="00BE15CA" w:rsidRDefault="00F71CE1" w:rsidP="00F71CE1">
            <w:pPr>
              <w:jc w:val="center"/>
              <w:rPr>
                <w:rFonts w:ascii="Verdana" w:hAnsi="Verdana"/>
                <w:sz w:val="14"/>
                <w:szCs w:val="18"/>
              </w:rPr>
            </w:pPr>
            <w:r w:rsidRPr="00BE15CA">
              <w:rPr>
                <w:rFonts w:ascii="Verdana" w:hAnsi="Verdana"/>
                <w:sz w:val="14"/>
                <w:szCs w:val="18"/>
              </w:rPr>
              <w:t>INDICE DE AGUA NO CONTABILIZADA</w:t>
            </w:r>
          </w:p>
        </w:tc>
        <w:tc>
          <w:tcPr>
            <w:tcW w:w="2279" w:type="dxa"/>
            <w:vAlign w:val="center"/>
          </w:tcPr>
          <w:p w:rsidR="00F71CE1" w:rsidRPr="00BE15CA" w:rsidRDefault="00F71CE1" w:rsidP="00F71CE1">
            <w:pPr>
              <w:jc w:val="center"/>
              <w:rPr>
                <w:rFonts w:ascii="Verdana" w:hAnsi="Verdana"/>
                <w:sz w:val="14"/>
                <w:szCs w:val="18"/>
              </w:rPr>
            </w:pPr>
            <w:r w:rsidRPr="00BE15CA">
              <w:rPr>
                <w:rFonts w:ascii="Verdana" w:hAnsi="Verdana"/>
                <w:sz w:val="14"/>
                <w:szCs w:val="18"/>
              </w:rPr>
              <w:t>Formula IANC</w:t>
            </w:r>
          </w:p>
        </w:tc>
        <w:tc>
          <w:tcPr>
            <w:tcW w:w="1217" w:type="dxa"/>
            <w:vAlign w:val="center"/>
          </w:tcPr>
          <w:p w:rsidR="00F71CE1" w:rsidRPr="00BE15CA" w:rsidRDefault="00B470DB" w:rsidP="00F71CE1">
            <w:pPr>
              <w:jc w:val="center"/>
              <w:rPr>
                <w:rFonts w:ascii="Verdana" w:hAnsi="Verdana"/>
                <w:sz w:val="14"/>
                <w:szCs w:val="18"/>
              </w:rPr>
            </w:pPr>
            <w:r>
              <w:rPr>
                <w:rFonts w:ascii="Verdana" w:hAnsi="Verdana"/>
                <w:sz w:val="14"/>
                <w:szCs w:val="18"/>
              </w:rPr>
              <w:t>&lt;35 %</w:t>
            </w:r>
          </w:p>
        </w:tc>
        <w:tc>
          <w:tcPr>
            <w:tcW w:w="1311" w:type="dxa"/>
            <w:vAlign w:val="center"/>
          </w:tcPr>
          <w:p w:rsidR="00F71CE1" w:rsidRPr="00BE15CA" w:rsidRDefault="00A970D4" w:rsidP="00F71CE1">
            <w:pPr>
              <w:jc w:val="center"/>
              <w:rPr>
                <w:rFonts w:ascii="Verdana" w:hAnsi="Verdana"/>
                <w:sz w:val="14"/>
                <w:szCs w:val="18"/>
              </w:rPr>
            </w:pPr>
            <w:r>
              <w:rPr>
                <w:rFonts w:ascii="Verdana" w:hAnsi="Verdana"/>
                <w:sz w:val="14"/>
                <w:szCs w:val="18"/>
              </w:rPr>
              <w:t>38</w:t>
            </w:r>
            <w:r w:rsidR="00B470DB">
              <w:rPr>
                <w:rFonts w:ascii="Verdana" w:hAnsi="Verdana"/>
                <w:sz w:val="14"/>
                <w:szCs w:val="18"/>
              </w:rPr>
              <w:t xml:space="preserve"> %</w:t>
            </w:r>
          </w:p>
        </w:tc>
        <w:tc>
          <w:tcPr>
            <w:tcW w:w="1938" w:type="dxa"/>
            <w:vAlign w:val="center"/>
          </w:tcPr>
          <w:p w:rsidR="00F71CE1" w:rsidRPr="00BE15CA" w:rsidRDefault="00B470DB" w:rsidP="00304656">
            <w:pPr>
              <w:jc w:val="center"/>
              <w:rPr>
                <w:rFonts w:ascii="Verdana" w:hAnsi="Verdana"/>
                <w:sz w:val="14"/>
                <w:szCs w:val="18"/>
              </w:rPr>
            </w:pPr>
            <w:r>
              <w:rPr>
                <w:rFonts w:ascii="Verdana" w:hAnsi="Verdana"/>
                <w:sz w:val="14"/>
                <w:szCs w:val="18"/>
              </w:rPr>
              <w:t>0 %</w:t>
            </w:r>
          </w:p>
        </w:tc>
      </w:tr>
    </w:tbl>
    <w:p w:rsidR="00F71CE1" w:rsidRDefault="00F71CE1" w:rsidP="00F71CE1">
      <w:pPr>
        <w:pStyle w:val="Prrafodelista"/>
        <w:tabs>
          <w:tab w:val="left" w:pos="284"/>
          <w:tab w:val="left" w:pos="426"/>
        </w:tabs>
        <w:ind w:left="0"/>
        <w:jc w:val="both"/>
        <w:rPr>
          <w:rFonts w:ascii="Verdana" w:hAnsi="Verdana"/>
          <w:sz w:val="18"/>
          <w:szCs w:val="18"/>
        </w:rPr>
      </w:pPr>
    </w:p>
    <w:p w:rsidR="000C6A97" w:rsidRDefault="000C6A97" w:rsidP="00F71CE1">
      <w:pPr>
        <w:pStyle w:val="Prrafodelista"/>
        <w:tabs>
          <w:tab w:val="left" w:pos="284"/>
          <w:tab w:val="left" w:pos="426"/>
        </w:tabs>
        <w:ind w:left="0"/>
        <w:jc w:val="both"/>
        <w:rPr>
          <w:rFonts w:ascii="Verdana" w:hAnsi="Verdana"/>
          <w:sz w:val="18"/>
          <w:szCs w:val="18"/>
        </w:rPr>
      </w:pPr>
    </w:p>
    <w:p w:rsidR="000C6A97" w:rsidRPr="00BE15CA" w:rsidRDefault="000C6A97" w:rsidP="00F71CE1">
      <w:pPr>
        <w:pStyle w:val="Prrafodelista"/>
        <w:tabs>
          <w:tab w:val="left" w:pos="284"/>
          <w:tab w:val="left" w:pos="426"/>
        </w:tabs>
        <w:ind w:left="0"/>
        <w:jc w:val="both"/>
        <w:rPr>
          <w:rFonts w:ascii="Verdana" w:hAnsi="Verdana"/>
          <w:sz w:val="18"/>
          <w:szCs w:val="18"/>
        </w:rPr>
      </w:pPr>
    </w:p>
    <w:p w:rsidR="00D417AE" w:rsidRDefault="00D417AE" w:rsidP="00D417AE">
      <w:pPr>
        <w:pStyle w:val="Prrafodelista"/>
        <w:tabs>
          <w:tab w:val="left" w:pos="284"/>
          <w:tab w:val="left" w:pos="426"/>
        </w:tabs>
        <w:ind w:left="0"/>
        <w:jc w:val="both"/>
        <w:rPr>
          <w:rFonts w:ascii="Verdana" w:hAnsi="Verdana"/>
          <w:sz w:val="18"/>
          <w:szCs w:val="22"/>
        </w:rPr>
      </w:pPr>
      <w:r w:rsidRPr="00D417AE">
        <w:rPr>
          <w:rFonts w:ascii="Verdana" w:hAnsi="Verdana"/>
          <w:sz w:val="18"/>
          <w:szCs w:val="22"/>
        </w:rPr>
        <w:t>En el siguiente cuadro se detalla el comportamiento del Índice de Agua No Contabilizada para la vigencia 201</w:t>
      </w:r>
      <w:r w:rsidR="000C6A97">
        <w:rPr>
          <w:rFonts w:ascii="Verdana" w:hAnsi="Verdana"/>
          <w:sz w:val="18"/>
          <w:szCs w:val="22"/>
        </w:rPr>
        <w:t>6</w:t>
      </w:r>
      <w:r w:rsidRPr="00D417AE">
        <w:rPr>
          <w:rFonts w:ascii="Verdana" w:hAnsi="Verdana"/>
          <w:sz w:val="18"/>
          <w:szCs w:val="22"/>
        </w:rPr>
        <w:t>:</w:t>
      </w:r>
    </w:p>
    <w:p w:rsidR="000C6A97" w:rsidRDefault="000C6A97" w:rsidP="00D417AE">
      <w:pPr>
        <w:pStyle w:val="Prrafodelista"/>
        <w:tabs>
          <w:tab w:val="left" w:pos="284"/>
          <w:tab w:val="left" w:pos="426"/>
        </w:tabs>
        <w:ind w:left="0"/>
        <w:jc w:val="both"/>
        <w:rPr>
          <w:rFonts w:ascii="Verdana" w:hAnsi="Verdana"/>
          <w:sz w:val="18"/>
          <w:szCs w:val="22"/>
        </w:rPr>
      </w:pPr>
    </w:p>
    <w:p w:rsidR="000C6A97" w:rsidRDefault="000C6A97" w:rsidP="00D417AE">
      <w:pPr>
        <w:pStyle w:val="Prrafodelista"/>
        <w:tabs>
          <w:tab w:val="left" w:pos="284"/>
          <w:tab w:val="left" w:pos="426"/>
        </w:tabs>
        <w:ind w:left="0"/>
        <w:jc w:val="both"/>
        <w:rPr>
          <w:rFonts w:ascii="Verdana" w:hAnsi="Verdana"/>
          <w:sz w:val="18"/>
          <w:szCs w:val="22"/>
        </w:rPr>
      </w:pPr>
    </w:p>
    <w:p w:rsidR="000C6A97" w:rsidRPr="00D417AE" w:rsidRDefault="000C6A97" w:rsidP="00D417AE">
      <w:pPr>
        <w:pStyle w:val="Prrafodelista"/>
        <w:tabs>
          <w:tab w:val="left" w:pos="284"/>
          <w:tab w:val="left" w:pos="426"/>
        </w:tabs>
        <w:ind w:left="0"/>
        <w:jc w:val="both"/>
        <w:rPr>
          <w:rFonts w:ascii="Verdana" w:hAnsi="Verdana"/>
          <w:sz w:val="18"/>
          <w:szCs w:val="22"/>
        </w:rPr>
      </w:pPr>
    </w:p>
    <w:p w:rsidR="00D417AE" w:rsidRPr="00D417AE" w:rsidRDefault="00D417AE" w:rsidP="00D417AE">
      <w:pPr>
        <w:pStyle w:val="Prrafodelista"/>
        <w:tabs>
          <w:tab w:val="left" w:pos="284"/>
          <w:tab w:val="left" w:pos="426"/>
        </w:tabs>
        <w:ind w:left="0"/>
        <w:jc w:val="both"/>
        <w:rPr>
          <w:rFonts w:ascii="Verdana" w:hAnsi="Verdana"/>
          <w:b/>
          <w:sz w:val="20"/>
          <w:szCs w:val="22"/>
        </w:rPr>
      </w:pPr>
    </w:p>
    <w:tbl>
      <w:tblPr>
        <w:tblW w:w="5000" w:type="pct"/>
        <w:tblCellMar>
          <w:left w:w="70" w:type="dxa"/>
          <w:right w:w="70" w:type="dxa"/>
        </w:tblCellMar>
        <w:tblLook w:val="04A0" w:firstRow="1" w:lastRow="0" w:firstColumn="1" w:lastColumn="0" w:noHBand="0" w:noVBand="1"/>
      </w:tblPr>
      <w:tblGrid>
        <w:gridCol w:w="1954"/>
        <w:gridCol w:w="642"/>
        <w:gridCol w:w="642"/>
        <w:gridCol w:w="642"/>
        <w:gridCol w:w="642"/>
        <w:gridCol w:w="642"/>
        <w:gridCol w:w="642"/>
        <w:gridCol w:w="642"/>
        <w:gridCol w:w="642"/>
        <w:gridCol w:w="642"/>
        <w:gridCol w:w="642"/>
        <w:gridCol w:w="642"/>
        <w:gridCol w:w="642"/>
      </w:tblGrid>
      <w:tr w:rsidR="00B470DB" w:rsidRPr="004C710E" w:rsidTr="000C6A97">
        <w:trPr>
          <w:trHeight w:val="327"/>
        </w:trPr>
        <w:tc>
          <w:tcPr>
            <w:tcW w:w="5000" w:type="pct"/>
            <w:gridSpan w:val="13"/>
            <w:tcBorders>
              <w:top w:val="single" w:sz="4" w:space="0" w:color="auto"/>
              <w:left w:val="single" w:sz="4" w:space="0" w:color="auto"/>
              <w:bottom w:val="single" w:sz="4" w:space="0" w:color="auto"/>
              <w:right w:val="single" w:sz="4" w:space="0" w:color="000000"/>
            </w:tcBorders>
            <w:shd w:val="clear" w:color="000000" w:fill="1F497D"/>
            <w:vAlign w:val="center"/>
            <w:hideMark/>
          </w:tcPr>
          <w:p w:rsidR="00B470DB" w:rsidRPr="00B470DB" w:rsidRDefault="00B470DB" w:rsidP="00B470DB">
            <w:pPr>
              <w:jc w:val="center"/>
              <w:rPr>
                <w:rFonts w:ascii="Verdana" w:eastAsia="Times New Roman" w:hAnsi="Verdana"/>
                <w:b/>
                <w:bCs/>
                <w:color w:val="FFFFFF"/>
                <w:sz w:val="12"/>
                <w:szCs w:val="12"/>
                <w:lang w:eastAsia="es-CO"/>
              </w:rPr>
            </w:pPr>
            <w:r>
              <w:rPr>
                <w:rFonts w:ascii="Verdana" w:eastAsia="Times New Roman" w:hAnsi="Verdana"/>
                <w:b/>
                <w:bCs/>
                <w:color w:val="FFFFFF"/>
                <w:sz w:val="12"/>
                <w:szCs w:val="12"/>
                <w:lang w:eastAsia="es-CO"/>
              </w:rPr>
              <w:lastRenderedPageBreak/>
              <w:t>INDICE DE AGUA NO CONTABILIZADA 2016</w:t>
            </w:r>
          </w:p>
        </w:tc>
      </w:tr>
      <w:tr w:rsidR="00B470DB" w:rsidRPr="00B470DB" w:rsidTr="000C6A97">
        <w:trPr>
          <w:trHeight w:val="304"/>
        </w:trPr>
        <w:tc>
          <w:tcPr>
            <w:tcW w:w="3012" w:type="pct"/>
            <w:tcBorders>
              <w:top w:val="single" w:sz="4" w:space="0" w:color="auto"/>
              <w:left w:val="single" w:sz="4" w:space="0" w:color="auto"/>
              <w:bottom w:val="single" w:sz="4" w:space="0" w:color="auto"/>
              <w:right w:val="single" w:sz="4" w:space="0" w:color="000000"/>
            </w:tcBorders>
            <w:shd w:val="clear" w:color="000000" w:fill="1F497D"/>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Variables</w:t>
            </w:r>
          </w:p>
        </w:tc>
        <w:tc>
          <w:tcPr>
            <w:tcW w:w="166" w:type="pct"/>
            <w:tcBorders>
              <w:top w:val="nil"/>
              <w:left w:val="nil"/>
              <w:bottom w:val="single" w:sz="4" w:space="0" w:color="auto"/>
              <w:right w:val="single" w:sz="4" w:space="0" w:color="auto"/>
            </w:tcBorders>
            <w:shd w:val="clear" w:color="000000" w:fill="1F497D"/>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ENERO</w:t>
            </w:r>
          </w:p>
        </w:tc>
        <w:tc>
          <w:tcPr>
            <w:tcW w:w="166" w:type="pct"/>
            <w:tcBorders>
              <w:top w:val="nil"/>
              <w:left w:val="nil"/>
              <w:bottom w:val="single" w:sz="4" w:space="0" w:color="auto"/>
              <w:right w:val="single" w:sz="4" w:space="0" w:color="auto"/>
            </w:tcBorders>
            <w:shd w:val="clear" w:color="000000" w:fill="1F497D"/>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FEB</w:t>
            </w:r>
          </w:p>
        </w:tc>
        <w:tc>
          <w:tcPr>
            <w:tcW w:w="166" w:type="pct"/>
            <w:tcBorders>
              <w:top w:val="nil"/>
              <w:left w:val="nil"/>
              <w:bottom w:val="single" w:sz="4" w:space="0" w:color="auto"/>
              <w:right w:val="single" w:sz="4" w:space="0" w:color="auto"/>
            </w:tcBorders>
            <w:shd w:val="clear" w:color="000000" w:fill="1F497D"/>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MARZ</w:t>
            </w:r>
          </w:p>
        </w:tc>
        <w:tc>
          <w:tcPr>
            <w:tcW w:w="166" w:type="pct"/>
            <w:tcBorders>
              <w:top w:val="nil"/>
              <w:left w:val="nil"/>
              <w:bottom w:val="single" w:sz="4" w:space="0" w:color="auto"/>
              <w:right w:val="single" w:sz="4" w:space="0" w:color="auto"/>
            </w:tcBorders>
            <w:shd w:val="clear" w:color="000000" w:fill="1F497D"/>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ABRIL</w:t>
            </w:r>
          </w:p>
        </w:tc>
        <w:tc>
          <w:tcPr>
            <w:tcW w:w="166" w:type="pct"/>
            <w:tcBorders>
              <w:top w:val="nil"/>
              <w:left w:val="nil"/>
              <w:bottom w:val="single" w:sz="4" w:space="0" w:color="auto"/>
              <w:right w:val="single" w:sz="4" w:space="0" w:color="auto"/>
            </w:tcBorders>
            <w:shd w:val="clear" w:color="000000" w:fill="1F497D"/>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MAYO</w:t>
            </w:r>
          </w:p>
        </w:tc>
        <w:tc>
          <w:tcPr>
            <w:tcW w:w="166" w:type="pct"/>
            <w:tcBorders>
              <w:top w:val="nil"/>
              <w:left w:val="nil"/>
              <w:bottom w:val="single" w:sz="4" w:space="0" w:color="auto"/>
              <w:right w:val="single" w:sz="4" w:space="0" w:color="auto"/>
            </w:tcBorders>
            <w:shd w:val="clear" w:color="000000" w:fill="1F497D"/>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JUNIO</w:t>
            </w:r>
          </w:p>
        </w:tc>
        <w:tc>
          <w:tcPr>
            <w:tcW w:w="166" w:type="pct"/>
            <w:tcBorders>
              <w:top w:val="nil"/>
              <w:left w:val="nil"/>
              <w:bottom w:val="single" w:sz="4" w:space="0" w:color="auto"/>
              <w:right w:val="single" w:sz="4" w:space="0" w:color="auto"/>
            </w:tcBorders>
            <w:shd w:val="clear" w:color="000000" w:fill="1F497D"/>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JULIO</w:t>
            </w:r>
          </w:p>
        </w:tc>
        <w:tc>
          <w:tcPr>
            <w:tcW w:w="166" w:type="pct"/>
            <w:tcBorders>
              <w:top w:val="nil"/>
              <w:left w:val="nil"/>
              <w:bottom w:val="single" w:sz="4" w:space="0" w:color="auto"/>
              <w:right w:val="single" w:sz="4" w:space="0" w:color="auto"/>
            </w:tcBorders>
            <w:shd w:val="clear" w:color="000000" w:fill="1F497D"/>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AGOS</w:t>
            </w:r>
          </w:p>
        </w:tc>
        <w:tc>
          <w:tcPr>
            <w:tcW w:w="166" w:type="pct"/>
            <w:tcBorders>
              <w:top w:val="nil"/>
              <w:left w:val="nil"/>
              <w:bottom w:val="single" w:sz="4" w:space="0" w:color="auto"/>
              <w:right w:val="single" w:sz="4" w:space="0" w:color="auto"/>
            </w:tcBorders>
            <w:shd w:val="clear" w:color="000000" w:fill="1F497D"/>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SEPT</w:t>
            </w:r>
          </w:p>
        </w:tc>
        <w:tc>
          <w:tcPr>
            <w:tcW w:w="166" w:type="pct"/>
            <w:tcBorders>
              <w:top w:val="nil"/>
              <w:left w:val="nil"/>
              <w:bottom w:val="single" w:sz="4" w:space="0" w:color="auto"/>
              <w:right w:val="single" w:sz="4" w:space="0" w:color="auto"/>
            </w:tcBorders>
            <w:shd w:val="clear" w:color="000000" w:fill="1F497D"/>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OCT</w:t>
            </w:r>
          </w:p>
        </w:tc>
        <w:tc>
          <w:tcPr>
            <w:tcW w:w="166" w:type="pct"/>
            <w:tcBorders>
              <w:top w:val="nil"/>
              <w:left w:val="nil"/>
              <w:bottom w:val="single" w:sz="4" w:space="0" w:color="auto"/>
              <w:right w:val="single" w:sz="4" w:space="0" w:color="auto"/>
            </w:tcBorders>
            <w:shd w:val="clear" w:color="000000" w:fill="1F497D"/>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NOV</w:t>
            </w:r>
          </w:p>
        </w:tc>
        <w:tc>
          <w:tcPr>
            <w:tcW w:w="166" w:type="pct"/>
            <w:tcBorders>
              <w:top w:val="nil"/>
              <w:left w:val="nil"/>
              <w:bottom w:val="single" w:sz="4" w:space="0" w:color="auto"/>
              <w:right w:val="single" w:sz="4" w:space="0" w:color="auto"/>
            </w:tcBorders>
            <w:shd w:val="clear" w:color="000000" w:fill="1F497D"/>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DIC</w:t>
            </w:r>
          </w:p>
        </w:tc>
      </w:tr>
      <w:tr w:rsidR="00B470DB" w:rsidRPr="00B470DB" w:rsidTr="000C6A97">
        <w:trPr>
          <w:trHeight w:val="538"/>
        </w:trPr>
        <w:tc>
          <w:tcPr>
            <w:tcW w:w="301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B470DB" w:rsidRPr="00B470DB" w:rsidRDefault="00B470DB" w:rsidP="00B470DB">
            <w:pP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 xml:space="preserve">Volumen </w:t>
            </w:r>
            <w:r w:rsidR="009456C2" w:rsidRPr="00B470DB">
              <w:rPr>
                <w:rFonts w:ascii="Verdana" w:eastAsia="Times New Roman" w:hAnsi="Verdana"/>
                <w:color w:val="000000"/>
                <w:sz w:val="12"/>
                <w:szCs w:val="12"/>
                <w:lang w:eastAsia="es-CO"/>
              </w:rPr>
              <w:t>Suministrado</w:t>
            </w:r>
            <w:r w:rsidRPr="00B470DB">
              <w:rPr>
                <w:rFonts w:ascii="Verdana" w:eastAsia="Times New Roman" w:hAnsi="Verdana"/>
                <w:color w:val="000000"/>
                <w:sz w:val="12"/>
                <w:szCs w:val="12"/>
                <w:lang w:eastAsia="es-CO"/>
              </w:rPr>
              <w:t xml:space="preserve"> Red Pozos - Tablona (Técnica)</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942,036</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872,073</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895,184</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736,565</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709,867</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769,982</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745,102</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818,752</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742,509</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797,316</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820,342</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854,377</w:t>
            </w:r>
          </w:p>
        </w:tc>
      </w:tr>
      <w:tr w:rsidR="00B470DB" w:rsidRPr="00B470DB" w:rsidTr="000C6A97">
        <w:trPr>
          <w:trHeight w:val="419"/>
        </w:trPr>
        <w:tc>
          <w:tcPr>
            <w:tcW w:w="301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B470DB" w:rsidRPr="00B470DB" w:rsidRDefault="00B470DB" w:rsidP="00B470DB">
            <w:pP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Volumen facturado (comercial)</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546,595</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556,388</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553,889</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503,661</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466,073</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465,172</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451,260</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462,701</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498,294</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494,758</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499,460</w:t>
            </w:r>
          </w:p>
        </w:tc>
        <w:tc>
          <w:tcPr>
            <w:tcW w:w="166" w:type="pct"/>
            <w:tcBorders>
              <w:top w:val="nil"/>
              <w:left w:val="nil"/>
              <w:bottom w:val="single" w:sz="4" w:space="0" w:color="auto"/>
              <w:right w:val="single" w:sz="4" w:space="0" w:color="auto"/>
            </w:tcBorders>
            <w:shd w:val="clear" w:color="auto" w:fill="auto"/>
            <w:noWrap/>
            <w:vAlign w:val="center"/>
            <w:hideMark/>
          </w:tcPr>
          <w:p w:rsidR="00B470DB" w:rsidRPr="00B470DB" w:rsidRDefault="00B470DB" w:rsidP="00B470DB">
            <w:pPr>
              <w:jc w:val="center"/>
              <w:rPr>
                <w:rFonts w:ascii="Verdana" w:eastAsia="Times New Roman" w:hAnsi="Verdana"/>
                <w:color w:val="000000"/>
                <w:sz w:val="12"/>
                <w:szCs w:val="12"/>
                <w:lang w:eastAsia="es-CO"/>
              </w:rPr>
            </w:pPr>
            <w:r w:rsidRPr="00B470DB">
              <w:rPr>
                <w:rFonts w:ascii="Verdana" w:eastAsia="Times New Roman" w:hAnsi="Verdana"/>
                <w:color w:val="000000"/>
                <w:sz w:val="12"/>
                <w:szCs w:val="12"/>
                <w:lang w:eastAsia="es-CO"/>
              </w:rPr>
              <w:t>493,436</w:t>
            </w:r>
          </w:p>
        </w:tc>
      </w:tr>
      <w:tr w:rsidR="00B470DB" w:rsidRPr="00B470DB" w:rsidTr="000C6A97">
        <w:trPr>
          <w:trHeight w:val="254"/>
        </w:trPr>
        <w:tc>
          <w:tcPr>
            <w:tcW w:w="3012" w:type="pct"/>
            <w:tcBorders>
              <w:top w:val="single" w:sz="4" w:space="0" w:color="auto"/>
              <w:left w:val="single" w:sz="4" w:space="0" w:color="auto"/>
              <w:bottom w:val="single" w:sz="4" w:space="0" w:color="auto"/>
              <w:right w:val="single" w:sz="4" w:space="0" w:color="000000"/>
            </w:tcBorders>
            <w:shd w:val="clear" w:color="000000" w:fill="00B050"/>
            <w:vAlign w:val="center"/>
            <w:hideMark/>
          </w:tcPr>
          <w:p w:rsidR="00B470DB" w:rsidRPr="00B470DB" w:rsidRDefault="00B470DB" w:rsidP="00B470DB">
            <w:pP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Resultados (%)</w:t>
            </w:r>
          </w:p>
        </w:tc>
        <w:tc>
          <w:tcPr>
            <w:tcW w:w="166" w:type="pct"/>
            <w:tcBorders>
              <w:top w:val="nil"/>
              <w:left w:val="nil"/>
              <w:bottom w:val="single" w:sz="4" w:space="0" w:color="auto"/>
              <w:right w:val="single" w:sz="4" w:space="0" w:color="auto"/>
            </w:tcBorders>
            <w:shd w:val="clear" w:color="000000" w:fill="00B050"/>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42%</w:t>
            </w:r>
          </w:p>
        </w:tc>
        <w:tc>
          <w:tcPr>
            <w:tcW w:w="166" w:type="pct"/>
            <w:tcBorders>
              <w:top w:val="nil"/>
              <w:left w:val="nil"/>
              <w:bottom w:val="single" w:sz="4" w:space="0" w:color="auto"/>
              <w:right w:val="single" w:sz="4" w:space="0" w:color="auto"/>
            </w:tcBorders>
            <w:shd w:val="clear" w:color="000000" w:fill="00B050"/>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36%</w:t>
            </w:r>
          </w:p>
        </w:tc>
        <w:tc>
          <w:tcPr>
            <w:tcW w:w="166" w:type="pct"/>
            <w:tcBorders>
              <w:top w:val="nil"/>
              <w:left w:val="nil"/>
              <w:bottom w:val="single" w:sz="4" w:space="0" w:color="auto"/>
              <w:right w:val="single" w:sz="4" w:space="0" w:color="auto"/>
            </w:tcBorders>
            <w:shd w:val="clear" w:color="000000" w:fill="00B050"/>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38%</w:t>
            </w:r>
          </w:p>
        </w:tc>
        <w:tc>
          <w:tcPr>
            <w:tcW w:w="166" w:type="pct"/>
            <w:tcBorders>
              <w:top w:val="nil"/>
              <w:left w:val="nil"/>
              <w:bottom w:val="single" w:sz="4" w:space="0" w:color="auto"/>
              <w:right w:val="single" w:sz="4" w:space="0" w:color="auto"/>
            </w:tcBorders>
            <w:shd w:val="clear" w:color="000000" w:fill="00B050"/>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32%</w:t>
            </w:r>
          </w:p>
        </w:tc>
        <w:tc>
          <w:tcPr>
            <w:tcW w:w="166" w:type="pct"/>
            <w:tcBorders>
              <w:top w:val="nil"/>
              <w:left w:val="nil"/>
              <w:bottom w:val="single" w:sz="4" w:space="0" w:color="auto"/>
              <w:right w:val="single" w:sz="4" w:space="0" w:color="auto"/>
            </w:tcBorders>
            <w:shd w:val="clear" w:color="000000" w:fill="00B050"/>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34%</w:t>
            </w:r>
          </w:p>
        </w:tc>
        <w:tc>
          <w:tcPr>
            <w:tcW w:w="166" w:type="pct"/>
            <w:tcBorders>
              <w:top w:val="nil"/>
              <w:left w:val="nil"/>
              <w:bottom w:val="single" w:sz="4" w:space="0" w:color="auto"/>
              <w:right w:val="single" w:sz="4" w:space="0" w:color="auto"/>
            </w:tcBorders>
            <w:shd w:val="clear" w:color="000000" w:fill="00B050"/>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40%</w:t>
            </w:r>
          </w:p>
        </w:tc>
        <w:tc>
          <w:tcPr>
            <w:tcW w:w="166" w:type="pct"/>
            <w:tcBorders>
              <w:top w:val="nil"/>
              <w:left w:val="nil"/>
              <w:bottom w:val="single" w:sz="4" w:space="0" w:color="auto"/>
              <w:right w:val="single" w:sz="4" w:space="0" w:color="auto"/>
            </w:tcBorders>
            <w:shd w:val="clear" w:color="000000" w:fill="00B050"/>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39%</w:t>
            </w:r>
          </w:p>
        </w:tc>
        <w:tc>
          <w:tcPr>
            <w:tcW w:w="166" w:type="pct"/>
            <w:tcBorders>
              <w:top w:val="nil"/>
              <w:left w:val="nil"/>
              <w:bottom w:val="single" w:sz="4" w:space="0" w:color="auto"/>
              <w:right w:val="single" w:sz="4" w:space="0" w:color="auto"/>
            </w:tcBorders>
            <w:shd w:val="clear" w:color="000000" w:fill="00B050"/>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43%</w:t>
            </w:r>
          </w:p>
        </w:tc>
        <w:tc>
          <w:tcPr>
            <w:tcW w:w="166" w:type="pct"/>
            <w:tcBorders>
              <w:top w:val="nil"/>
              <w:left w:val="nil"/>
              <w:bottom w:val="single" w:sz="4" w:space="0" w:color="auto"/>
              <w:right w:val="single" w:sz="4" w:space="0" w:color="auto"/>
            </w:tcBorders>
            <w:shd w:val="clear" w:color="000000" w:fill="00B050"/>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33%</w:t>
            </w:r>
          </w:p>
        </w:tc>
        <w:tc>
          <w:tcPr>
            <w:tcW w:w="166" w:type="pct"/>
            <w:tcBorders>
              <w:top w:val="nil"/>
              <w:left w:val="nil"/>
              <w:bottom w:val="single" w:sz="4" w:space="0" w:color="auto"/>
              <w:right w:val="single" w:sz="4" w:space="0" w:color="auto"/>
            </w:tcBorders>
            <w:shd w:val="clear" w:color="000000" w:fill="00B050"/>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38%</w:t>
            </w:r>
          </w:p>
        </w:tc>
        <w:tc>
          <w:tcPr>
            <w:tcW w:w="166" w:type="pct"/>
            <w:tcBorders>
              <w:top w:val="nil"/>
              <w:left w:val="nil"/>
              <w:bottom w:val="single" w:sz="4" w:space="0" w:color="auto"/>
              <w:right w:val="single" w:sz="4" w:space="0" w:color="auto"/>
            </w:tcBorders>
            <w:shd w:val="clear" w:color="000000" w:fill="00B050"/>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39%</w:t>
            </w:r>
          </w:p>
        </w:tc>
        <w:tc>
          <w:tcPr>
            <w:tcW w:w="166" w:type="pct"/>
            <w:tcBorders>
              <w:top w:val="nil"/>
              <w:left w:val="nil"/>
              <w:bottom w:val="single" w:sz="4" w:space="0" w:color="auto"/>
              <w:right w:val="single" w:sz="4" w:space="0" w:color="auto"/>
            </w:tcBorders>
            <w:shd w:val="clear" w:color="000000" w:fill="00B050"/>
            <w:noWrap/>
            <w:vAlign w:val="center"/>
            <w:hideMark/>
          </w:tcPr>
          <w:p w:rsidR="00B470DB" w:rsidRPr="00B470DB" w:rsidRDefault="00B470DB" w:rsidP="00B470DB">
            <w:pPr>
              <w:jc w:val="center"/>
              <w:rPr>
                <w:rFonts w:ascii="Verdana" w:eastAsia="Times New Roman" w:hAnsi="Verdana"/>
                <w:b/>
                <w:bCs/>
                <w:color w:val="FFFFFF"/>
                <w:sz w:val="12"/>
                <w:szCs w:val="12"/>
                <w:lang w:eastAsia="es-CO"/>
              </w:rPr>
            </w:pPr>
            <w:r w:rsidRPr="00B470DB">
              <w:rPr>
                <w:rFonts w:ascii="Verdana" w:eastAsia="Times New Roman" w:hAnsi="Verdana"/>
                <w:b/>
                <w:bCs/>
                <w:color w:val="FFFFFF"/>
                <w:sz w:val="12"/>
                <w:szCs w:val="12"/>
                <w:lang w:eastAsia="es-CO"/>
              </w:rPr>
              <w:t>42%</w:t>
            </w:r>
          </w:p>
        </w:tc>
      </w:tr>
    </w:tbl>
    <w:p w:rsidR="00D417AE" w:rsidRDefault="00D417AE" w:rsidP="00D417AE">
      <w:pPr>
        <w:pStyle w:val="Prrafodelista"/>
        <w:tabs>
          <w:tab w:val="left" w:pos="284"/>
          <w:tab w:val="left" w:pos="426"/>
        </w:tabs>
        <w:ind w:left="0"/>
        <w:jc w:val="both"/>
        <w:rPr>
          <w:rFonts w:ascii="Verdana" w:hAnsi="Verdana"/>
          <w:b/>
          <w:sz w:val="18"/>
          <w:szCs w:val="18"/>
        </w:rPr>
      </w:pPr>
    </w:p>
    <w:p w:rsidR="00B36E85" w:rsidRDefault="00B36E85" w:rsidP="00B36E85">
      <w:pPr>
        <w:pStyle w:val="Prrafodelista"/>
        <w:tabs>
          <w:tab w:val="left" w:pos="284"/>
          <w:tab w:val="left" w:pos="426"/>
        </w:tabs>
        <w:ind w:left="0"/>
        <w:jc w:val="both"/>
        <w:rPr>
          <w:rFonts w:ascii="Verdana" w:hAnsi="Verdana"/>
          <w:sz w:val="18"/>
          <w:szCs w:val="22"/>
        </w:rPr>
      </w:pPr>
      <w:r w:rsidRPr="00B36E85">
        <w:rPr>
          <w:rFonts w:ascii="Verdana" w:hAnsi="Verdana"/>
          <w:sz w:val="18"/>
          <w:szCs w:val="22"/>
        </w:rPr>
        <w:t xml:space="preserve">Este indicador contempla el caudal </w:t>
      </w:r>
      <w:r>
        <w:rPr>
          <w:rFonts w:ascii="Verdana" w:hAnsi="Verdana"/>
          <w:sz w:val="18"/>
          <w:szCs w:val="22"/>
        </w:rPr>
        <w:t xml:space="preserve">suministrado </w:t>
      </w:r>
      <w:r w:rsidR="00E35B86">
        <w:rPr>
          <w:rFonts w:ascii="Verdana" w:hAnsi="Verdana"/>
          <w:sz w:val="18"/>
          <w:szCs w:val="22"/>
        </w:rPr>
        <w:t xml:space="preserve">a la red de distribución </w:t>
      </w:r>
      <w:r>
        <w:rPr>
          <w:rFonts w:ascii="Verdana" w:hAnsi="Verdana"/>
          <w:sz w:val="18"/>
          <w:szCs w:val="22"/>
        </w:rPr>
        <w:t>desde</w:t>
      </w:r>
      <w:r w:rsidRPr="00B36E85">
        <w:rPr>
          <w:rFonts w:ascii="Verdana" w:hAnsi="Verdana"/>
          <w:sz w:val="18"/>
          <w:szCs w:val="22"/>
        </w:rPr>
        <w:t xml:space="preserve"> de la bocatoma la </w:t>
      </w:r>
      <w:r w:rsidR="009456C2" w:rsidRPr="00B36E85">
        <w:rPr>
          <w:rFonts w:ascii="Verdana" w:hAnsi="Verdana"/>
          <w:sz w:val="18"/>
          <w:szCs w:val="22"/>
        </w:rPr>
        <w:t>Tablona</w:t>
      </w:r>
      <w:r w:rsidRPr="00B36E85">
        <w:rPr>
          <w:rFonts w:ascii="Verdana" w:hAnsi="Verdana"/>
          <w:sz w:val="18"/>
          <w:szCs w:val="22"/>
        </w:rPr>
        <w:t xml:space="preserve"> trat</w:t>
      </w:r>
      <w:r>
        <w:rPr>
          <w:rFonts w:ascii="Verdana" w:hAnsi="Verdana"/>
          <w:sz w:val="18"/>
          <w:szCs w:val="22"/>
        </w:rPr>
        <w:t>a</w:t>
      </w:r>
      <w:r w:rsidRPr="00B36E85">
        <w:rPr>
          <w:rFonts w:ascii="Verdana" w:hAnsi="Verdana"/>
          <w:sz w:val="18"/>
          <w:szCs w:val="22"/>
        </w:rPr>
        <w:t xml:space="preserve">do en la planta alterna- y los 10 pozos profundos (villa </w:t>
      </w:r>
      <w:r w:rsidR="00E35B86" w:rsidRPr="00B36E85">
        <w:rPr>
          <w:rFonts w:ascii="Verdana" w:hAnsi="Verdana"/>
          <w:sz w:val="18"/>
          <w:szCs w:val="22"/>
        </w:rPr>
        <w:t>maría</w:t>
      </w:r>
      <w:r w:rsidRPr="00B36E85">
        <w:rPr>
          <w:rFonts w:ascii="Verdana" w:hAnsi="Verdana"/>
          <w:sz w:val="18"/>
          <w:szCs w:val="22"/>
        </w:rPr>
        <w:t xml:space="preserve"> II, manga de coleo, central de abastos, llano lindo, villa </w:t>
      </w:r>
      <w:r w:rsidR="00E35B86" w:rsidRPr="00B36E85">
        <w:rPr>
          <w:rFonts w:ascii="Verdana" w:hAnsi="Verdana"/>
          <w:sz w:val="18"/>
          <w:szCs w:val="22"/>
        </w:rPr>
        <w:t>maría</w:t>
      </w:r>
      <w:r w:rsidRPr="00B36E85">
        <w:rPr>
          <w:rFonts w:ascii="Verdana" w:hAnsi="Verdana"/>
          <w:sz w:val="18"/>
          <w:szCs w:val="22"/>
        </w:rPr>
        <w:t xml:space="preserve"> I, san </w:t>
      </w:r>
      <w:r w:rsidR="009456C2" w:rsidRPr="00B36E85">
        <w:rPr>
          <w:rFonts w:ascii="Verdana" w:hAnsi="Verdana"/>
          <w:sz w:val="18"/>
          <w:szCs w:val="22"/>
        </w:rPr>
        <w:t>Jorge</w:t>
      </w:r>
      <w:r w:rsidRPr="00B36E85">
        <w:rPr>
          <w:rFonts w:ascii="Verdana" w:hAnsi="Verdana"/>
          <w:sz w:val="18"/>
          <w:szCs w:val="22"/>
        </w:rPr>
        <w:t xml:space="preserve">, materno infantil, la zaranda, </w:t>
      </w:r>
      <w:r w:rsidR="00E35B86" w:rsidRPr="00B36E85">
        <w:rPr>
          <w:rFonts w:ascii="Verdana" w:hAnsi="Verdana"/>
          <w:sz w:val="18"/>
          <w:szCs w:val="22"/>
        </w:rPr>
        <w:t>Braulio</w:t>
      </w:r>
      <w:r w:rsidRPr="00B36E85">
        <w:rPr>
          <w:rFonts w:ascii="Verdana" w:hAnsi="Verdana"/>
          <w:sz w:val="18"/>
          <w:szCs w:val="22"/>
        </w:rPr>
        <w:t xml:space="preserve"> campestre, policía y raudal </w:t>
      </w:r>
      <w:r w:rsidR="00E35B86" w:rsidRPr="00B36E85">
        <w:rPr>
          <w:rFonts w:ascii="Verdana" w:hAnsi="Verdana"/>
          <w:sz w:val="18"/>
          <w:szCs w:val="22"/>
        </w:rPr>
        <w:t>améric</w:t>
      </w:r>
      <w:r w:rsidR="00E35B86">
        <w:rPr>
          <w:rFonts w:ascii="Verdana" w:hAnsi="Verdana"/>
          <w:sz w:val="18"/>
          <w:szCs w:val="22"/>
        </w:rPr>
        <w:t>as).</w:t>
      </w:r>
    </w:p>
    <w:p w:rsidR="00110F8D" w:rsidRDefault="00110F8D" w:rsidP="00B36E85">
      <w:pPr>
        <w:pStyle w:val="Prrafodelista"/>
        <w:tabs>
          <w:tab w:val="left" w:pos="284"/>
          <w:tab w:val="left" w:pos="426"/>
        </w:tabs>
        <w:ind w:left="0"/>
        <w:jc w:val="both"/>
        <w:rPr>
          <w:rFonts w:ascii="Verdana" w:hAnsi="Verdana"/>
          <w:sz w:val="18"/>
          <w:szCs w:val="22"/>
        </w:rPr>
      </w:pPr>
    </w:p>
    <w:p w:rsidR="00110F8D" w:rsidRDefault="00110F8D" w:rsidP="00B36E85">
      <w:pPr>
        <w:pStyle w:val="Prrafodelista"/>
        <w:tabs>
          <w:tab w:val="left" w:pos="284"/>
          <w:tab w:val="left" w:pos="426"/>
        </w:tabs>
        <w:ind w:left="0"/>
        <w:jc w:val="both"/>
        <w:rPr>
          <w:rFonts w:ascii="Verdana" w:hAnsi="Verdana"/>
          <w:sz w:val="18"/>
          <w:szCs w:val="22"/>
        </w:rPr>
      </w:pPr>
      <w:r w:rsidRPr="00110F8D">
        <w:rPr>
          <w:rFonts w:ascii="Verdana" w:hAnsi="Verdana"/>
          <w:sz w:val="18"/>
          <w:szCs w:val="22"/>
        </w:rPr>
        <w:t xml:space="preserve">En los pozos raudal américas, villa </w:t>
      </w:r>
      <w:r w:rsidR="009456C2" w:rsidRPr="00110F8D">
        <w:rPr>
          <w:rFonts w:ascii="Verdana" w:hAnsi="Verdana"/>
          <w:sz w:val="18"/>
          <w:szCs w:val="22"/>
        </w:rPr>
        <w:t>maría</w:t>
      </w:r>
      <w:r w:rsidRPr="00110F8D">
        <w:rPr>
          <w:rFonts w:ascii="Verdana" w:hAnsi="Verdana"/>
          <w:sz w:val="18"/>
          <w:szCs w:val="22"/>
        </w:rPr>
        <w:t xml:space="preserve"> 1, san </w:t>
      </w:r>
      <w:r w:rsidR="009456C2" w:rsidRPr="00110F8D">
        <w:rPr>
          <w:rFonts w:ascii="Verdana" w:hAnsi="Verdana"/>
          <w:sz w:val="18"/>
          <w:szCs w:val="22"/>
        </w:rPr>
        <w:t>Jorge</w:t>
      </w:r>
      <w:r w:rsidRPr="00110F8D">
        <w:rPr>
          <w:rFonts w:ascii="Verdana" w:hAnsi="Verdana"/>
          <w:sz w:val="18"/>
          <w:szCs w:val="22"/>
        </w:rPr>
        <w:t xml:space="preserve"> y policía no se cuenta con </w:t>
      </w:r>
      <w:proofErr w:type="spellStart"/>
      <w:r w:rsidRPr="00110F8D">
        <w:rPr>
          <w:rFonts w:ascii="Verdana" w:hAnsi="Verdana"/>
          <w:sz w:val="18"/>
          <w:szCs w:val="22"/>
        </w:rPr>
        <w:t>macromedidores</w:t>
      </w:r>
      <w:proofErr w:type="spellEnd"/>
      <w:r w:rsidRPr="00110F8D">
        <w:rPr>
          <w:rFonts w:ascii="Verdana" w:hAnsi="Verdana"/>
          <w:sz w:val="18"/>
          <w:szCs w:val="22"/>
        </w:rPr>
        <w:t xml:space="preserve"> a la entrada ni a la salida de las plantas potabilizadoras por lo cual se hace un cálculo estimativo del caudal captado y suministrado teniendo en cuenta un % teórico de pérdidas, el caudal nominal de producción y las horas de conexión a la red de distribución.</w:t>
      </w:r>
    </w:p>
    <w:p w:rsidR="00110F8D" w:rsidRDefault="00110F8D" w:rsidP="00B36E85">
      <w:pPr>
        <w:pStyle w:val="Prrafodelista"/>
        <w:tabs>
          <w:tab w:val="left" w:pos="284"/>
          <w:tab w:val="left" w:pos="426"/>
        </w:tabs>
        <w:ind w:left="0"/>
        <w:jc w:val="both"/>
        <w:rPr>
          <w:rFonts w:ascii="Verdana" w:hAnsi="Verdana"/>
          <w:sz w:val="18"/>
          <w:szCs w:val="22"/>
        </w:rPr>
      </w:pPr>
    </w:p>
    <w:p w:rsidR="00110F8D" w:rsidRDefault="00110F8D" w:rsidP="00B36E85">
      <w:pPr>
        <w:pStyle w:val="Prrafodelista"/>
        <w:tabs>
          <w:tab w:val="left" w:pos="284"/>
          <w:tab w:val="left" w:pos="426"/>
        </w:tabs>
        <w:ind w:left="0"/>
        <w:jc w:val="both"/>
        <w:rPr>
          <w:rFonts w:ascii="Verdana" w:hAnsi="Verdana"/>
          <w:sz w:val="18"/>
          <w:szCs w:val="22"/>
        </w:rPr>
      </w:pPr>
      <w:r w:rsidRPr="00110F8D">
        <w:rPr>
          <w:rFonts w:ascii="Verdana" w:hAnsi="Verdana"/>
          <w:sz w:val="18"/>
          <w:szCs w:val="22"/>
        </w:rPr>
        <w:t xml:space="preserve">El pozo manga de coleo presenta daño en el </w:t>
      </w:r>
      <w:proofErr w:type="spellStart"/>
      <w:r w:rsidRPr="00110F8D">
        <w:rPr>
          <w:rFonts w:ascii="Verdana" w:hAnsi="Verdana"/>
          <w:sz w:val="18"/>
          <w:szCs w:val="22"/>
        </w:rPr>
        <w:t>macromedidor</w:t>
      </w:r>
      <w:proofErr w:type="spellEnd"/>
      <w:r w:rsidRPr="00110F8D">
        <w:rPr>
          <w:rFonts w:ascii="Verdana" w:hAnsi="Verdana"/>
          <w:sz w:val="18"/>
          <w:szCs w:val="22"/>
        </w:rPr>
        <w:t xml:space="preserve"> de salida de la PTAP, por lo que hace un estimativo teniendo en cuenta el </w:t>
      </w:r>
      <w:proofErr w:type="spellStart"/>
      <w:r w:rsidRPr="00110F8D">
        <w:rPr>
          <w:rFonts w:ascii="Verdana" w:hAnsi="Verdana"/>
          <w:sz w:val="18"/>
          <w:szCs w:val="22"/>
        </w:rPr>
        <w:t>macromedidor</w:t>
      </w:r>
      <w:proofErr w:type="spellEnd"/>
      <w:r w:rsidRPr="00110F8D">
        <w:rPr>
          <w:rFonts w:ascii="Verdana" w:hAnsi="Verdana"/>
          <w:sz w:val="18"/>
          <w:szCs w:val="22"/>
        </w:rPr>
        <w:t xml:space="preserve"> de entrada</w:t>
      </w:r>
      <w:r>
        <w:rPr>
          <w:rFonts w:ascii="Verdana" w:hAnsi="Verdana"/>
          <w:sz w:val="18"/>
          <w:szCs w:val="22"/>
        </w:rPr>
        <w:t>.</w:t>
      </w:r>
    </w:p>
    <w:p w:rsidR="00110F8D" w:rsidRDefault="00110F8D" w:rsidP="00B36E85">
      <w:pPr>
        <w:pStyle w:val="Prrafodelista"/>
        <w:tabs>
          <w:tab w:val="left" w:pos="284"/>
          <w:tab w:val="left" w:pos="426"/>
        </w:tabs>
        <w:ind w:left="0"/>
        <w:jc w:val="both"/>
        <w:rPr>
          <w:rFonts w:ascii="Verdana" w:hAnsi="Verdana"/>
          <w:sz w:val="18"/>
          <w:szCs w:val="22"/>
        </w:rPr>
      </w:pPr>
    </w:p>
    <w:p w:rsidR="00110F8D" w:rsidRDefault="00110F8D" w:rsidP="00B36E85">
      <w:pPr>
        <w:pStyle w:val="Prrafodelista"/>
        <w:tabs>
          <w:tab w:val="left" w:pos="284"/>
          <w:tab w:val="left" w:pos="426"/>
        </w:tabs>
        <w:ind w:left="0"/>
        <w:jc w:val="both"/>
        <w:rPr>
          <w:rFonts w:ascii="Verdana" w:hAnsi="Verdana"/>
          <w:sz w:val="18"/>
          <w:szCs w:val="22"/>
        </w:rPr>
      </w:pPr>
      <w:r w:rsidRPr="00110F8D">
        <w:rPr>
          <w:rFonts w:ascii="Verdana" w:hAnsi="Verdana"/>
          <w:sz w:val="18"/>
          <w:szCs w:val="22"/>
        </w:rPr>
        <w:t>El volumen de agua captada y suministrada por la planta alterna es reportado mensualmente por el contratista y es registrado en el respectivo informe</w:t>
      </w:r>
      <w:r>
        <w:rPr>
          <w:rFonts w:ascii="Verdana" w:hAnsi="Verdana"/>
          <w:sz w:val="18"/>
          <w:szCs w:val="22"/>
        </w:rPr>
        <w:t>.</w:t>
      </w:r>
    </w:p>
    <w:p w:rsidR="00D417AE" w:rsidRPr="00D417AE" w:rsidRDefault="00D417AE" w:rsidP="00D417AE">
      <w:pPr>
        <w:pStyle w:val="Prrafodelista"/>
        <w:tabs>
          <w:tab w:val="left" w:pos="284"/>
          <w:tab w:val="left" w:pos="426"/>
        </w:tabs>
        <w:ind w:left="0"/>
        <w:jc w:val="both"/>
        <w:rPr>
          <w:rFonts w:ascii="Verdana" w:hAnsi="Verdana"/>
          <w:b/>
          <w:sz w:val="18"/>
          <w:szCs w:val="18"/>
        </w:rPr>
      </w:pPr>
    </w:p>
    <w:p w:rsidR="00D417AE" w:rsidRPr="00D417AE" w:rsidRDefault="00254285" w:rsidP="00D417AE">
      <w:pPr>
        <w:pStyle w:val="Prrafodelista"/>
        <w:tabs>
          <w:tab w:val="left" w:pos="284"/>
          <w:tab w:val="left" w:pos="426"/>
        </w:tabs>
        <w:ind w:left="0"/>
        <w:jc w:val="both"/>
        <w:rPr>
          <w:rFonts w:ascii="Verdana" w:hAnsi="Verdana"/>
          <w:sz w:val="18"/>
          <w:szCs w:val="18"/>
        </w:rPr>
      </w:pPr>
      <w:r>
        <w:rPr>
          <w:rFonts w:ascii="Verdana" w:hAnsi="Verdana"/>
          <w:sz w:val="18"/>
          <w:szCs w:val="18"/>
        </w:rPr>
        <w:t>Para la vigencia 2016</w:t>
      </w:r>
      <w:r w:rsidR="00D417AE" w:rsidRPr="00D417AE">
        <w:rPr>
          <w:rFonts w:ascii="Verdana" w:hAnsi="Verdana"/>
          <w:sz w:val="18"/>
          <w:szCs w:val="18"/>
        </w:rPr>
        <w:t xml:space="preserve"> se obtuvo un Índice de Agua No Con</w:t>
      </w:r>
      <w:r w:rsidR="00A970D4">
        <w:rPr>
          <w:rFonts w:ascii="Verdana" w:hAnsi="Verdana"/>
          <w:sz w:val="18"/>
          <w:szCs w:val="18"/>
        </w:rPr>
        <w:t>tabilizada (IANC) promedio del 38</w:t>
      </w:r>
      <w:r w:rsidR="00D417AE" w:rsidRPr="00D417AE">
        <w:rPr>
          <w:rFonts w:ascii="Verdana" w:hAnsi="Verdana"/>
          <w:sz w:val="18"/>
          <w:szCs w:val="18"/>
        </w:rPr>
        <w:t xml:space="preserve">% con un total de </w:t>
      </w:r>
      <w:r w:rsidR="00A970D4">
        <w:rPr>
          <w:rFonts w:ascii="Verdana" w:hAnsi="Verdana"/>
          <w:sz w:val="18"/>
          <w:szCs w:val="18"/>
        </w:rPr>
        <w:t>9.704.105,</w:t>
      </w:r>
      <w:r w:rsidR="00A970D4" w:rsidRPr="00A970D4">
        <w:rPr>
          <w:rFonts w:ascii="Verdana" w:hAnsi="Verdana"/>
          <w:sz w:val="18"/>
          <w:szCs w:val="18"/>
        </w:rPr>
        <w:t>01</w:t>
      </w:r>
      <w:r w:rsidR="00D417AE" w:rsidRPr="00D417AE">
        <w:rPr>
          <w:rFonts w:ascii="Verdana" w:hAnsi="Verdana"/>
          <w:sz w:val="18"/>
          <w:szCs w:val="18"/>
        </w:rPr>
        <w:t xml:space="preserve"> m3 suministrados y </w:t>
      </w:r>
      <w:r w:rsidR="00A970D4" w:rsidRPr="00A970D4">
        <w:rPr>
          <w:rFonts w:ascii="Verdana" w:hAnsi="Verdana"/>
          <w:sz w:val="18"/>
          <w:szCs w:val="18"/>
        </w:rPr>
        <w:t>5</w:t>
      </w:r>
      <w:r w:rsidR="00A970D4">
        <w:rPr>
          <w:rFonts w:ascii="Verdana" w:hAnsi="Verdana"/>
          <w:sz w:val="18"/>
          <w:szCs w:val="18"/>
        </w:rPr>
        <w:t>.</w:t>
      </w:r>
      <w:r w:rsidR="00A970D4" w:rsidRPr="00A970D4">
        <w:rPr>
          <w:rFonts w:ascii="Verdana" w:hAnsi="Verdana"/>
          <w:sz w:val="18"/>
          <w:szCs w:val="18"/>
        </w:rPr>
        <w:t>991</w:t>
      </w:r>
      <w:r w:rsidR="00A970D4">
        <w:rPr>
          <w:rFonts w:ascii="Verdana" w:hAnsi="Verdana"/>
          <w:sz w:val="18"/>
          <w:szCs w:val="18"/>
        </w:rPr>
        <w:t>.</w:t>
      </w:r>
      <w:r w:rsidR="00A970D4" w:rsidRPr="00A970D4">
        <w:rPr>
          <w:rFonts w:ascii="Verdana" w:hAnsi="Verdana"/>
          <w:sz w:val="18"/>
          <w:szCs w:val="18"/>
        </w:rPr>
        <w:t>687</w:t>
      </w:r>
      <w:r w:rsidR="007C754B">
        <w:rPr>
          <w:rFonts w:ascii="Verdana" w:hAnsi="Verdana"/>
          <w:sz w:val="18"/>
          <w:szCs w:val="18"/>
        </w:rPr>
        <w:t xml:space="preserve"> m3 facturados, mostrando una disminución </w:t>
      </w:r>
      <w:r w:rsidR="00D417AE" w:rsidRPr="00D417AE">
        <w:rPr>
          <w:rFonts w:ascii="Verdana" w:hAnsi="Verdana"/>
          <w:sz w:val="18"/>
          <w:szCs w:val="18"/>
        </w:rPr>
        <w:t>del 3% frente al promedio reportado para el año 201</w:t>
      </w:r>
      <w:r w:rsidR="007C754B">
        <w:rPr>
          <w:rFonts w:ascii="Verdana" w:hAnsi="Verdana"/>
          <w:sz w:val="18"/>
          <w:szCs w:val="18"/>
        </w:rPr>
        <w:t>5</w:t>
      </w:r>
      <w:r w:rsidR="00D417AE" w:rsidRPr="00D417AE">
        <w:rPr>
          <w:rFonts w:ascii="Verdana" w:hAnsi="Verdana"/>
          <w:sz w:val="18"/>
          <w:szCs w:val="18"/>
        </w:rPr>
        <w:t>.</w:t>
      </w:r>
    </w:p>
    <w:p w:rsidR="00D417AE" w:rsidRPr="00D417AE" w:rsidRDefault="00D417AE" w:rsidP="00D417AE">
      <w:pPr>
        <w:pStyle w:val="Prrafodelista"/>
        <w:tabs>
          <w:tab w:val="left" w:pos="284"/>
          <w:tab w:val="left" w:pos="426"/>
        </w:tabs>
        <w:ind w:left="0"/>
        <w:jc w:val="both"/>
        <w:rPr>
          <w:rFonts w:ascii="Verdana" w:hAnsi="Verdana"/>
          <w:sz w:val="18"/>
          <w:szCs w:val="18"/>
        </w:rPr>
      </w:pPr>
    </w:p>
    <w:p w:rsidR="00D417AE" w:rsidRPr="00D417AE" w:rsidRDefault="00254285" w:rsidP="00D417AE">
      <w:pPr>
        <w:pStyle w:val="Prrafodelista"/>
        <w:tabs>
          <w:tab w:val="left" w:pos="284"/>
          <w:tab w:val="left" w:pos="426"/>
        </w:tabs>
        <w:ind w:left="0"/>
        <w:jc w:val="both"/>
        <w:rPr>
          <w:rFonts w:ascii="Verdana" w:hAnsi="Verdana"/>
          <w:sz w:val="18"/>
          <w:szCs w:val="18"/>
        </w:rPr>
      </w:pPr>
      <w:r>
        <w:rPr>
          <w:rFonts w:ascii="Verdana" w:hAnsi="Verdana"/>
          <w:sz w:val="18"/>
          <w:szCs w:val="18"/>
        </w:rPr>
        <w:t xml:space="preserve">Para el 2016 se </w:t>
      </w:r>
      <w:r w:rsidR="00D417AE" w:rsidRPr="00D417AE">
        <w:rPr>
          <w:rFonts w:ascii="Verdana" w:hAnsi="Verdana"/>
          <w:sz w:val="18"/>
          <w:szCs w:val="18"/>
        </w:rPr>
        <w:t>vincular</w:t>
      </w:r>
      <w:r>
        <w:rPr>
          <w:rFonts w:ascii="Verdana" w:hAnsi="Verdana"/>
          <w:sz w:val="18"/>
          <w:szCs w:val="18"/>
        </w:rPr>
        <w:t xml:space="preserve">on algunos de </w:t>
      </w:r>
      <w:r w:rsidR="00D417AE" w:rsidRPr="00D417AE">
        <w:rPr>
          <w:rFonts w:ascii="Verdana" w:hAnsi="Verdana"/>
          <w:sz w:val="18"/>
          <w:szCs w:val="18"/>
        </w:rPr>
        <w:t>suscriptores de los sectores que se les está suministrando agua por red y no se les est</w:t>
      </w:r>
      <w:r>
        <w:rPr>
          <w:rFonts w:ascii="Verdana" w:hAnsi="Verdana"/>
          <w:sz w:val="18"/>
          <w:szCs w:val="18"/>
        </w:rPr>
        <w:t>aba</w:t>
      </w:r>
      <w:r w:rsidR="00D417AE" w:rsidRPr="00D417AE">
        <w:rPr>
          <w:rFonts w:ascii="Verdana" w:hAnsi="Verdana"/>
          <w:sz w:val="18"/>
          <w:szCs w:val="18"/>
        </w:rPr>
        <w:t xml:space="preserve"> cobrando como son los barrios que contemplan el núcleo urbano 2 y 7 de agosto.</w:t>
      </w:r>
    </w:p>
    <w:p w:rsidR="00C57D80" w:rsidRDefault="00C57D80" w:rsidP="004D0746">
      <w:pPr>
        <w:pStyle w:val="Prrafodelista"/>
        <w:tabs>
          <w:tab w:val="left" w:pos="284"/>
          <w:tab w:val="left" w:pos="426"/>
        </w:tabs>
        <w:ind w:left="0"/>
        <w:jc w:val="both"/>
        <w:rPr>
          <w:rFonts w:ascii="Verdana" w:hAnsi="Verdana"/>
          <w:sz w:val="22"/>
          <w:szCs w:val="22"/>
        </w:rPr>
      </w:pPr>
    </w:p>
    <w:p w:rsidR="00F71CE1" w:rsidRPr="00BE15CA" w:rsidRDefault="00F71CE1" w:rsidP="00E75DA6">
      <w:pPr>
        <w:pStyle w:val="Ttulo1"/>
        <w:numPr>
          <w:ilvl w:val="0"/>
          <w:numId w:val="29"/>
        </w:numPr>
        <w:tabs>
          <w:tab w:val="left" w:pos="426"/>
        </w:tabs>
        <w:ind w:left="0" w:firstLine="0"/>
        <w:jc w:val="center"/>
        <w:rPr>
          <w:sz w:val="18"/>
          <w:szCs w:val="18"/>
        </w:rPr>
      </w:pPr>
      <w:bookmarkStart w:id="217" w:name="_Toc349293192"/>
      <w:bookmarkStart w:id="218" w:name="_Toc349666687"/>
      <w:bookmarkStart w:id="219" w:name="_Toc380680132"/>
      <w:bookmarkStart w:id="220" w:name="_Toc380680898"/>
      <w:bookmarkStart w:id="221" w:name="_Toc381001985"/>
      <w:bookmarkStart w:id="222" w:name="_Toc412553662"/>
      <w:bookmarkStart w:id="223" w:name="_Toc412553809"/>
      <w:bookmarkStart w:id="224" w:name="_Toc444856514"/>
      <w:r w:rsidRPr="00BE15CA">
        <w:rPr>
          <w:sz w:val="18"/>
          <w:szCs w:val="18"/>
        </w:rPr>
        <w:t>FORTALECER EL MANEJO DE RESIDUOS SÓLIDOS</w:t>
      </w:r>
      <w:bookmarkEnd w:id="217"/>
      <w:bookmarkEnd w:id="218"/>
      <w:bookmarkEnd w:id="219"/>
      <w:bookmarkEnd w:id="220"/>
      <w:bookmarkEnd w:id="221"/>
      <w:bookmarkEnd w:id="222"/>
      <w:bookmarkEnd w:id="223"/>
      <w:bookmarkEnd w:id="224"/>
    </w:p>
    <w:p w:rsidR="00F71CE1" w:rsidRPr="00BE15CA" w:rsidRDefault="00F71CE1" w:rsidP="00F71CE1">
      <w:pPr>
        <w:jc w:val="both"/>
        <w:rPr>
          <w:rFonts w:ascii="Verdana" w:hAnsi="Verdana"/>
          <w:sz w:val="18"/>
          <w:szCs w:val="18"/>
        </w:rPr>
      </w:pPr>
    </w:p>
    <w:p w:rsidR="00F71CE1" w:rsidRPr="00BE15CA" w:rsidRDefault="00F71CE1" w:rsidP="00F71CE1">
      <w:pPr>
        <w:jc w:val="both"/>
        <w:rPr>
          <w:rFonts w:ascii="Verdana" w:hAnsi="Verdana"/>
          <w:sz w:val="18"/>
          <w:szCs w:val="18"/>
        </w:rPr>
      </w:pPr>
    </w:p>
    <w:p w:rsidR="00F71CE1" w:rsidRDefault="00F71CE1" w:rsidP="00F71CE1">
      <w:pPr>
        <w:pStyle w:val="Ttulo2"/>
        <w:spacing w:before="0"/>
        <w:contextualSpacing/>
        <w:rPr>
          <w:rFonts w:ascii="Verdana" w:hAnsi="Verdana"/>
          <w:color w:val="auto"/>
          <w:sz w:val="18"/>
          <w:szCs w:val="18"/>
        </w:rPr>
      </w:pPr>
      <w:bookmarkStart w:id="225" w:name="_Toc349666688"/>
      <w:bookmarkStart w:id="226" w:name="_Toc380680133"/>
      <w:bookmarkStart w:id="227" w:name="_Toc380680899"/>
      <w:bookmarkStart w:id="228" w:name="_Toc381001986"/>
      <w:bookmarkStart w:id="229" w:name="_Toc412553663"/>
      <w:bookmarkStart w:id="230" w:name="_Toc412553810"/>
      <w:bookmarkStart w:id="231" w:name="_Toc444856515"/>
      <w:r w:rsidRPr="00BE15CA">
        <w:rPr>
          <w:rFonts w:ascii="Verdana" w:hAnsi="Verdana"/>
          <w:color w:val="auto"/>
          <w:sz w:val="18"/>
          <w:szCs w:val="18"/>
        </w:rPr>
        <w:t>6.1 CONTINUIDAD EL SERVICIO DE ASEO</w:t>
      </w:r>
      <w:bookmarkEnd w:id="225"/>
      <w:bookmarkEnd w:id="226"/>
      <w:bookmarkEnd w:id="227"/>
      <w:bookmarkEnd w:id="228"/>
      <w:bookmarkEnd w:id="229"/>
      <w:bookmarkEnd w:id="230"/>
      <w:bookmarkEnd w:id="231"/>
      <w:r w:rsidRPr="00BE15CA">
        <w:rPr>
          <w:rFonts w:ascii="Verdana" w:hAnsi="Verdana"/>
          <w:color w:val="auto"/>
          <w:sz w:val="18"/>
          <w:szCs w:val="18"/>
        </w:rPr>
        <w:t xml:space="preserve"> </w:t>
      </w:r>
    </w:p>
    <w:p w:rsidR="00C57D80" w:rsidRPr="00C57D80" w:rsidRDefault="00C57D80" w:rsidP="00C57D80"/>
    <w:p w:rsidR="00F71CE1" w:rsidRPr="00BE15CA" w:rsidRDefault="00F71CE1" w:rsidP="00F71CE1">
      <w:pPr>
        <w:contextualSpacing/>
        <w:jc w:val="both"/>
        <w:rPr>
          <w:rFonts w:ascii="Verdana" w:hAnsi="Verdana"/>
          <w:b/>
          <w:sz w:val="18"/>
          <w:szCs w:val="18"/>
          <w:u w:val="single"/>
        </w:rPr>
      </w:pPr>
    </w:p>
    <w:tbl>
      <w:tblPr>
        <w:tblStyle w:val="Tablaconcuadrcula"/>
        <w:tblW w:w="8690" w:type="dxa"/>
        <w:jc w:val="center"/>
        <w:tblLook w:val="04A0" w:firstRow="1" w:lastRow="0" w:firstColumn="1" w:lastColumn="0" w:noHBand="0" w:noVBand="1"/>
      </w:tblPr>
      <w:tblGrid>
        <w:gridCol w:w="2167"/>
        <w:gridCol w:w="2279"/>
        <w:gridCol w:w="1217"/>
        <w:gridCol w:w="1311"/>
        <w:gridCol w:w="1716"/>
      </w:tblGrid>
      <w:tr w:rsidR="007F49A7" w:rsidRPr="00BE15CA" w:rsidTr="004F185C">
        <w:trPr>
          <w:trHeight w:val="299"/>
          <w:jc w:val="center"/>
        </w:trPr>
        <w:tc>
          <w:tcPr>
            <w:tcW w:w="2167" w:type="dxa"/>
            <w:vAlign w:val="center"/>
          </w:tcPr>
          <w:p w:rsidR="007F49A7" w:rsidRPr="00BE15CA" w:rsidRDefault="007F49A7" w:rsidP="004F185C">
            <w:pPr>
              <w:jc w:val="center"/>
              <w:rPr>
                <w:rFonts w:ascii="Verdana" w:hAnsi="Verdana"/>
                <w:b/>
                <w:sz w:val="14"/>
                <w:szCs w:val="18"/>
              </w:rPr>
            </w:pPr>
            <w:r w:rsidRPr="00BE15CA">
              <w:rPr>
                <w:rFonts w:ascii="Verdana" w:hAnsi="Verdana"/>
                <w:b/>
                <w:sz w:val="14"/>
                <w:szCs w:val="18"/>
              </w:rPr>
              <w:t>DESCRIPCIÓN DE LA META</w:t>
            </w:r>
          </w:p>
        </w:tc>
        <w:tc>
          <w:tcPr>
            <w:tcW w:w="2279" w:type="dxa"/>
            <w:vAlign w:val="center"/>
          </w:tcPr>
          <w:p w:rsidR="007F49A7" w:rsidRPr="00BE15CA" w:rsidRDefault="007F49A7" w:rsidP="004F185C">
            <w:pPr>
              <w:jc w:val="center"/>
              <w:rPr>
                <w:rFonts w:ascii="Verdana" w:hAnsi="Verdana"/>
                <w:b/>
                <w:sz w:val="14"/>
                <w:szCs w:val="18"/>
              </w:rPr>
            </w:pPr>
            <w:r w:rsidRPr="00BE15CA">
              <w:rPr>
                <w:rFonts w:ascii="Verdana" w:hAnsi="Verdana"/>
                <w:b/>
                <w:sz w:val="14"/>
                <w:szCs w:val="18"/>
              </w:rPr>
              <w:t>INDICADOR</w:t>
            </w:r>
          </w:p>
        </w:tc>
        <w:tc>
          <w:tcPr>
            <w:tcW w:w="1217" w:type="dxa"/>
            <w:vAlign w:val="center"/>
          </w:tcPr>
          <w:p w:rsidR="007F49A7" w:rsidRPr="00BE15CA" w:rsidRDefault="00D47AD9" w:rsidP="00D04026">
            <w:pPr>
              <w:jc w:val="center"/>
              <w:rPr>
                <w:rFonts w:ascii="Verdana" w:hAnsi="Verdana"/>
                <w:b/>
                <w:sz w:val="14"/>
                <w:szCs w:val="18"/>
              </w:rPr>
            </w:pPr>
            <w:r>
              <w:rPr>
                <w:rFonts w:ascii="Verdana" w:hAnsi="Verdana"/>
                <w:b/>
                <w:sz w:val="14"/>
                <w:szCs w:val="18"/>
              </w:rPr>
              <w:t>META  201</w:t>
            </w:r>
            <w:r w:rsidR="00D04026">
              <w:rPr>
                <w:rFonts w:ascii="Verdana" w:hAnsi="Verdana"/>
                <w:b/>
                <w:sz w:val="14"/>
                <w:szCs w:val="18"/>
              </w:rPr>
              <w:t>6</w:t>
            </w:r>
          </w:p>
        </w:tc>
        <w:tc>
          <w:tcPr>
            <w:tcW w:w="1311" w:type="dxa"/>
            <w:vAlign w:val="center"/>
          </w:tcPr>
          <w:p w:rsidR="007F49A7" w:rsidRPr="00BE15CA" w:rsidRDefault="007F49A7" w:rsidP="004F185C">
            <w:pPr>
              <w:jc w:val="center"/>
              <w:rPr>
                <w:rFonts w:ascii="Verdana" w:hAnsi="Verdana"/>
                <w:b/>
                <w:sz w:val="14"/>
                <w:szCs w:val="18"/>
              </w:rPr>
            </w:pPr>
            <w:r w:rsidRPr="00BE15CA">
              <w:rPr>
                <w:rFonts w:ascii="Verdana" w:hAnsi="Verdana"/>
                <w:b/>
                <w:sz w:val="14"/>
                <w:szCs w:val="18"/>
              </w:rPr>
              <w:t>EJECUCIÓN</w:t>
            </w:r>
          </w:p>
        </w:tc>
        <w:tc>
          <w:tcPr>
            <w:tcW w:w="1716" w:type="dxa"/>
            <w:vAlign w:val="center"/>
          </w:tcPr>
          <w:p w:rsidR="007F49A7" w:rsidRPr="00BE15CA" w:rsidRDefault="007F49A7" w:rsidP="004F185C">
            <w:pPr>
              <w:jc w:val="center"/>
              <w:rPr>
                <w:rFonts w:ascii="Verdana" w:hAnsi="Verdana"/>
                <w:b/>
                <w:sz w:val="14"/>
                <w:szCs w:val="18"/>
              </w:rPr>
            </w:pPr>
            <w:r w:rsidRPr="00BE15CA">
              <w:rPr>
                <w:rFonts w:ascii="Verdana" w:hAnsi="Verdana"/>
                <w:b/>
                <w:sz w:val="14"/>
                <w:szCs w:val="18"/>
              </w:rPr>
              <w:t>% CUMPLIMIENTO</w:t>
            </w:r>
          </w:p>
        </w:tc>
      </w:tr>
      <w:tr w:rsidR="007F49A7" w:rsidRPr="00BE15CA" w:rsidTr="004F185C">
        <w:trPr>
          <w:trHeight w:val="633"/>
          <w:jc w:val="center"/>
        </w:trPr>
        <w:tc>
          <w:tcPr>
            <w:tcW w:w="2167" w:type="dxa"/>
            <w:vAlign w:val="center"/>
          </w:tcPr>
          <w:p w:rsidR="007F49A7" w:rsidRPr="00BE15CA" w:rsidRDefault="007F49A7" w:rsidP="004F185C">
            <w:pPr>
              <w:jc w:val="center"/>
              <w:rPr>
                <w:rFonts w:ascii="Verdana" w:hAnsi="Verdana"/>
                <w:sz w:val="14"/>
                <w:szCs w:val="18"/>
              </w:rPr>
            </w:pPr>
            <w:r w:rsidRPr="00BE15CA">
              <w:rPr>
                <w:rFonts w:ascii="Verdana" w:hAnsi="Verdana"/>
                <w:sz w:val="14"/>
                <w:szCs w:val="18"/>
              </w:rPr>
              <w:t>PORCENTAJE PROMEDIO DE DIAS QUE SE PRESTO EL SERVICIO DE ASEO</w:t>
            </w:r>
          </w:p>
        </w:tc>
        <w:tc>
          <w:tcPr>
            <w:tcW w:w="2279" w:type="dxa"/>
            <w:vAlign w:val="center"/>
          </w:tcPr>
          <w:p w:rsidR="007F49A7" w:rsidRPr="00BE15CA" w:rsidRDefault="007F49A7" w:rsidP="004F185C">
            <w:pPr>
              <w:jc w:val="center"/>
              <w:rPr>
                <w:rFonts w:ascii="Verdana" w:hAnsi="Verdana"/>
                <w:sz w:val="14"/>
                <w:szCs w:val="18"/>
              </w:rPr>
            </w:pPr>
            <w:r w:rsidRPr="00BE15CA">
              <w:rPr>
                <w:rFonts w:ascii="Verdana" w:hAnsi="Verdana"/>
                <w:sz w:val="14"/>
                <w:szCs w:val="18"/>
              </w:rPr>
              <w:t>Formula CONTINUIDAD ASEO</w:t>
            </w:r>
          </w:p>
        </w:tc>
        <w:tc>
          <w:tcPr>
            <w:tcW w:w="1217" w:type="dxa"/>
            <w:vAlign w:val="center"/>
          </w:tcPr>
          <w:p w:rsidR="007F49A7" w:rsidRPr="00BE15CA" w:rsidRDefault="007F49A7" w:rsidP="004F185C">
            <w:pPr>
              <w:jc w:val="center"/>
              <w:rPr>
                <w:rFonts w:ascii="Verdana" w:hAnsi="Verdana"/>
                <w:sz w:val="14"/>
                <w:szCs w:val="18"/>
              </w:rPr>
            </w:pPr>
            <w:r w:rsidRPr="00BE15CA">
              <w:rPr>
                <w:rFonts w:ascii="Verdana" w:hAnsi="Verdana"/>
                <w:sz w:val="14"/>
                <w:szCs w:val="18"/>
              </w:rPr>
              <w:t>100%</w:t>
            </w:r>
          </w:p>
        </w:tc>
        <w:tc>
          <w:tcPr>
            <w:tcW w:w="1311" w:type="dxa"/>
            <w:vAlign w:val="center"/>
          </w:tcPr>
          <w:p w:rsidR="007F49A7" w:rsidRPr="00BE15CA" w:rsidRDefault="00333B0B" w:rsidP="00333B0B">
            <w:pPr>
              <w:jc w:val="center"/>
              <w:rPr>
                <w:rFonts w:ascii="Verdana" w:hAnsi="Verdana"/>
                <w:sz w:val="14"/>
                <w:szCs w:val="18"/>
              </w:rPr>
            </w:pPr>
            <w:r>
              <w:rPr>
                <w:rFonts w:ascii="Verdana" w:hAnsi="Verdana"/>
                <w:sz w:val="14"/>
                <w:szCs w:val="18"/>
              </w:rPr>
              <w:t>99.8</w:t>
            </w:r>
            <w:r w:rsidR="007F49A7" w:rsidRPr="00BE15CA">
              <w:rPr>
                <w:rFonts w:ascii="Verdana" w:hAnsi="Verdana"/>
                <w:sz w:val="14"/>
                <w:szCs w:val="18"/>
              </w:rPr>
              <w:t>%</w:t>
            </w:r>
          </w:p>
        </w:tc>
        <w:tc>
          <w:tcPr>
            <w:tcW w:w="1716" w:type="dxa"/>
            <w:vAlign w:val="center"/>
          </w:tcPr>
          <w:p w:rsidR="007F49A7" w:rsidRPr="00BE15CA" w:rsidRDefault="00D04026" w:rsidP="00333B0B">
            <w:pPr>
              <w:jc w:val="center"/>
              <w:rPr>
                <w:rFonts w:ascii="Verdana" w:hAnsi="Verdana"/>
                <w:sz w:val="14"/>
                <w:szCs w:val="18"/>
              </w:rPr>
            </w:pPr>
            <w:r>
              <w:rPr>
                <w:rFonts w:ascii="Verdana" w:hAnsi="Verdana"/>
                <w:sz w:val="14"/>
                <w:szCs w:val="18"/>
              </w:rPr>
              <w:t>9</w:t>
            </w:r>
            <w:r w:rsidR="00333B0B">
              <w:rPr>
                <w:rFonts w:ascii="Verdana" w:hAnsi="Verdana"/>
                <w:sz w:val="14"/>
                <w:szCs w:val="18"/>
              </w:rPr>
              <w:t>9.8</w:t>
            </w:r>
            <w:r w:rsidR="007F49A7" w:rsidRPr="00BE15CA">
              <w:rPr>
                <w:rFonts w:ascii="Verdana" w:hAnsi="Verdana"/>
                <w:sz w:val="14"/>
                <w:szCs w:val="18"/>
              </w:rPr>
              <w:t>%</w:t>
            </w:r>
          </w:p>
        </w:tc>
      </w:tr>
    </w:tbl>
    <w:p w:rsidR="00F71CE1" w:rsidRPr="00BE15CA" w:rsidRDefault="00F71CE1" w:rsidP="00F71CE1">
      <w:pPr>
        <w:contextualSpacing/>
        <w:jc w:val="both"/>
        <w:rPr>
          <w:rFonts w:ascii="Verdana" w:hAnsi="Verdana"/>
          <w:b/>
          <w:sz w:val="18"/>
          <w:szCs w:val="18"/>
          <w:u w:val="single"/>
        </w:rPr>
      </w:pPr>
    </w:p>
    <w:p w:rsidR="00D47AD9" w:rsidRPr="00D47AD9" w:rsidRDefault="00D47AD9" w:rsidP="00D47AD9">
      <w:pPr>
        <w:pStyle w:val="Prrafodelista"/>
        <w:tabs>
          <w:tab w:val="left" w:pos="284"/>
        </w:tabs>
        <w:ind w:left="0"/>
        <w:jc w:val="both"/>
        <w:rPr>
          <w:rFonts w:ascii="Verdana" w:hAnsi="Verdana"/>
          <w:sz w:val="18"/>
          <w:szCs w:val="22"/>
        </w:rPr>
      </w:pPr>
      <w:r w:rsidRPr="00D47AD9">
        <w:rPr>
          <w:rFonts w:ascii="Verdana" w:hAnsi="Verdana"/>
          <w:sz w:val="18"/>
          <w:szCs w:val="22"/>
        </w:rPr>
        <w:t xml:space="preserve">La fórmula que se utiliza para calcular este indicador es la siguiente: </w:t>
      </w:r>
    </w:p>
    <w:p w:rsidR="00D47AD9" w:rsidRPr="00A61B8F" w:rsidRDefault="00D47AD9" w:rsidP="00D47AD9">
      <w:pPr>
        <w:pStyle w:val="Prrafodelista"/>
        <w:tabs>
          <w:tab w:val="left" w:pos="284"/>
        </w:tabs>
        <w:ind w:left="0"/>
        <w:jc w:val="both"/>
        <w:rPr>
          <w:rFonts w:ascii="Verdana" w:hAnsi="Verdana"/>
          <w:sz w:val="20"/>
          <w:szCs w:val="22"/>
        </w:rPr>
      </w:pPr>
    </w:p>
    <w:tbl>
      <w:tblPr>
        <w:tblW w:w="8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9"/>
        <w:gridCol w:w="709"/>
        <w:gridCol w:w="850"/>
        <w:gridCol w:w="2268"/>
        <w:gridCol w:w="1025"/>
        <w:gridCol w:w="1109"/>
      </w:tblGrid>
      <w:tr w:rsidR="00D47AD9" w:rsidRPr="00A61B8F" w:rsidTr="00ED07F7">
        <w:trPr>
          <w:trHeight w:val="383"/>
          <w:jc w:val="center"/>
        </w:trPr>
        <w:tc>
          <w:tcPr>
            <w:tcW w:w="2699" w:type="dxa"/>
            <w:shd w:val="clear" w:color="000000" w:fill="D8D8D8"/>
            <w:vAlign w:val="center"/>
            <w:hideMark/>
          </w:tcPr>
          <w:p w:rsidR="00D47AD9" w:rsidRPr="00A61B8F" w:rsidRDefault="00D47AD9" w:rsidP="00ED07F7">
            <w:pPr>
              <w:jc w:val="center"/>
              <w:rPr>
                <w:rFonts w:ascii="Verdana" w:eastAsia="Times New Roman" w:hAnsi="Verdana"/>
                <w:b/>
                <w:bCs/>
                <w:color w:val="000000"/>
                <w:sz w:val="14"/>
                <w:szCs w:val="14"/>
                <w:lang w:eastAsia="es-CO"/>
              </w:rPr>
            </w:pPr>
            <w:r w:rsidRPr="00A61B8F">
              <w:rPr>
                <w:rFonts w:ascii="Verdana" w:eastAsia="Times New Roman" w:hAnsi="Verdana"/>
                <w:b/>
                <w:bCs/>
                <w:color w:val="000000"/>
                <w:sz w:val="14"/>
                <w:szCs w:val="14"/>
                <w:lang w:eastAsia="es-CO"/>
              </w:rPr>
              <w:t>Fórmula del Indicador</w:t>
            </w:r>
          </w:p>
        </w:tc>
        <w:tc>
          <w:tcPr>
            <w:tcW w:w="709" w:type="dxa"/>
            <w:shd w:val="clear" w:color="000000" w:fill="D8D8D8"/>
            <w:vAlign w:val="center"/>
            <w:hideMark/>
          </w:tcPr>
          <w:p w:rsidR="00D47AD9" w:rsidRPr="00A61B8F" w:rsidRDefault="00D47AD9" w:rsidP="00ED07F7">
            <w:pPr>
              <w:jc w:val="center"/>
              <w:rPr>
                <w:rFonts w:ascii="Verdana" w:eastAsia="Times New Roman" w:hAnsi="Verdana"/>
                <w:b/>
                <w:bCs/>
                <w:color w:val="000000"/>
                <w:sz w:val="14"/>
                <w:szCs w:val="14"/>
                <w:lang w:eastAsia="es-CO"/>
              </w:rPr>
            </w:pPr>
            <w:r w:rsidRPr="00A61B8F">
              <w:rPr>
                <w:rFonts w:ascii="Verdana" w:eastAsia="Times New Roman" w:hAnsi="Verdana"/>
                <w:b/>
                <w:bCs/>
                <w:color w:val="000000"/>
                <w:sz w:val="14"/>
                <w:szCs w:val="14"/>
                <w:lang w:eastAsia="es-CO"/>
              </w:rPr>
              <w:t>Unidad</w:t>
            </w:r>
          </w:p>
        </w:tc>
        <w:tc>
          <w:tcPr>
            <w:tcW w:w="850" w:type="dxa"/>
            <w:shd w:val="clear" w:color="000000" w:fill="D8D8D8"/>
            <w:vAlign w:val="center"/>
            <w:hideMark/>
          </w:tcPr>
          <w:p w:rsidR="00D47AD9" w:rsidRPr="00A61B8F" w:rsidRDefault="00D47AD9" w:rsidP="00ED07F7">
            <w:pPr>
              <w:jc w:val="center"/>
              <w:rPr>
                <w:rFonts w:ascii="Verdana" w:eastAsia="Times New Roman" w:hAnsi="Verdana"/>
                <w:b/>
                <w:bCs/>
                <w:color w:val="000000"/>
                <w:sz w:val="14"/>
                <w:szCs w:val="14"/>
                <w:lang w:eastAsia="es-CO"/>
              </w:rPr>
            </w:pPr>
            <w:r w:rsidRPr="00A61B8F">
              <w:rPr>
                <w:rFonts w:ascii="Verdana" w:eastAsia="Times New Roman" w:hAnsi="Verdana"/>
                <w:b/>
                <w:bCs/>
                <w:color w:val="000000"/>
                <w:sz w:val="14"/>
                <w:szCs w:val="14"/>
                <w:lang w:eastAsia="es-CO"/>
              </w:rPr>
              <w:t>Nombre variable</w:t>
            </w:r>
          </w:p>
        </w:tc>
        <w:tc>
          <w:tcPr>
            <w:tcW w:w="3293" w:type="dxa"/>
            <w:gridSpan w:val="2"/>
            <w:shd w:val="clear" w:color="000000" w:fill="D8D8D8"/>
            <w:vAlign w:val="center"/>
            <w:hideMark/>
          </w:tcPr>
          <w:p w:rsidR="00D47AD9" w:rsidRPr="00A61B8F" w:rsidRDefault="00D47AD9" w:rsidP="00ED07F7">
            <w:pPr>
              <w:jc w:val="center"/>
              <w:rPr>
                <w:rFonts w:ascii="Verdana" w:eastAsia="Times New Roman" w:hAnsi="Verdana"/>
                <w:b/>
                <w:bCs/>
                <w:color w:val="000000"/>
                <w:sz w:val="14"/>
                <w:szCs w:val="14"/>
                <w:lang w:eastAsia="es-CO"/>
              </w:rPr>
            </w:pPr>
            <w:r w:rsidRPr="00A61B8F">
              <w:rPr>
                <w:rFonts w:ascii="Verdana" w:eastAsia="Times New Roman" w:hAnsi="Verdana"/>
                <w:b/>
                <w:bCs/>
                <w:color w:val="000000"/>
                <w:sz w:val="14"/>
                <w:szCs w:val="14"/>
                <w:lang w:eastAsia="es-CO"/>
              </w:rPr>
              <w:t>Explicación de la Variable</w:t>
            </w:r>
          </w:p>
        </w:tc>
        <w:tc>
          <w:tcPr>
            <w:tcW w:w="1109" w:type="dxa"/>
            <w:shd w:val="clear" w:color="000000" w:fill="D8D8D8"/>
            <w:vAlign w:val="center"/>
            <w:hideMark/>
          </w:tcPr>
          <w:p w:rsidR="00D47AD9" w:rsidRPr="00A61B8F" w:rsidRDefault="00D47AD9" w:rsidP="00ED07F7">
            <w:pPr>
              <w:jc w:val="center"/>
              <w:rPr>
                <w:rFonts w:ascii="Verdana" w:eastAsia="Times New Roman" w:hAnsi="Verdana"/>
                <w:b/>
                <w:bCs/>
                <w:sz w:val="14"/>
                <w:szCs w:val="14"/>
                <w:lang w:eastAsia="es-CO"/>
              </w:rPr>
            </w:pPr>
            <w:r w:rsidRPr="00A61B8F">
              <w:rPr>
                <w:rFonts w:ascii="Verdana" w:eastAsia="Times New Roman" w:hAnsi="Verdana"/>
                <w:b/>
                <w:bCs/>
                <w:sz w:val="14"/>
                <w:szCs w:val="14"/>
                <w:lang w:eastAsia="es-CO"/>
              </w:rPr>
              <w:t>Fuente de Información</w:t>
            </w:r>
          </w:p>
        </w:tc>
      </w:tr>
      <w:tr w:rsidR="00D47AD9" w:rsidRPr="00A61B8F" w:rsidTr="00ED07F7">
        <w:trPr>
          <w:trHeight w:val="553"/>
          <w:jc w:val="center"/>
        </w:trPr>
        <w:tc>
          <w:tcPr>
            <w:tcW w:w="2699" w:type="dxa"/>
            <w:vMerge w:val="restart"/>
            <w:shd w:val="clear" w:color="auto" w:fill="auto"/>
            <w:noWrap/>
            <w:vAlign w:val="bottom"/>
            <w:hideMark/>
          </w:tcPr>
          <w:p w:rsidR="00D47AD9" w:rsidRPr="00A61B8F" w:rsidRDefault="00D47AD9" w:rsidP="00ED07F7">
            <w:pPr>
              <w:rPr>
                <w:rFonts w:ascii="Verdana" w:eastAsia="Times New Roman" w:hAnsi="Verdana"/>
                <w:color w:val="000000"/>
                <w:sz w:val="14"/>
                <w:szCs w:val="14"/>
                <w:lang w:eastAsia="es-CO"/>
              </w:rPr>
            </w:pPr>
            <w:r w:rsidRPr="00A61B8F">
              <w:rPr>
                <w:rFonts w:ascii="Verdana" w:eastAsia="Times New Roman" w:hAnsi="Verdana"/>
                <w:noProof/>
                <w:color w:val="000000"/>
                <w:sz w:val="14"/>
                <w:szCs w:val="14"/>
                <w:lang w:eastAsia="es-CO"/>
              </w:rPr>
              <w:drawing>
                <wp:anchor distT="0" distB="0" distL="114300" distR="114300" simplePos="0" relativeHeight="251663872" behindDoc="0" locked="0" layoutInCell="1" allowOverlap="1" wp14:anchorId="291FD306" wp14:editId="44EF4F31">
                  <wp:simplePos x="0" y="0"/>
                  <wp:positionH relativeFrom="column">
                    <wp:posOffset>24765</wp:posOffset>
                  </wp:positionH>
                  <wp:positionV relativeFrom="paragraph">
                    <wp:posOffset>-567055</wp:posOffset>
                  </wp:positionV>
                  <wp:extent cx="1586865" cy="457200"/>
                  <wp:effectExtent l="19050" t="19050" r="0" b="0"/>
                  <wp:wrapNone/>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1586865" cy="457200"/>
                          </a:xfrm>
                          <a:prstGeom prst="rect">
                            <a:avLst/>
                          </a:prstGeom>
                          <a:solidFill>
                            <a:srgbClr val="FFFFFF"/>
                          </a:solidFill>
                          <a:ln w="9525">
                            <a:solidFill>
                              <a:srgbClr val="000000"/>
                            </a:solidFill>
                            <a:miter lim="800000"/>
                            <a:headEnd/>
                            <a:tailEnd/>
                          </a:ln>
                        </pic:spPr>
                      </pic:pic>
                    </a:graphicData>
                  </a:graphic>
                </wp:anchor>
              </w:drawing>
            </w:r>
          </w:p>
          <w:p w:rsidR="00D47AD9" w:rsidRPr="00A61B8F" w:rsidRDefault="00D47AD9" w:rsidP="00ED07F7">
            <w:pPr>
              <w:rPr>
                <w:rFonts w:ascii="Verdana" w:eastAsia="Times New Roman" w:hAnsi="Verdana"/>
                <w:color w:val="000000"/>
                <w:sz w:val="14"/>
                <w:szCs w:val="14"/>
                <w:lang w:eastAsia="es-CO"/>
              </w:rPr>
            </w:pPr>
          </w:p>
        </w:tc>
        <w:tc>
          <w:tcPr>
            <w:tcW w:w="709" w:type="dxa"/>
            <w:vMerge w:val="restart"/>
            <w:shd w:val="clear" w:color="auto" w:fill="auto"/>
            <w:noWrap/>
            <w:vAlign w:val="center"/>
            <w:hideMark/>
          </w:tcPr>
          <w:p w:rsidR="00D47AD9" w:rsidRPr="00A61B8F" w:rsidRDefault="00D47AD9" w:rsidP="00ED07F7">
            <w:pPr>
              <w:jc w:val="center"/>
              <w:rPr>
                <w:rFonts w:ascii="Verdana" w:eastAsia="Times New Roman" w:hAnsi="Verdana"/>
                <w:color w:val="000000"/>
                <w:sz w:val="14"/>
                <w:szCs w:val="14"/>
                <w:lang w:eastAsia="es-CO"/>
              </w:rPr>
            </w:pPr>
            <w:r w:rsidRPr="00A61B8F">
              <w:rPr>
                <w:rFonts w:ascii="Verdana" w:eastAsia="Times New Roman" w:hAnsi="Verdana"/>
                <w:color w:val="000000"/>
                <w:sz w:val="14"/>
                <w:szCs w:val="14"/>
                <w:lang w:eastAsia="es-CO"/>
              </w:rPr>
              <w:t>%</w:t>
            </w:r>
          </w:p>
        </w:tc>
        <w:tc>
          <w:tcPr>
            <w:tcW w:w="850" w:type="dxa"/>
            <w:shd w:val="clear" w:color="auto" w:fill="auto"/>
            <w:vAlign w:val="center"/>
            <w:hideMark/>
          </w:tcPr>
          <w:p w:rsidR="00D47AD9" w:rsidRPr="00A61B8F" w:rsidRDefault="00D47AD9" w:rsidP="00ED07F7">
            <w:pPr>
              <w:jc w:val="center"/>
              <w:rPr>
                <w:rFonts w:ascii="Verdana" w:eastAsia="Times New Roman" w:hAnsi="Verdana"/>
                <w:color w:val="000000"/>
                <w:sz w:val="14"/>
                <w:szCs w:val="14"/>
                <w:lang w:eastAsia="es-CO"/>
              </w:rPr>
            </w:pPr>
            <w:r w:rsidRPr="00A61B8F">
              <w:rPr>
                <w:rFonts w:ascii="Verdana" w:eastAsia="Times New Roman" w:hAnsi="Verdana"/>
                <w:color w:val="000000"/>
                <w:sz w:val="14"/>
                <w:szCs w:val="14"/>
                <w:lang w:eastAsia="es-CO"/>
              </w:rPr>
              <w:t>Di</w:t>
            </w:r>
          </w:p>
        </w:tc>
        <w:tc>
          <w:tcPr>
            <w:tcW w:w="2268" w:type="dxa"/>
            <w:shd w:val="clear" w:color="auto" w:fill="auto"/>
            <w:vAlign w:val="center"/>
            <w:hideMark/>
          </w:tcPr>
          <w:p w:rsidR="00D47AD9" w:rsidRPr="00A61B8F" w:rsidRDefault="00D47AD9" w:rsidP="00ED07F7">
            <w:pPr>
              <w:jc w:val="center"/>
              <w:rPr>
                <w:rFonts w:ascii="Verdana" w:eastAsia="Times New Roman" w:hAnsi="Verdana"/>
                <w:color w:val="000000"/>
                <w:sz w:val="14"/>
                <w:szCs w:val="14"/>
                <w:lang w:eastAsia="es-CO"/>
              </w:rPr>
            </w:pPr>
            <w:r w:rsidRPr="00A61B8F">
              <w:rPr>
                <w:rFonts w:ascii="Verdana" w:eastAsia="Times New Roman" w:hAnsi="Verdana"/>
                <w:color w:val="000000"/>
                <w:sz w:val="14"/>
                <w:szCs w:val="14"/>
                <w:lang w:eastAsia="es-CO"/>
              </w:rPr>
              <w:t>Número de veces que no se prestó el servicio de la zona i</w:t>
            </w:r>
          </w:p>
        </w:tc>
        <w:tc>
          <w:tcPr>
            <w:tcW w:w="1025" w:type="dxa"/>
            <w:vMerge w:val="restart"/>
            <w:shd w:val="clear" w:color="auto" w:fill="auto"/>
            <w:vAlign w:val="center"/>
            <w:hideMark/>
          </w:tcPr>
          <w:p w:rsidR="00D47AD9" w:rsidRPr="00A61B8F" w:rsidRDefault="00D47AD9" w:rsidP="00ED07F7">
            <w:pPr>
              <w:jc w:val="center"/>
              <w:rPr>
                <w:rFonts w:ascii="Verdana" w:eastAsia="Times New Roman" w:hAnsi="Verdana"/>
                <w:color w:val="000000"/>
                <w:sz w:val="14"/>
                <w:szCs w:val="14"/>
                <w:lang w:eastAsia="es-CO"/>
              </w:rPr>
            </w:pPr>
            <w:r w:rsidRPr="00A61B8F">
              <w:rPr>
                <w:rFonts w:ascii="Verdana" w:eastAsia="Times New Roman" w:hAnsi="Verdana"/>
                <w:color w:val="000000"/>
                <w:sz w:val="14"/>
                <w:szCs w:val="14"/>
                <w:lang w:eastAsia="es-CO"/>
              </w:rPr>
              <w:t xml:space="preserve">Muestra el porcentaje de tiempo promedio en el año en </w:t>
            </w:r>
            <w:r w:rsidRPr="00A61B8F">
              <w:rPr>
                <w:rFonts w:ascii="Verdana" w:eastAsia="Times New Roman" w:hAnsi="Verdana"/>
                <w:color w:val="000000"/>
                <w:sz w:val="14"/>
                <w:szCs w:val="14"/>
                <w:lang w:eastAsia="es-CO"/>
              </w:rPr>
              <w:lastRenderedPageBreak/>
              <w:t>que se prestó el servicio.</w:t>
            </w:r>
          </w:p>
        </w:tc>
        <w:tc>
          <w:tcPr>
            <w:tcW w:w="1109" w:type="dxa"/>
            <w:vMerge w:val="restart"/>
            <w:shd w:val="clear" w:color="auto" w:fill="auto"/>
            <w:vAlign w:val="center"/>
            <w:hideMark/>
          </w:tcPr>
          <w:p w:rsidR="00D47AD9" w:rsidRPr="00A61B8F" w:rsidRDefault="00D47AD9" w:rsidP="00ED07F7">
            <w:pPr>
              <w:jc w:val="center"/>
              <w:rPr>
                <w:rFonts w:ascii="Verdana" w:eastAsia="Times New Roman" w:hAnsi="Verdana"/>
                <w:color w:val="000000"/>
                <w:sz w:val="14"/>
                <w:szCs w:val="14"/>
                <w:lang w:eastAsia="es-CO"/>
              </w:rPr>
            </w:pPr>
            <w:r w:rsidRPr="00A61B8F">
              <w:rPr>
                <w:rFonts w:ascii="Verdana" w:eastAsia="Times New Roman" w:hAnsi="Verdana"/>
                <w:color w:val="000000"/>
                <w:sz w:val="14"/>
                <w:szCs w:val="14"/>
                <w:lang w:eastAsia="es-CO"/>
              </w:rPr>
              <w:lastRenderedPageBreak/>
              <w:t>Unidad de Operaciones</w:t>
            </w:r>
          </w:p>
        </w:tc>
      </w:tr>
      <w:tr w:rsidR="00D47AD9" w:rsidRPr="004C710E" w:rsidTr="00ED07F7">
        <w:trPr>
          <w:trHeight w:val="403"/>
          <w:jc w:val="center"/>
        </w:trPr>
        <w:tc>
          <w:tcPr>
            <w:tcW w:w="2699" w:type="dxa"/>
            <w:vMerge/>
            <w:vAlign w:val="center"/>
            <w:hideMark/>
          </w:tcPr>
          <w:p w:rsidR="00D47AD9" w:rsidRPr="00A61B8F" w:rsidRDefault="00D47AD9" w:rsidP="00ED07F7">
            <w:pPr>
              <w:rPr>
                <w:rFonts w:ascii="Verdana" w:eastAsia="Times New Roman" w:hAnsi="Verdana"/>
                <w:color w:val="000000"/>
                <w:sz w:val="14"/>
                <w:szCs w:val="14"/>
                <w:lang w:eastAsia="es-CO"/>
              </w:rPr>
            </w:pPr>
          </w:p>
        </w:tc>
        <w:tc>
          <w:tcPr>
            <w:tcW w:w="709" w:type="dxa"/>
            <w:vMerge/>
            <w:vAlign w:val="center"/>
            <w:hideMark/>
          </w:tcPr>
          <w:p w:rsidR="00D47AD9" w:rsidRPr="00A61B8F" w:rsidRDefault="00D47AD9" w:rsidP="00ED07F7">
            <w:pPr>
              <w:rPr>
                <w:rFonts w:ascii="Verdana" w:eastAsia="Times New Roman" w:hAnsi="Verdana"/>
                <w:color w:val="000000"/>
                <w:sz w:val="14"/>
                <w:szCs w:val="14"/>
                <w:lang w:eastAsia="es-CO"/>
              </w:rPr>
            </w:pPr>
          </w:p>
        </w:tc>
        <w:tc>
          <w:tcPr>
            <w:tcW w:w="850" w:type="dxa"/>
            <w:shd w:val="clear" w:color="auto" w:fill="auto"/>
            <w:vAlign w:val="center"/>
            <w:hideMark/>
          </w:tcPr>
          <w:p w:rsidR="00D47AD9" w:rsidRPr="00A61B8F" w:rsidRDefault="00D47AD9" w:rsidP="00ED07F7">
            <w:pPr>
              <w:jc w:val="center"/>
              <w:rPr>
                <w:rFonts w:ascii="Verdana" w:eastAsia="Times New Roman" w:hAnsi="Verdana"/>
                <w:color w:val="000000"/>
                <w:sz w:val="14"/>
                <w:szCs w:val="14"/>
                <w:lang w:eastAsia="es-CO"/>
              </w:rPr>
            </w:pPr>
            <w:proofErr w:type="spellStart"/>
            <w:r w:rsidRPr="00A61B8F">
              <w:rPr>
                <w:rFonts w:ascii="Verdana" w:eastAsia="Times New Roman" w:hAnsi="Verdana"/>
                <w:color w:val="000000"/>
                <w:sz w:val="14"/>
                <w:szCs w:val="14"/>
                <w:lang w:eastAsia="es-CO"/>
              </w:rPr>
              <w:t>Ui</w:t>
            </w:r>
            <w:proofErr w:type="spellEnd"/>
          </w:p>
        </w:tc>
        <w:tc>
          <w:tcPr>
            <w:tcW w:w="2268" w:type="dxa"/>
            <w:shd w:val="clear" w:color="auto" w:fill="auto"/>
            <w:vAlign w:val="center"/>
            <w:hideMark/>
          </w:tcPr>
          <w:p w:rsidR="00D47AD9" w:rsidRPr="00A61B8F" w:rsidRDefault="00D47AD9" w:rsidP="00ED07F7">
            <w:pPr>
              <w:jc w:val="center"/>
              <w:rPr>
                <w:rFonts w:ascii="Verdana" w:eastAsia="Times New Roman" w:hAnsi="Verdana"/>
                <w:color w:val="000000"/>
                <w:sz w:val="14"/>
                <w:szCs w:val="14"/>
                <w:lang w:eastAsia="es-CO"/>
              </w:rPr>
            </w:pPr>
            <w:r w:rsidRPr="00A61B8F">
              <w:rPr>
                <w:rFonts w:ascii="Verdana" w:eastAsia="Times New Roman" w:hAnsi="Verdana"/>
                <w:color w:val="000000"/>
                <w:sz w:val="14"/>
                <w:szCs w:val="14"/>
                <w:lang w:eastAsia="es-CO"/>
              </w:rPr>
              <w:t>Número de usuarios de la zona i</w:t>
            </w:r>
          </w:p>
        </w:tc>
        <w:tc>
          <w:tcPr>
            <w:tcW w:w="1025" w:type="dxa"/>
            <w:vMerge/>
            <w:vAlign w:val="center"/>
            <w:hideMark/>
          </w:tcPr>
          <w:p w:rsidR="00D47AD9" w:rsidRPr="00A61B8F" w:rsidRDefault="00D47AD9" w:rsidP="00ED07F7">
            <w:pPr>
              <w:rPr>
                <w:rFonts w:ascii="Verdana" w:eastAsia="Times New Roman" w:hAnsi="Verdana"/>
                <w:color w:val="000000"/>
                <w:sz w:val="14"/>
                <w:szCs w:val="14"/>
                <w:lang w:eastAsia="es-CO"/>
              </w:rPr>
            </w:pPr>
          </w:p>
        </w:tc>
        <w:tc>
          <w:tcPr>
            <w:tcW w:w="1109" w:type="dxa"/>
            <w:vMerge/>
            <w:vAlign w:val="center"/>
            <w:hideMark/>
          </w:tcPr>
          <w:p w:rsidR="00D47AD9" w:rsidRPr="00A61B8F" w:rsidRDefault="00D47AD9" w:rsidP="00ED07F7">
            <w:pPr>
              <w:rPr>
                <w:rFonts w:ascii="Verdana" w:eastAsia="Times New Roman" w:hAnsi="Verdana"/>
                <w:color w:val="000000"/>
                <w:sz w:val="14"/>
                <w:szCs w:val="14"/>
                <w:lang w:eastAsia="es-CO"/>
              </w:rPr>
            </w:pPr>
          </w:p>
        </w:tc>
      </w:tr>
      <w:tr w:rsidR="00D47AD9" w:rsidRPr="004C710E" w:rsidTr="00D47AD9">
        <w:trPr>
          <w:trHeight w:val="531"/>
          <w:jc w:val="center"/>
        </w:trPr>
        <w:tc>
          <w:tcPr>
            <w:tcW w:w="2699" w:type="dxa"/>
            <w:vMerge/>
            <w:vAlign w:val="center"/>
            <w:hideMark/>
          </w:tcPr>
          <w:p w:rsidR="00D47AD9" w:rsidRPr="00A61B8F" w:rsidRDefault="00D47AD9" w:rsidP="00ED07F7">
            <w:pPr>
              <w:rPr>
                <w:rFonts w:ascii="Verdana" w:eastAsia="Times New Roman" w:hAnsi="Verdana"/>
                <w:color w:val="000000"/>
                <w:sz w:val="14"/>
                <w:szCs w:val="14"/>
                <w:lang w:eastAsia="es-CO"/>
              </w:rPr>
            </w:pPr>
          </w:p>
        </w:tc>
        <w:tc>
          <w:tcPr>
            <w:tcW w:w="709" w:type="dxa"/>
            <w:vMerge/>
            <w:vAlign w:val="center"/>
            <w:hideMark/>
          </w:tcPr>
          <w:p w:rsidR="00D47AD9" w:rsidRPr="00A61B8F" w:rsidRDefault="00D47AD9" w:rsidP="00ED07F7">
            <w:pPr>
              <w:rPr>
                <w:rFonts w:ascii="Verdana" w:eastAsia="Times New Roman" w:hAnsi="Verdana"/>
                <w:color w:val="000000"/>
                <w:sz w:val="14"/>
                <w:szCs w:val="14"/>
                <w:lang w:eastAsia="es-CO"/>
              </w:rPr>
            </w:pPr>
          </w:p>
        </w:tc>
        <w:tc>
          <w:tcPr>
            <w:tcW w:w="850" w:type="dxa"/>
            <w:shd w:val="clear" w:color="auto" w:fill="auto"/>
            <w:vAlign w:val="center"/>
            <w:hideMark/>
          </w:tcPr>
          <w:p w:rsidR="00D47AD9" w:rsidRPr="00A61B8F" w:rsidRDefault="00D47AD9" w:rsidP="00ED07F7">
            <w:pPr>
              <w:jc w:val="center"/>
              <w:rPr>
                <w:rFonts w:ascii="Verdana" w:eastAsia="Times New Roman" w:hAnsi="Verdana"/>
                <w:color w:val="000000"/>
                <w:sz w:val="14"/>
                <w:szCs w:val="14"/>
                <w:lang w:eastAsia="es-CO"/>
              </w:rPr>
            </w:pPr>
            <w:r w:rsidRPr="00A61B8F">
              <w:rPr>
                <w:rFonts w:ascii="Verdana" w:eastAsia="Times New Roman" w:hAnsi="Verdana"/>
                <w:color w:val="000000"/>
                <w:sz w:val="14"/>
                <w:szCs w:val="14"/>
                <w:lang w:eastAsia="es-CO"/>
              </w:rPr>
              <w:t>D</w:t>
            </w:r>
          </w:p>
        </w:tc>
        <w:tc>
          <w:tcPr>
            <w:tcW w:w="2268" w:type="dxa"/>
            <w:shd w:val="clear" w:color="auto" w:fill="auto"/>
            <w:vAlign w:val="center"/>
            <w:hideMark/>
          </w:tcPr>
          <w:p w:rsidR="00D47AD9" w:rsidRPr="00A61B8F" w:rsidRDefault="00D47AD9" w:rsidP="00ED07F7">
            <w:pPr>
              <w:jc w:val="center"/>
              <w:rPr>
                <w:rFonts w:ascii="Verdana" w:eastAsia="Times New Roman" w:hAnsi="Verdana"/>
                <w:color w:val="000000"/>
                <w:sz w:val="14"/>
                <w:szCs w:val="14"/>
                <w:lang w:eastAsia="es-CO"/>
              </w:rPr>
            </w:pPr>
            <w:r w:rsidRPr="00A61B8F">
              <w:rPr>
                <w:rFonts w:ascii="Verdana" w:eastAsia="Times New Roman" w:hAnsi="Verdana"/>
                <w:color w:val="000000"/>
                <w:sz w:val="14"/>
                <w:szCs w:val="14"/>
                <w:lang w:eastAsia="es-CO"/>
              </w:rPr>
              <w:t xml:space="preserve"> Número de veces al año que se debe prestar el servicio</w:t>
            </w:r>
          </w:p>
        </w:tc>
        <w:tc>
          <w:tcPr>
            <w:tcW w:w="1025" w:type="dxa"/>
            <w:vMerge/>
            <w:vAlign w:val="center"/>
            <w:hideMark/>
          </w:tcPr>
          <w:p w:rsidR="00D47AD9" w:rsidRPr="00A61B8F" w:rsidRDefault="00D47AD9" w:rsidP="00ED07F7">
            <w:pPr>
              <w:rPr>
                <w:rFonts w:ascii="Verdana" w:eastAsia="Times New Roman" w:hAnsi="Verdana"/>
                <w:color w:val="000000"/>
                <w:sz w:val="14"/>
                <w:szCs w:val="14"/>
                <w:lang w:eastAsia="es-CO"/>
              </w:rPr>
            </w:pPr>
          </w:p>
        </w:tc>
        <w:tc>
          <w:tcPr>
            <w:tcW w:w="1109" w:type="dxa"/>
            <w:vMerge/>
            <w:vAlign w:val="center"/>
            <w:hideMark/>
          </w:tcPr>
          <w:p w:rsidR="00D47AD9" w:rsidRPr="00A61B8F" w:rsidRDefault="00D47AD9" w:rsidP="00ED07F7">
            <w:pPr>
              <w:rPr>
                <w:rFonts w:ascii="Verdana" w:eastAsia="Times New Roman" w:hAnsi="Verdana"/>
                <w:color w:val="000000"/>
                <w:sz w:val="14"/>
                <w:szCs w:val="14"/>
                <w:lang w:eastAsia="es-CO"/>
              </w:rPr>
            </w:pPr>
          </w:p>
        </w:tc>
      </w:tr>
      <w:tr w:rsidR="00D47AD9" w:rsidRPr="00DE08D8" w:rsidTr="00D47AD9">
        <w:trPr>
          <w:trHeight w:val="114"/>
          <w:jc w:val="center"/>
        </w:trPr>
        <w:tc>
          <w:tcPr>
            <w:tcW w:w="2699" w:type="dxa"/>
            <w:vMerge/>
            <w:vAlign w:val="center"/>
            <w:hideMark/>
          </w:tcPr>
          <w:p w:rsidR="00D47AD9" w:rsidRPr="00A61B8F" w:rsidRDefault="00D47AD9" w:rsidP="00ED07F7">
            <w:pPr>
              <w:rPr>
                <w:rFonts w:ascii="Verdana" w:eastAsia="Times New Roman" w:hAnsi="Verdana"/>
                <w:color w:val="000000"/>
                <w:sz w:val="14"/>
                <w:szCs w:val="14"/>
                <w:lang w:eastAsia="es-CO"/>
              </w:rPr>
            </w:pPr>
          </w:p>
        </w:tc>
        <w:tc>
          <w:tcPr>
            <w:tcW w:w="709" w:type="dxa"/>
            <w:vMerge/>
            <w:vAlign w:val="center"/>
            <w:hideMark/>
          </w:tcPr>
          <w:p w:rsidR="00D47AD9" w:rsidRPr="00A61B8F" w:rsidRDefault="00D47AD9" w:rsidP="00ED07F7">
            <w:pPr>
              <w:rPr>
                <w:rFonts w:ascii="Verdana" w:eastAsia="Times New Roman" w:hAnsi="Verdana"/>
                <w:color w:val="000000"/>
                <w:sz w:val="14"/>
                <w:szCs w:val="14"/>
                <w:lang w:eastAsia="es-CO"/>
              </w:rPr>
            </w:pPr>
          </w:p>
        </w:tc>
        <w:tc>
          <w:tcPr>
            <w:tcW w:w="850" w:type="dxa"/>
            <w:shd w:val="clear" w:color="auto" w:fill="auto"/>
            <w:noWrap/>
            <w:vAlign w:val="center"/>
            <w:hideMark/>
          </w:tcPr>
          <w:p w:rsidR="00D47AD9" w:rsidRPr="00A61B8F" w:rsidRDefault="00D47AD9" w:rsidP="00ED07F7">
            <w:pPr>
              <w:jc w:val="center"/>
              <w:rPr>
                <w:rFonts w:ascii="Verdana" w:eastAsia="Times New Roman" w:hAnsi="Verdana"/>
                <w:color w:val="000000"/>
                <w:sz w:val="14"/>
                <w:szCs w:val="14"/>
                <w:lang w:eastAsia="es-CO"/>
              </w:rPr>
            </w:pPr>
            <w:r w:rsidRPr="00A61B8F">
              <w:rPr>
                <w:rFonts w:ascii="Verdana" w:eastAsia="Times New Roman" w:hAnsi="Verdana"/>
                <w:color w:val="000000"/>
                <w:sz w:val="14"/>
                <w:szCs w:val="14"/>
                <w:lang w:eastAsia="es-CO"/>
              </w:rPr>
              <w:t>Up</w:t>
            </w:r>
          </w:p>
        </w:tc>
        <w:tc>
          <w:tcPr>
            <w:tcW w:w="2268" w:type="dxa"/>
            <w:shd w:val="clear" w:color="auto" w:fill="auto"/>
            <w:vAlign w:val="center"/>
            <w:hideMark/>
          </w:tcPr>
          <w:p w:rsidR="00D47AD9" w:rsidRPr="00A61B8F" w:rsidRDefault="00D47AD9" w:rsidP="00ED07F7">
            <w:pPr>
              <w:jc w:val="center"/>
              <w:rPr>
                <w:rFonts w:ascii="Verdana" w:eastAsia="Times New Roman" w:hAnsi="Verdana"/>
                <w:color w:val="000000"/>
                <w:sz w:val="14"/>
                <w:szCs w:val="14"/>
                <w:lang w:eastAsia="es-CO"/>
              </w:rPr>
            </w:pPr>
            <w:r w:rsidRPr="00A61B8F">
              <w:rPr>
                <w:rFonts w:ascii="Verdana" w:eastAsia="Times New Roman" w:hAnsi="Verdana"/>
                <w:color w:val="000000"/>
                <w:sz w:val="14"/>
                <w:szCs w:val="14"/>
                <w:lang w:eastAsia="es-CO"/>
              </w:rPr>
              <w:t>Número total de usuarios</w:t>
            </w:r>
          </w:p>
        </w:tc>
        <w:tc>
          <w:tcPr>
            <w:tcW w:w="1025" w:type="dxa"/>
            <w:vMerge/>
            <w:vAlign w:val="center"/>
            <w:hideMark/>
          </w:tcPr>
          <w:p w:rsidR="00D47AD9" w:rsidRPr="00A61B8F" w:rsidRDefault="00D47AD9" w:rsidP="00ED07F7">
            <w:pPr>
              <w:rPr>
                <w:rFonts w:ascii="Verdana" w:eastAsia="Times New Roman" w:hAnsi="Verdana"/>
                <w:color w:val="000000"/>
                <w:sz w:val="14"/>
                <w:szCs w:val="14"/>
                <w:lang w:eastAsia="es-CO"/>
              </w:rPr>
            </w:pPr>
          </w:p>
        </w:tc>
        <w:tc>
          <w:tcPr>
            <w:tcW w:w="1109" w:type="dxa"/>
            <w:vMerge/>
            <w:vAlign w:val="center"/>
            <w:hideMark/>
          </w:tcPr>
          <w:p w:rsidR="00D47AD9" w:rsidRPr="00A61B8F" w:rsidRDefault="00D47AD9" w:rsidP="00ED07F7">
            <w:pPr>
              <w:rPr>
                <w:rFonts w:ascii="Verdana" w:eastAsia="Times New Roman" w:hAnsi="Verdana"/>
                <w:color w:val="000000"/>
                <w:sz w:val="14"/>
                <w:szCs w:val="14"/>
                <w:lang w:eastAsia="es-CO"/>
              </w:rPr>
            </w:pPr>
          </w:p>
        </w:tc>
      </w:tr>
    </w:tbl>
    <w:p w:rsidR="005D7C9F" w:rsidRDefault="005D7C9F" w:rsidP="00D47AD9">
      <w:pPr>
        <w:tabs>
          <w:tab w:val="left" w:pos="284"/>
        </w:tabs>
        <w:jc w:val="both"/>
        <w:rPr>
          <w:rFonts w:ascii="Verdana" w:eastAsia="Calibri" w:hAnsi="Verdana"/>
          <w:sz w:val="18"/>
          <w:szCs w:val="22"/>
          <w:lang w:eastAsia="en-US"/>
        </w:rPr>
      </w:pPr>
    </w:p>
    <w:p w:rsidR="00D47AD9" w:rsidRPr="00666507" w:rsidRDefault="00D47AD9" w:rsidP="00D47AD9">
      <w:pPr>
        <w:tabs>
          <w:tab w:val="left" w:pos="284"/>
        </w:tabs>
        <w:jc w:val="both"/>
        <w:rPr>
          <w:rFonts w:ascii="Verdana" w:hAnsi="Verdana"/>
          <w:b/>
          <w:sz w:val="16"/>
          <w:szCs w:val="22"/>
          <w:lang w:eastAsia="en-US"/>
        </w:rPr>
      </w:pPr>
      <w:r w:rsidRPr="00666507">
        <w:rPr>
          <w:rFonts w:ascii="Verdana" w:eastAsia="Calibri" w:hAnsi="Verdana"/>
          <w:sz w:val="18"/>
          <w:szCs w:val="22"/>
          <w:lang w:eastAsia="en-US"/>
        </w:rPr>
        <w:t>Para este año se dejó de prestar el servicio durante 3 días en</w:t>
      </w:r>
      <w:r w:rsidR="00D04026" w:rsidRPr="00666507">
        <w:rPr>
          <w:rFonts w:ascii="Verdana" w:eastAsia="Calibri" w:hAnsi="Verdana"/>
          <w:sz w:val="18"/>
          <w:szCs w:val="22"/>
          <w:lang w:eastAsia="en-US"/>
        </w:rPr>
        <w:t xml:space="preserve"> todo el año los cuales fueron </w:t>
      </w:r>
      <w:r w:rsidRPr="00666507">
        <w:rPr>
          <w:rFonts w:ascii="Verdana" w:eastAsia="Calibri" w:hAnsi="Verdana"/>
          <w:sz w:val="18"/>
          <w:szCs w:val="22"/>
          <w:lang w:eastAsia="en-US"/>
        </w:rPr>
        <w:t>el 01 de enero no se prestó el servicio</w:t>
      </w:r>
      <w:r w:rsidR="00666507">
        <w:rPr>
          <w:rFonts w:ascii="Verdana" w:eastAsia="Calibri" w:hAnsi="Verdana"/>
          <w:sz w:val="18"/>
          <w:szCs w:val="22"/>
          <w:lang w:eastAsia="en-US"/>
        </w:rPr>
        <w:t xml:space="preserve"> por las festividades, el día 25 de marzo</w:t>
      </w:r>
      <w:r w:rsidRPr="00666507">
        <w:rPr>
          <w:rFonts w:ascii="Verdana" w:eastAsia="Calibri" w:hAnsi="Verdana"/>
          <w:sz w:val="18"/>
          <w:szCs w:val="22"/>
          <w:lang w:eastAsia="en-US"/>
        </w:rPr>
        <w:t xml:space="preserve"> por ser día </w:t>
      </w:r>
      <w:r w:rsidR="0029029B">
        <w:rPr>
          <w:rFonts w:ascii="Verdana" w:eastAsia="Calibri" w:hAnsi="Verdana"/>
          <w:sz w:val="18"/>
          <w:szCs w:val="22"/>
          <w:lang w:eastAsia="en-US"/>
        </w:rPr>
        <w:t>santo y 25 de diciembre de 201</w:t>
      </w:r>
      <w:r w:rsidR="00D70CBE">
        <w:rPr>
          <w:rFonts w:ascii="Verdana" w:eastAsia="Calibri" w:hAnsi="Verdana"/>
          <w:sz w:val="18"/>
          <w:szCs w:val="22"/>
          <w:lang w:eastAsia="en-US"/>
        </w:rPr>
        <w:t>6</w:t>
      </w:r>
      <w:r w:rsidR="0029029B">
        <w:rPr>
          <w:rFonts w:ascii="Verdana" w:eastAsia="Calibri" w:hAnsi="Verdana"/>
          <w:sz w:val="18"/>
          <w:szCs w:val="22"/>
          <w:lang w:eastAsia="en-US"/>
        </w:rPr>
        <w:t>.</w:t>
      </w:r>
    </w:p>
    <w:p w:rsidR="00D47AD9" w:rsidRPr="00D47AD9" w:rsidRDefault="00D47AD9" w:rsidP="00D47AD9">
      <w:pPr>
        <w:tabs>
          <w:tab w:val="left" w:pos="284"/>
        </w:tabs>
        <w:jc w:val="both"/>
        <w:rPr>
          <w:rFonts w:ascii="Verdana" w:hAnsi="Verdana"/>
          <w:b/>
          <w:sz w:val="16"/>
          <w:szCs w:val="22"/>
          <w:highlight w:val="yellow"/>
          <w:lang w:eastAsia="en-US"/>
        </w:rPr>
      </w:pPr>
    </w:p>
    <w:p w:rsidR="00D47AD9" w:rsidRPr="00D47AD9" w:rsidRDefault="00D47AD9" w:rsidP="00D47AD9">
      <w:pPr>
        <w:tabs>
          <w:tab w:val="left" w:pos="284"/>
        </w:tabs>
        <w:jc w:val="both"/>
        <w:rPr>
          <w:rFonts w:ascii="Verdana" w:hAnsi="Verdana"/>
          <w:sz w:val="18"/>
          <w:szCs w:val="22"/>
          <w:lang w:eastAsia="en-US"/>
        </w:rPr>
      </w:pPr>
      <w:r w:rsidRPr="00D47AD9">
        <w:rPr>
          <w:rFonts w:ascii="Verdana" w:hAnsi="Verdana"/>
          <w:sz w:val="18"/>
          <w:szCs w:val="22"/>
          <w:lang w:eastAsia="en-US"/>
        </w:rPr>
        <w:t xml:space="preserve">A continuación se detalla el comportamiento de este indicador: </w:t>
      </w:r>
    </w:p>
    <w:p w:rsidR="005D7C9F" w:rsidRPr="00D47AD9" w:rsidRDefault="005D7C9F" w:rsidP="00D47AD9">
      <w:pPr>
        <w:tabs>
          <w:tab w:val="left" w:pos="284"/>
        </w:tabs>
        <w:jc w:val="both"/>
        <w:rPr>
          <w:rFonts w:ascii="Verdana" w:hAnsi="Verdana"/>
          <w:b/>
          <w:sz w:val="18"/>
          <w:szCs w:val="22"/>
          <w:highlight w:val="yellow"/>
          <w:lang w:eastAsia="en-US"/>
        </w:rPr>
      </w:pP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3"/>
        <w:gridCol w:w="709"/>
        <w:gridCol w:w="760"/>
        <w:gridCol w:w="707"/>
        <w:gridCol w:w="727"/>
        <w:gridCol w:w="709"/>
        <w:gridCol w:w="709"/>
        <w:gridCol w:w="708"/>
        <w:gridCol w:w="709"/>
        <w:gridCol w:w="709"/>
        <w:gridCol w:w="709"/>
        <w:gridCol w:w="708"/>
        <w:gridCol w:w="709"/>
      </w:tblGrid>
      <w:tr w:rsidR="00D47AD9" w:rsidRPr="004C710E" w:rsidTr="00ED07F7">
        <w:trPr>
          <w:trHeight w:val="462"/>
          <w:jc w:val="center"/>
        </w:trPr>
        <w:tc>
          <w:tcPr>
            <w:tcW w:w="9386" w:type="dxa"/>
            <w:gridSpan w:val="13"/>
            <w:shd w:val="clear" w:color="000000" w:fill="1F497D"/>
            <w:vAlign w:val="center"/>
            <w:hideMark/>
          </w:tcPr>
          <w:p w:rsidR="00D47AD9" w:rsidRPr="00A61B8F" w:rsidRDefault="00D47AD9" w:rsidP="00ED07F7">
            <w:pPr>
              <w:jc w:val="center"/>
              <w:rPr>
                <w:rFonts w:ascii="Verdana" w:eastAsia="Times New Roman" w:hAnsi="Verdana"/>
                <w:b/>
                <w:bCs/>
                <w:color w:val="FFFFFF"/>
                <w:sz w:val="14"/>
                <w:szCs w:val="14"/>
                <w:lang w:eastAsia="es-CO"/>
              </w:rPr>
            </w:pPr>
            <w:r w:rsidRPr="00A61B8F">
              <w:rPr>
                <w:rFonts w:ascii="Verdana" w:eastAsia="Times New Roman" w:hAnsi="Verdana"/>
                <w:b/>
                <w:bCs/>
                <w:color w:val="FFFFFF"/>
                <w:sz w:val="16"/>
                <w:szCs w:val="14"/>
                <w:lang w:eastAsia="es-CO"/>
              </w:rPr>
              <w:t>CONTINUIDA</w:t>
            </w:r>
            <w:r w:rsidR="00647A27">
              <w:rPr>
                <w:rFonts w:ascii="Verdana" w:eastAsia="Times New Roman" w:hAnsi="Verdana"/>
                <w:b/>
                <w:bCs/>
                <w:color w:val="FFFFFF"/>
                <w:sz w:val="16"/>
                <w:szCs w:val="14"/>
                <w:lang w:eastAsia="es-CO"/>
              </w:rPr>
              <w:t>D SERVICIO DE ASEO VIGENCIA 2016</w:t>
            </w:r>
          </w:p>
        </w:tc>
      </w:tr>
      <w:tr w:rsidR="00D47AD9" w:rsidRPr="00A61B8F" w:rsidTr="00ED07F7">
        <w:trPr>
          <w:trHeight w:val="413"/>
          <w:jc w:val="center"/>
        </w:trPr>
        <w:tc>
          <w:tcPr>
            <w:tcW w:w="813" w:type="dxa"/>
            <w:shd w:val="clear" w:color="000000" w:fill="1F497D"/>
            <w:noWrap/>
            <w:vAlign w:val="center"/>
            <w:hideMark/>
          </w:tcPr>
          <w:p w:rsidR="00D47AD9" w:rsidRPr="00A61B8F" w:rsidRDefault="00D47AD9" w:rsidP="00ED07F7">
            <w:pPr>
              <w:jc w:val="center"/>
              <w:rPr>
                <w:rFonts w:ascii="Verdana" w:eastAsia="Times New Roman" w:hAnsi="Verdana"/>
                <w:bCs/>
                <w:color w:val="FFFFFF"/>
                <w:sz w:val="10"/>
                <w:szCs w:val="10"/>
                <w:lang w:eastAsia="es-CO"/>
              </w:rPr>
            </w:pPr>
            <w:r w:rsidRPr="00A61B8F">
              <w:rPr>
                <w:rFonts w:ascii="Verdana" w:eastAsia="Times New Roman" w:hAnsi="Verdana"/>
                <w:bCs/>
                <w:color w:val="FFFFFF"/>
                <w:sz w:val="10"/>
                <w:szCs w:val="10"/>
                <w:lang w:eastAsia="es-CO"/>
              </w:rPr>
              <w:t>Variables</w:t>
            </w:r>
          </w:p>
        </w:tc>
        <w:tc>
          <w:tcPr>
            <w:tcW w:w="709" w:type="dxa"/>
            <w:shd w:val="clear" w:color="000000" w:fill="1F497D"/>
            <w:noWrap/>
            <w:vAlign w:val="center"/>
            <w:hideMark/>
          </w:tcPr>
          <w:p w:rsidR="00D47AD9" w:rsidRPr="00A61B8F" w:rsidRDefault="00D47AD9" w:rsidP="00ED07F7">
            <w:pPr>
              <w:jc w:val="center"/>
              <w:rPr>
                <w:rFonts w:ascii="Verdana" w:eastAsia="Times New Roman" w:hAnsi="Verdana"/>
                <w:bCs/>
                <w:color w:val="FFFFFF"/>
                <w:sz w:val="10"/>
                <w:szCs w:val="14"/>
                <w:lang w:eastAsia="es-CO"/>
              </w:rPr>
            </w:pPr>
            <w:r w:rsidRPr="00A61B8F">
              <w:rPr>
                <w:rFonts w:ascii="Verdana" w:eastAsia="Times New Roman" w:hAnsi="Verdana"/>
                <w:bCs/>
                <w:color w:val="FFFFFF"/>
                <w:sz w:val="10"/>
                <w:szCs w:val="14"/>
                <w:lang w:eastAsia="es-CO"/>
              </w:rPr>
              <w:t>ENERO</w:t>
            </w:r>
          </w:p>
        </w:tc>
        <w:tc>
          <w:tcPr>
            <w:tcW w:w="760" w:type="dxa"/>
            <w:shd w:val="clear" w:color="000000" w:fill="1F497D"/>
            <w:noWrap/>
            <w:vAlign w:val="center"/>
            <w:hideMark/>
          </w:tcPr>
          <w:p w:rsidR="00D47AD9" w:rsidRPr="00A61B8F" w:rsidRDefault="00D47AD9" w:rsidP="00ED07F7">
            <w:pPr>
              <w:jc w:val="center"/>
              <w:rPr>
                <w:rFonts w:ascii="Verdana" w:eastAsia="Times New Roman" w:hAnsi="Verdana"/>
                <w:bCs/>
                <w:color w:val="FFFFFF"/>
                <w:sz w:val="10"/>
                <w:szCs w:val="14"/>
                <w:lang w:eastAsia="es-CO"/>
              </w:rPr>
            </w:pPr>
            <w:r w:rsidRPr="00A61B8F">
              <w:rPr>
                <w:rFonts w:ascii="Verdana" w:eastAsia="Times New Roman" w:hAnsi="Verdana"/>
                <w:bCs/>
                <w:color w:val="FFFFFF"/>
                <w:sz w:val="10"/>
                <w:szCs w:val="14"/>
                <w:lang w:eastAsia="es-CO"/>
              </w:rPr>
              <w:t>FEBRERO</w:t>
            </w:r>
          </w:p>
        </w:tc>
        <w:tc>
          <w:tcPr>
            <w:tcW w:w="707" w:type="dxa"/>
            <w:shd w:val="clear" w:color="000000" w:fill="1F497D"/>
            <w:noWrap/>
            <w:vAlign w:val="center"/>
            <w:hideMark/>
          </w:tcPr>
          <w:p w:rsidR="00D47AD9" w:rsidRPr="00A61B8F" w:rsidRDefault="00D47AD9" w:rsidP="00ED07F7">
            <w:pPr>
              <w:jc w:val="center"/>
              <w:rPr>
                <w:rFonts w:ascii="Verdana" w:eastAsia="Times New Roman" w:hAnsi="Verdana"/>
                <w:bCs/>
                <w:color w:val="FFFFFF"/>
                <w:sz w:val="10"/>
                <w:szCs w:val="14"/>
                <w:lang w:eastAsia="es-CO"/>
              </w:rPr>
            </w:pPr>
            <w:r w:rsidRPr="00A61B8F">
              <w:rPr>
                <w:rFonts w:ascii="Verdana" w:eastAsia="Times New Roman" w:hAnsi="Verdana"/>
                <w:bCs/>
                <w:color w:val="FFFFFF"/>
                <w:sz w:val="10"/>
                <w:szCs w:val="14"/>
                <w:lang w:eastAsia="es-CO"/>
              </w:rPr>
              <w:t>MARZO</w:t>
            </w:r>
          </w:p>
        </w:tc>
        <w:tc>
          <w:tcPr>
            <w:tcW w:w="727" w:type="dxa"/>
            <w:shd w:val="clear" w:color="000000" w:fill="1F497D"/>
            <w:noWrap/>
            <w:vAlign w:val="center"/>
            <w:hideMark/>
          </w:tcPr>
          <w:p w:rsidR="00D47AD9" w:rsidRPr="00A61B8F" w:rsidRDefault="00D47AD9" w:rsidP="00ED07F7">
            <w:pPr>
              <w:jc w:val="center"/>
              <w:rPr>
                <w:rFonts w:ascii="Verdana" w:eastAsia="Times New Roman" w:hAnsi="Verdana"/>
                <w:bCs/>
                <w:color w:val="FFFFFF"/>
                <w:sz w:val="10"/>
                <w:szCs w:val="14"/>
                <w:lang w:eastAsia="es-CO"/>
              </w:rPr>
            </w:pPr>
            <w:r w:rsidRPr="00A61B8F">
              <w:rPr>
                <w:rFonts w:ascii="Verdana" w:eastAsia="Times New Roman" w:hAnsi="Verdana"/>
                <w:bCs/>
                <w:color w:val="FFFFFF"/>
                <w:sz w:val="10"/>
                <w:szCs w:val="14"/>
                <w:lang w:eastAsia="es-CO"/>
              </w:rPr>
              <w:t>ABRIL</w:t>
            </w:r>
          </w:p>
        </w:tc>
        <w:tc>
          <w:tcPr>
            <w:tcW w:w="709" w:type="dxa"/>
            <w:shd w:val="clear" w:color="000000" w:fill="1F497D"/>
            <w:noWrap/>
            <w:vAlign w:val="center"/>
            <w:hideMark/>
          </w:tcPr>
          <w:p w:rsidR="00D47AD9" w:rsidRPr="00A61B8F" w:rsidRDefault="00D47AD9" w:rsidP="00ED07F7">
            <w:pPr>
              <w:jc w:val="center"/>
              <w:rPr>
                <w:rFonts w:ascii="Verdana" w:eastAsia="Times New Roman" w:hAnsi="Verdana"/>
                <w:bCs/>
                <w:color w:val="FFFFFF"/>
                <w:sz w:val="10"/>
                <w:szCs w:val="14"/>
                <w:lang w:eastAsia="es-CO"/>
              </w:rPr>
            </w:pPr>
            <w:r w:rsidRPr="00A61B8F">
              <w:rPr>
                <w:rFonts w:ascii="Verdana" w:eastAsia="Times New Roman" w:hAnsi="Verdana"/>
                <w:bCs/>
                <w:color w:val="FFFFFF"/>
                <w:sz w:val="10"/>
                <w:szCs w:val="14"/>
                <w:lang w:eastAsia="es-CO"/>
              </w:rPr>
              <w:t>MAYO</w:t>
            </w:r>
          </w:p>
        </w:tc>
        <w:tc>
          <w:tcPr>
            <w:tcW w:w="709" w:type="dxa"/>
            <w:shd w:val="clear" w:color="000000" w:fill="1F497D"/>
            <w:noWrap/>
            <w:vAlign w:val="center"/>
            <w:hideMark/>
          </w:tcPr>
          <w:p w:rsidR="00D47AD9" w:rsidRPr="00A61B8F" w:rsidRDefault="00D47AD9" w:rsidP="00ED07F7">
            <w:pPr>
              <w:jc w:val="center"/>
              <w:rPr>
                <w:rFonts w:ascii="Verdana" w:eastAsia="Times New Roman" w:hAnsi="Verdana"/>
                <w:bCs/>
                <w:color w:val="FFFFFF"/>
                <w:sz w:val="10"/>
                <w:szCs w:val="14"/>
                <w:lang w:eastAsia="es-CO"/>
              </w:rPr>
            </w:pPr>
            <w:r w:rsidRPr="00A61B8F">
              <w:rPr>
                <w:rFonts w:ascii="Verdana" w:eastAsia="Times New Roman" w:hAnsi="Verdana"/>
                <w:bCs/>
                <w:color w:val="FFFFFF"/>
                <w:sz w:val="10"/>
                <w:szCs w:val="14"/>
                <w:lang w:eastAsia="es-CO"/>
              </w:rPr>
              <w:t>JUNIO</w:t>
            </w:r>
          </w:p>
        </w:tc>
        <w:tc>
          <w:tcPr>
            <w:tcW w:w="708" w:type="dxa"/>
            <w:shd w:val="clear" w:color="000000" w:fill="1F497D"/>
            <w:noWrap/>
            <w:vAlign w:val="center"/>
            <w:hideMark/>
          </w:tcPr>
          <w:p w:rsidR="00D47AD9" w:rsidRPr="00A61B8F" w:rsidRDefault="00D47AD9" w:rsidP="00ED07F7">
            <w:pPr>
              <w:jc w:val="center"/>
              <w:rPr>
                <w:rFonts w:ascii="Verdana" w:eastAsia="Times New Roman" w:hAnsi="Verdana"/>
                <w:bCs/>
                <w:color w:val="FFFFFF"/>
                <w:sz w:val="10"/>
                <w:szCs w:val="14"/>
                <w:lang w:eastAsia="es-CO"/>
              </w:rPr>
            </w:pPr>
            <w:r w:rsidRPr="00A61B8F">
              <w:rPr>
                <w:rFonts w:ascii="Verdana" w:eastAsia="Times New Roman" w:hAnsi="Verdana"/>
                <w:bCs/>
                <w:color w:val="FFFFFF"/>
                <w:sz w:val="10"/>
                <w:szCs w:val="14"/>
                <w:lang w:eastAsia="es-CO"/>
              </w:rPr>
              <w:t>JULIO</w:t>
            </w:r>
          </w:p>
        </w:tc>
        <w:tc>
          <w:tcPr>
            <w:tcW w:w="709" w:type="dxa"/>
            <w:shd w:val="clear" w:color="000000" w:fill="1F497D"/>
            <w:noWrap/>
            <w:vAlign w:val="center"/>
            <w:hideMark/>
          </w:tcPr>
          <w:p w:rsidR="00D47AD9" w:rsidRPr="00A61B8F" w:rsidRDefault="00D47AD9" w:rsidP="00ED07F7">
            <w:pPr>
              <w:jc w:val="center"/>
              <w:rPr>
                <w:rFonts w:ascii="Verdana" w:eastAsia="Times New Roman" w:hAnsi="Verdana"/>
                <w:bCs/>
                <w:color w:val="FFFFFF"/>
                <w:sz w:val="10"/>
                <w:szCs w:val="14"/>
                <w:lang w:eastAsia="es-CO"/>
              </w:rPr>
            </w:pPr>
            <w:r w:rsidRPr="00A61B8F">
              <w:rPr>
                <w:rFonts w:ascii="Verdana" w:eastAsia="Times New Roman" w:hAnsi="Verdana"/>
                <w:bCs/>
                <w:color w:val="FFFFFF"/>
                <w:sz w:val="10"/>
                <w:szCs w:val="14"/>
                <w:lang w:eastAsia="es-CO"/>
              </w:rPr>
              <w:t>AGOSTO</w:t>
            </w:r>
          </w:p>
        </w:tc>
        <w:tc>
          <w:tcPr>
            <w:tcW w:w="709" w:type="dxa"/>
            <w:shd w:val="clear" w:color="000000" w:fill="1F497D"/>
            <w:noWrap/>
            <w:vAlign w:val="center"/>
            <w:hideMark/>
          </w:tcPr>
          <w:p w:rsidR="00D47AD9" w:rsidRPr="00A61B8F" w:rsidRDefault="00D47AD9" w:rsidP="00ED07F7">
            <w:pPr>
              <w:jc w:val="center"/>
              <w:rPr>
                <w:rFonts w:ascii="Verdana" w:eastAsia="Times New Roman" w:hAnsi="Verdana"/>
                <w:bCs/>
                <w:color w:val="FFFFFF"/>
                <w:sz w:val="10"/>
                <w:szCs w:val="14"/>
                <w:lang w:eastAsia="es-CO"/>
              </w:rPr>
            </w:pPr>
            <w:r w:rsidRPr="00A61B8F">
              <w:rPr>
                <w:rFonts w:ascii="Verdana" w:eastAsia="Times New Roman" w:hAnsi="Verdana"/>
                <w:bCs/>
                <w:color w:val="FFFFFF"/>
                <w:sz w:val="10"/>
                <w:szCs w:val="14"/>
                <w:lang w:eastAsia="es-CO"/>
              </w:rPr>
              <w:t>SEPT</w:t>
            </w:r>
          </w:p>
        </w:tc>
        <w:tc>
          <w:tcPr>
            <w:tcW w:w="709" w:type="dxa"/>
            <w:shd w:val="clear" w:color="000000" w:fill="1F497D"/>
            <w:noWrap/>
            <w:vAlign w:val="center"/>
            <w:hideMark/>
          </w:tcPr>
          <w:p w:rsidR="00D47AD9" w:rsidRPr="00A61B8F" w:rsidRDefault="00D47AD9" w:rsidP="00ED07F7">
            <w:pPr>
              <w:jc w:val="center"/>
              <w:rPr>
                <w:rFonts w:ascii="Verdana" w:eastAsia="Times New Roman" w:hAnsi="Verdana"/>
                <w:bCs/>
                <w:color w:val="FFFFFF"/>
                <w:sz w:val="10"/>
                <w:szCs w:val="14"/>
                <w:lang w:eastAsia="es-CO"/>
              </w:rPr>
            </w:pPr>
            <w:r w:rsidRPr="00A61B8F">
              <w:rPr>
                <w:rFonts w:ascii="Verdana" w:eastAsia="Times New Roman" w:hAnsi="Verdana"/>
                <w:bCs/>
                <w:color w:val="FFFFFF"/>
                <w:sz w:val="10"/>
                <w:szCs w:val="14"/>
                <w:lang w:eastAsia="es-CO"/>
              </w:rPr>
              <w:t>OCT</w:t>
            </w:r>
          </w:p>
        </w:tc>
        <w:tc>
          <w:tcPr>
            <w:tcW w:w="708" w:type="dxa"/>
            <w:shd w:val="clear" w:color="000000" w:fill="1F497D"/>
            <w:noWrap/>
            <w:vAlign w:val="center"/>
            <w:hideMark/>
          </w:tcPr>
          <w:p w:rsidR="00D47AD9" w:rsidRPr="00A61B8F" w:rsidRDefault="00D47AD9" w:rsidP="00ED07F7">
            <w:pPr>
              <w:jc w:val="center"/>
              <w:rPr>
                <w:rFonts w:ascii="Verdana" w:eastAsia="Times New Roman" w:hAnsi="Verdana"/>
                <w:bCs/>
                <w:color w:val="FFFFFF"/>
                <w:sz w:val="10"/>
                <w:szCs w:val="14"/>
                <w:lang w:eastAsia="es-CO"/>
              </w:rPr>
            </w:pPr>
            <w:r w:rsidRPr="00A61B8F">
              <w:rPr>
                <w:rFonts w:ascii="Verdana" w:eastAsia="Times New Roman" w:hAnsi="Verdana"/>
                <w:bCs/>
                <w:color w:val="FFFFFF"/>
                <w:sz w:val="10"/>
                <w:szCs w:val="14"/>
                <w:lang w:eastAsia="es-CO"/>
              </w:rPr>
              <w:t>NOV</w:t>
            </w:r>
          </w:p>
        </w:tc>
        <w:tc>
          <w:tcPr>
            <w:tcW w:w="709" w:type="dxa"/>
            <w:shd w:val="clear" w:color="000000" w:fill="1F497D"/>
            <w:noWrap/>
            <w:vAlign w:val="center"/>
            <w:hideMark/>
          </w:tcPr>
          <w:p w:rsidR="00D47AD9" w:rsidRPr="00A61B8F" w:rsidRDefault="00D47AD9" w:rsidP="00ED07F7">
            <w:pPr>
              <w:jc w:val="center"/>
              <w:rPr>
                <w:rFonts w:ascii="Verdana" w:eastAsia="Times New Roman" w:hAnsi="Verdana"/>
                <w:bCs/>
                <w:color w:val="FFFFFF"/>
                <w:sz w:val="10"/>
                <w:szCs w:val="14"/>
                <w:lang w:eastAsia="es-CO"/>
              </w:rPr>
            </w:pPr>
            <w:r w:rsidRPr="00A61B8F">
              <w:rPr>
                <w:rFonts w:ascii="Verdana" w:eastAsia="Times New Roman" w:hAnsi="Verdana"/>
                <w:bCs/>
                <w:color w:val="FFFFFF"/>
                <w:sz w:val="10"/>
                <w:szCs w:val="14"/>
                <w:lang w:eastAsia="es-CO"/>
              </w:rPr>
              <w:t>DIC</w:t>
            </w:r>
          </w:p>
        </w:tc>
      </w:tr>
      <w:tr w:rsidR="006740F0" w:rsidRPr="006740F0" w:rsidTr="00ED07F7">
        <w:trPr>
          <w:trHeight w:val="703"/>
          <w:jc w:val="center"/>
        </w:trPr>
        <w:tc>
          <w:tcPr>
            <w:tcW w:w="813" w:type="dxa"/>
            <w:shd w:val="clear" w:color="auto" w:fill="auto"/>
            <w:vAlign w:val="center"/>
            <w:hideMark/>
          </w:tcPr>
          <w:p w:rsidR="006740F0" w:rsidRPr="00A61B8F" w:rsidRDefault="006740F0" w:rsidP="006740F0">
            <w:pPr>
              <w:rPr>
                <w:rFonts w:ascii="Verdana" w:eastAsia="Times New Roman" w:hAnsi="Verdana"/>
                <w:color w:val="000000"/>
                <w:sz w:val="10"/>
                <w:szCs w:val="10"/>
                <w:lang w:eastAsia="es-CO"/>
              </w:rPr>
            </w:pPr>
            <w:r w:rsidRPr="00A61B8F">
              <w:rPr>
                <w:rFonts w:ascii="Verdana" w:eastAsia="Times New Roman" w:hAnsi="Verdana"/>
                <w:color w:val="000000"/>
                <w:sz w:val="10"/>
                <w:szCs w:val="10"/>
                <w:lang w:eastAsia="es-CO"/>
              </w:rPr>
              <w:t>Número de veces que no se prestó el servicio de la zona i</w:t>
            </w:r>
          </w:p>
        </w:tc>
        <w:tc>
          <w:tcPr>
            <w:tcW w:w="709" w:type="dxa"/>
            <w:shd w:val="clear" w:color="auto" w:fill="auto"/>
            <w:noWrap/>
            <w:vAlign w:val="center"/>
          </w:tcPr>
          <w:p w:rsidR="006740F0" w:rsidRPr="006740F0" w:rsidRDefault="006740F0" w:rsidP="006740F0">
            <w:pPr>
              <w:jc w:val="center"/>
              <w:rPr>
                <w:rFonts w:ascii="Verdana" w:eastAsia="Times New Roman" w:hAnsi="Verdana"/>
                <w:color w:val="000000"/>
                <w:sz w:val="14"/>
                <w:szCs w:val="14"/>
                <w:lang w:eastAsia="es-CO"/>
              </w:rPr>
            </w:pPr>
            <w:r w:rsidRPr="006740F0">
              <w:rPr>
                <w:rFonts w:ascii="Verdana" w:hAnsi="Verdana"/>
                <w:color w:val="000000"/>
                <w:sz w:val="14"/>
                <w:szCs w:val="14"/>
              </w:rPr>
              <w:t>1</w:t>
            </w:r>
          </w:p>
        </w:tc>
        <w:tc>
          <w:tcPr>
            <w:tcW w:w="760"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7"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1</w:t>
            </w:r>
          </w:p>
        </w:tc>
        <w:tc>
          <w:tcPr>
            <w:tcW w:w="727"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8"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2</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8"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1</w:t>
            </w:r>
          </w:p>
        </w:tc>
      </w:tr>
      <w:tr w:rsidR="006740F0" w:rsidRPr="006740F0" w:rsidTr="00ED07F7">
        <w:trPr>
          <w:trHeight w:val="448"/>
          <w:jc w:val="center"/>
        </w:trPr>
        <w:tc>
          <w:tcPr>
            <w:tcW w:w="813" w:type="dxa"/>
            <w:shd w:val="clear" w:color="auto" w:fill="auto"/>
            <w:vAlign w:val="center"/>
            <w:hideMark/>
          </w:tcPr>
          <w:p w:rsidR="006740F0" w:rsidRPr="00A61B8F" w:rsidRDefault="006740F0" w:rsidP="006740F0">
            <w:pPr>
              <w:rPr>
                <w:rFonts w:ascii="Verdana" w:eastAsia="Times New Roman" w:hAnsi="Verdana"/>
                <w:color w:val="000000"/>
                <w:sz w:val="10"/>
                <w:szCs w:val="10"/>
                <w:lang w:eastAsia="es-CO"/>
              </w:rPr>
            </w:pPr>
            <w:r w:rsidRPr="00A61B8F">
              <w:rPr>
                <w:rFonts w:ascii="Verdana" w:eastAsia="Times New Roman" w:hAnsi="Verdana"/>
                <w:color w:val="000000"/>
                <w:sz w:val="10"/>
                <w:szCs w:val="10"/>
                <w:lang w:eastAsia="es-CO"/>
              </w:rPr>
              <w:t>Número de usuarios de la zona i</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20,387</w:t>
            </w:r>
          </w:p>
        </w:tc>
        <w:tc>
          <w:tcPr>
            <w:tcW w:w="760"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7"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20,387</w:t>
            </w:r>
          </w:p>
        </w:tc>
        <w:tc>
          <w:tcPr>
            <w:tcW w:w="727" w:type="dxa"/>
            <w:shd w:val="clear" w:color="auto" w:fill="auto"/>
            <w:noWrap/>
            <w:vAlign w:val="center"/>
          </w:tcPr>
          <w:p w:rsidR="006740F0" w:rsidRPr="006740F0" w:rsidRDefault="006740F0" w:rsidP="006740F0">
            <w:pPr>
              <w:jc w:val="center"/>
              <w:rPr>
                <w:rFonts w:ascii="Verdana" w:hAnsi="Verdana"/>
                <w:sz w:val="14"/>
                <w:szCs w:val="14"/>
              </w:rPr>
            </w:pPr>
            <w:r w:rsidRPr="006740F0">
              <w:rPr>
                <w:rFonts w:ascii="Verdana" w:hAnsi="Verdana"/>
                <w:sz w:val="14"/>
                <w:szCs w:val="14"/>
              </w:rPr>
              <w:t>0</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8"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26,218</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8"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0</w:t>
            </w:r>
          </w:p>
        </w:tc>
      </w:tr>
      <w:tr w:rsidR="006740F0" w:rsidRPr="006740F0" w:rsidTr="00ED07F7">
        <w:trPr>
          <w:trHeight w:val="708"/>
          <w:jc w:val="center"/>
        </w:trPr>
        <w:tc>
          <w:tcPr>
            <w:tcW w:w="813" w:type="dxa"/>
            <w:shd w:val="clear" w:color="auto" w:fill="auto"/>
            <w:vAlign w:val="center"/>
            <w:hideMark/>
          </w:tcPr>
          <w:p w:rsidR="006740F0" w:rsidRPr="00A61B8F" w:rsidRDefault="006740F0" w:rsidP="006740F0">
            <w:pPr>
              <w:rPr>
                <w:rFonts w:ascii="Verdana" w:eastAsia="Times New Roman" w:hAnsi="Verdana"/>
                <w:color w:val="000000"/>
                <w:sz w:val="10"/>
                <w:szCs w:val="10"/>
                <w:lang w:eastAsia="es-CO"/>
              </w:rPr>
            </w:pPr>
            <w:r w:rsidRPr="00A61B8F">
              <w:rPr>
                <w:rFonts w:ascii="Verdana" w:eastAsia="Times New Roman" w:hAnsi="Verdana"/>
                <w:color w:val="000000"/>
                <w:sz w:val="10"/>
                <w:szCs w:val="10"/>
                <w:lang w:eastAsia="es-CO"/>
              </w:rPr>
              <w:t>Número de veces al año que se debe prestar el servicio</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128</w:t>
            </w:r>
          </w:p>
        </w:tc>
        <w:tc>
          <w:tcPr>
            <w:tcW w:w="760"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128</w:t>
            </w:r>
          </w:p>
        </w:tc>
        <w:tc>
          <w:tcPr>
            <w:tcW w:w="707"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128</w:t>
            </w:r>
          </w:p>
        </w:tc>
        <w:tc>
          <w:tcPr>
            <w:tcW w:w="727"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128</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128</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128</w:t>
            </w:r>
          </w:p>
        </w:tc>
        <w:tc>
          <w:tcPr>
            <w:tcW w:w="708"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128</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128</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128</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128</w:t>
            </w:r>
          </w:p>
        </w:tc>
        <w:tc>
          <w:tcPr>
            <w:tcW w:w="708"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128</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128</w:t>
            </w:r>
          </w:p>
        </w:tc>
      </w:tr>
      <w:tr w:rsidR="006740F0" w:rsidRPr="00A61B8F" w:rsidTr="00ED07F7">
        <w:trPr>
          <w:trHeight w:val="408"/>
          <w:jc w:val="center"/>
        </w:trPr>
        <w:tc>
          <w:tcPr>
            <w:tcW w:w="813" w:type="dxa"/>
            <w:shd w:val="clear" w:color="auto" w:fill="auto"/>
            <w:vAlign w:val="center"/>
            <w:hideMark/>
          </w:tcPr>
          <w:p w:rsidR="006740F0" w:rsidRPr="00A61B8F" w:rsidRDefault="006740F0" w:rsidP="006740F0">
            <w:pPr>
              <w:rPr>
                <w:rFonts w:ascii="Verdana" w:eastAsia="Times New Roman" w:hAnsi="Verdana"/>
                <w:color w:val="000000"/>
                <w:sz w:val="10"/>
                <w:szCs w:val="10"/>
                <w:lang w:eastAsia="es-CO"/>
              </w:rPr>
            </w:pPr>
            <w:r w:rsidRPr="00A61B8F">
              <w:rPr>
                <w:rFonts w:ascii="Verdana" w:eastAsia="Times New Roman" w:hAnsi="Verdana"/>
                <w:color w:val="000000"/>
                <w:sz w:val="10"/>
                <w:szCs w:val="10"/>
                <w:lang w:eastAsia="es-CO"/>
              </w:rPr>
              <w:t>Número total de usuarios</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24,215</w:t>
            </w:r>
          </w:p>
        </w:tc>
        <w:tc>
          <w:tcPr>
            <w:tcW w:w="760"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24,669</w:t>
            </w:r>
          </w:p>
        </w:tc>
        <w:tc>
          <w:tcPr>
            <w:tcW w:w="707"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24,692</w:t>
            </w:r>
          </w:p>
        </w:tc>
        <w:tc>
          <w:tcPr>
            <w:tcW w:w="727"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25,033</w:t>
            </w:r>
          </w:p>
        </w:tc>
        <w:tc>
          <w:tcPr>
            <w:tcW w:w="709" w:type="dxa"/>
            <w:shd w:val="clear" w:color="auto" w:fill="auto"/>
            <w:noWrap/>
            <w:vAlign w:val="center"/>
          </w:tcPr>
          <w:p w:rsidR="006740F0" w:rsidRPr="006740F0" w:rsidRDefault="006740F0" w:rsidP="006740F0">
            <w:pPr>
              <w:jc w:val="center"/>
              <w:rPr>
                <w:rFonts w:ascii="Verdana" w:hAnsi="Verdana"/>
                <w:sz w:val="14"/>
                <w:szCs w:val="14"/>
              </w:rPr>
            </w:pPr>
            <w:r w:rsidRPr="006740F0">
              <w:rPr>
                <w:rFonts w:ascii="Verdana" w:hAnsi="Verdana"/>
                <w:sz w:val="14"/>
                <w:szCs w:val="14"/>
              </w:rPr>
              <w:t>25,230</w:t>
            </w:r>
          </w:p>
        </w:tc>
        <w:tc>
          <w:tcPr>
            <w:tcW w:w="709" w:type="dxa"/>
            <w:shd w:val="clear" w:color="auto" w:fill="auto"/>
            <w:noWrap/>
            <w:vAlign w:val="center"/>
          </w:tcPr>
          <w:p w:rsidR="006740F0" w:rsidRPr="006740F0" w:rsidRDefault="006740F0" w:rsidP="006740F0">
            <w:pPr>
              <w:jc w:val="center"/>
              <w:rPr>
                <w:rFonts w:ascii="Verdana" w:hAnsi="Verdana"/>
                <w:sz w:val="14"/>
                <w:szCs w:val="14"/>
              </w:rPr>
            </w:pPr>
            <w:r w:rsidRPr="006740F0">
              <w:rPr>
                <w:rFonts w:ascii="Verdana" w:hAnsi="Verdana"/>
                <w:sz w:val="14"/>
                <w:szCs w:val="14"/>
              </w:rPr>
              <w:t>25,506</w:t>
            </w:r>
          </w:p>
        </w:tc>
        <w:tc>
          <w:tcPr>
            <w:tcW w:w="708" w:type="dxa"/>
            <w:shd w:val="clear" w:color="auto" w:fill="auto"/>
            <w:noWrap/>
            <w:vAlign w:val="center"/>
          </w:tcPr>
          <w:p w:rsidR="006740F0" w:rsidRPr="006740F0" w:rsidRDefault="006740F0" w:rsidP="006740F0">
            <w:pPr>
              <w:jc w:val="center"/>
              <w:rPr>
                <w:rFonts w:ascii="Verdana" w:hAnsi="Verdana"/>
                <w:sz w:val="14"/>
                <w:szCs w:val="14"/>
              </w:rPr>
            </w:pPr>
            <w:r w:rsidRPr="006740F0">
              <w:rPr>
                <w:rFonts w:ascii="Verdana" w:hAnsi="Verdana"/>
                <w:sz w:val="14"/>
                <w:szCs w:val="14"/>
              </w:rPr>
              <w:t>25,689</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26,218</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26,387</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26,511</w:t>
            </w:r>
          </w:p>
        </w:tc>
        <w:tc>
          <w:tcPr>
            <w:tcW w:w="708"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26,574</w:t>
            </w:r>
          </w:p>
        </w:tc>
        <w:tc>
          <w:tcPr>
            <w:tcW w:w="709" w:type="dxa"/>
            <w:shd w:val="clear" w:color="auto" w:fill="auto"/>
            <w:noWrap/>
            <w:vAlign w:val="center"/>
          </w:tcPr>
          <w:p w:rsidR="006740F0" w:rsidRPr="006740F0" w:rsidRDefault="006740F0" w:rsidP="006740F0">
            <w:pPr>
              <w:jc w:val="center"/>
              <w:rPr>
                <w:rFonts w:ascii="Verdana" w:hAnsi="Verdana"/>
                <w:color w:val="000000"/>
                <w:sz w:val="14"/>
                <w:szCs w:val="14"/>
              </w:rPr>
            </w:pPr>
            <w:r w:rsidRPr="006740F0">
              <w:rPr>
                <w:rFonts w:ascii="Verdana" w:hAnsi="Verdana"/>
                <w:color w:val="000000"/>
                <w:sz w:val="14"/>
                <w:szCs w:val="14"/>
              </w:rPr>
              <w:t>26,668</w:t>
            </w:r>
          </w:p>
        </w:tc>
      </w:tr>
      <w:tr w:rsidR="00D47AD9" w:rsidRPr="00CB75CA" w:rsidTr="00ED07F7">
        <w:trPr>
          <w:trHeight w:val="349"/>
          <w:jc w:val="center"/>
        </w:trPr>
        <w:tc>
          <w:tcPr>
            <w:tcW w:w="813" w:type="dxa"/>
            <w:shd w:val="clear" w:color="000000" w:fill="00B050"/>
            <w:noWrap/>
            <w:vAlign w:val="center"/>
            <w:hideMark/>
          </w:tcPr>
          <w:p w:rsidR="00D47AD9" w:rsidRPr="00E05510" w:rsidRDefault="00D47AD9" w:rsidP="00ED07F7">
            <w:pPr>
              <w:rPr>
                <w:rFonts w:ascii="Verdana" w:eastAsia="Times New Roman" w:hAnsi="Verdana"/>
                <w:b/>
                <w:bCs/>
                <w:color w:val="FFFFFF"/>
                <w:sz w:val="10"/>
                <w:szCs w:val="10"/>
                <w:lang w:eastAsia="es-CO"/>
              </w:rPr>
            </w:pPr>
            <w:r w:rsidRPr="00A61B8F">
              <w:rPr>
                <w:rFonts w:ascii="Verdana" w:eastAsia="Times New Roman" w:hAnsi="Verdana"/>
                <w:b/>
                <w:bCs/>
                <w:color w:val="FFFFFF"/>
                <w:sz w:val="10"/>
                <w:szCs w:val="10"/>
                <w:lang w:eastAsia="es-CO"/>
              </w:rPr>
              <w:t>Resultados</w:t>
            </w:r>
          </w:p>
        </w:tc>
        <w:tc>
          <w:tcPr>
            <w:tcW w:w="709" w:type="dxa"/>
            <w:shd w:val="clear" w:color="000000" w:fill="00B050"/>
            <w:noWrap/>
            <w:vAlign w:val="center"/>
          </w:tcPr>
          <w:p w:rsidR="00D47AD9" w:rsidRPr="00A61B8F" w:rsidRDefault="006740F0" w:rsidP="00ED07F7">
            <w:pPr>
              <w:jc w:val="center"/>
              <w:rPr>
                <w:rFonts w:ascii="Verdana" w:hAnsi="Verdana"/>
                <w:b/>
                <w:bCs/>
                <w:color w:val="FFFFFF"/>
                <w:sz w:val="14"/>
                <w:szCs w:val="16"/>
              </w:rPr>
            </w:pPr>
            <w:r>
              <w:rPr>
                <w:rFonts w:ascii="Verdana" w:hAnsi="Verdana"/>
                <w:b/>
                <w:bCs/>
                <w:color w:val="FFFFFF"/>
                <w:sz w:val="14"/>
                <w:szCs w:val="16"/>
              </w:rPr>
              <w:t>99.3</w:t>
            </w:r>
            <w:r w:rsidR="00D47AD9" w:rsidRPr="00A61B8F">
              <w:rPr>
                <w:rFonts w:ascii="Verdana" w:hAnsi="Verdana"/>
                <w:b/>
                <w:bCs/>
                <w:color w:val="FFFFFF"/>
                <w:sz w:val="14"/>
                <w:szCs w:val="16"/>
              </w:rPr>
              <w:t>%</w:t>
            </w:r>
          </w:p>
        </w:tc>
        <w:tc>
          <w:tcPr>
            <w:tcW w:w="760" w:type="dxa"/>
            <w:shd w:val="clear" w:color="000000" w:fill="00B050"/>
            <w:noWrap/>
            <w:vAlign w:val="center"/>
          </w:tcPr>
          <w:p w:rsidR="00D47AD9" w:rsidRPr="00A61B8F" w:rsidRDefault="006740F0" w:rsidP="00ED07F7">
            <w:pPr>
              <w:jc w:val="center"/>
              <w:rPr>
                <w:rFonts w:ascii="Verdana" w:hAnsi="Verdana"/>
                <w:b/>
                <w:bCs/>
                <w:color w:val="FFFFFF"/>
                <w:sz w:val="14"/>
                <w:szCs w:val="16"/>
              </w:rPr>
            </w:pPr>
            <w:r>
              <w:rPr>
                <w:rFonts w:ascii="Verdana" w:hAnsi="Verdana"/>
                <w:b/>
                <w:bCs/>
                <w:color w:val="FFFFFF"/>
                <w:sz w:val="14"/>
                <w:szCs w:val="16"/>
              </w:rPr>
              <w:t>100</w:t>
            </w:r>
            <w:r w:rsidR="00D47AD9" w:rsidRPr="00A61B8F">
              <w:rPr>
                <w:rFonts w:ascii="Verdana" w:hAnsi="Verdana"/>
                <w:b/>
                <w:bCs/>
                <w:color w:val="FFFFFF"/>
                <w:sz w:val="14"/>
                <w:szCs w:val="16"/>
              </w:rPr>
              <w:t>%</w:t>
            </w:r>
          </w:p>
        </w:tc>
        <w:tc>
          <w:tcPr>
            <w:tcW w:w="707" w:type="dxa"/>
            <w:shd w:val="clear" w:color="000000" w:fill="00B050"/>
            <w:noWrap/>
            <w:vAlign w:val="center"/>
          </w:tcPr>
          <w:p w:rsidR="00D47AD9" w:rsidRPr="00A61B8F" w:rsidRDefault="006740F0" w:rsidP="00ED07F7">
            <w:pPr>
              <w:jc w:val="center"/>
              <w:rPr>
                <w:rFonts w:ascii="Verdana" w:hAnsi="Verdana"/>
                <w:b/>
                <w:bCs/>
                <w:color w:val="FFFFFF"/>
                <w:sz w:val="14"/>
                <w:szCs w:val="16"/>
              </w:rPr>
            </w:pPr>
            <w:r>
              <w:rPr>
                <w:rFonts w:ascii="Verdana" w:hAnsi="Verdana"/>
                <w:b/>
                <w:bCs/>
                <w:color w:val="FFFFFF"/>
                <w:sz w:val="14"/>
                <w:szCs w:val="16"/>
              </w:rPr>
              <w:t>99.4</w:t>
            </w:r>
            <w:r w:rsidR="00D47AD9" w:rsidRPr="00A61B8F">
              <w:rPr>
                <w:rFonts w:ascii="Verdana" w:hAnsi="Verdana"/>
                <w:b/>
                <w:bCs/>
                <w:color w:val="FFFFFF"/>
                <w:sz w:val="14"/>
                <w:szCs w:val="16"/>
              </w:rPr>
              <w:t>%</w:t>
            </w:r>
          </w:p>
        </w:tc>
        <w:tc>
          <w:tcPr>
            <w:tcW w:w="727" w:type="dxa"/>
            <w:shd w:val="clear" w:color="000000" w:fill="00B050"/>
            <w:noWrap/>
            <w:vAlign w:val="center"/>
          </w:tcPr>
          <w:p w:rsidR="00D47AD9" w:rsidRPr="00A61B8F" w:rsidRDefault="006740F0" w:rsidP="00ED07F7">
            <w:pPr>
              <w:jc w:val="center"/>
              <w:rPr>
                <w:rFonts w:ascii="Verdana" w:hAnsi="Verdana"/>
                <w:b/>
                <w:bCs/>
                <w:color w:val="FFFFFF"/>
                <w:sz w:val="14"/>
                <w:szCs w:val="16"/>
              </w:rPr>
            </w:pPr>
            <w:r>
              <w:rPr>
                <w:rFonts w:ascii="Verdana" w:hAnsi="Verdana"/>
                <w:b/>
                <w:bCs/>
                <w:color w:val="FFFFFF"/>
                <w:sz w:val="14"/>
                <w:szCs w:val="16"/>
              </w:rPr>
              <w:t>100</w:t>
            </w:r>
            <w:r w:rsidR="00D47AD9" w:rsidRPr="00A61B8F">
              <w:rPr>
                <w:rFonts w:ascii="Verdana" w:hAnsi="Verdana"/>
                <w:b/>
                <w:bCs/>
                <w:color w:val="FFFFFF"/>
                <w:sz w:val="14"/>
                <w:szCs w:val="16"/>
              </w:rPr>
              <w:t>%</w:t>
            </w:r>
          </w:p>
        </w:tc>
        <w:tc>
          <w:tcPr>
            <w:tcW w:w="709" w:type="dxa"/>
            <w:shd w:val="clear" w:color="000000" w:fill="00B050"/>
            <w:noWrap/>
            <w:vAlign w:val="center"/>
          </w:tcPr>
          <w:p w:rsidR="00D47AD9" w:rsidRPr="00A61B8F" w:rsidRDefault="006740F0" w:rsidP="00ED07F7">
            <w:pPr>
              <w:jc w:val="center"/>
              <w:rPr>
                <w:rFonts w:ascii="Verdana" w:hAnsi="Verdana"/>
                <w:b/>
                <w:bCs/>
                <w:color w:val="FFFFFF"/>
                <w:sz w:val="14"/>
                <w:szCs w:val="16"/>
              </w:rPr>
            </w:pPr>
            <w:r>
              <w:rPr>
                <w:rFonts w:ascii="Verdana" w:hAnsi="Verdana"/>
                <w:b/>
                <w:bCs/>
                <w:color w:val="FFFFFF"/>
                <w:sz w:val="14"/>
                <w:szCs w:val="16"/>
              </w:rPr>
              <w:t>100</w:t>
            </w:r>
            <w:r w:rsidR="00D47AD9" w:rsidRPr="00A61B8F">
              <w:rPr>
                <w:rFonts w:ascii="Verdana" w:hAnsi="Verdana"/>
                <w:b/>
                <w:bCs/>
                <w:color w:val="FFFFFF"/>
                <w:sz w:val="14"/>
                <w:szCs w:val="16"/>
              </w:rPr>
              <w:t>%</w:t>
            </w:r>
          </w:p>
        </w:tc>
        <w:tc>
          <w:tcPr>
            <w:tcW w:w="709" w:type="dxa"/>
            <w:shd w:val="clear" w:color="000000" w:fill="00B050"/>
            <w:noWrap/>
            <w:vAlign w:val="center"/>
          </w:tcPr>
          <w:p w:rsidR="00D47AD9" w:rsidRPr="00A61B8F" w:rsidRDefault="006740F0" w:rsidP="00ED07F7">
            <w:pPr>
              <w:jc w:val="center"/>
              <w:rPr>
                <w:rFonts w:ascii="Verdana" w:hAnsi="Verdana"/>
                <w:b/>
                <w:bCs/>
                <w:color w:val="FFFFFF"/>
                <w:sz w:val="14"/>
                <w:szCs w:val="16"/>
              </w:rPr>
            </w:pPr>
            <w:r>
              <w:rPr>
                <w:rFonts w:ascii="Verdana" w:hAnsi="Verdana"/>
                <w:b/>
                <w:bCs/>
                <w:color w:val="FFFFFF"/>
                <w:sz w:val="14"/>
                <w:szCs w:val="16"/>
              </w:rPr>
              <w:t>100</w:t>
            </w:r>
            <w:r w:rsidR="00D47AD9" w:rsidRPr="00A61B8F">
              <w:rPr>
                <w:rFonts w:ascii="Verdana" w:hAnsi="Verdana"/>
                <w:b/>
                <w:bCs/>
                <w:color w:val="FFFFFF"/>
                <w:sz w:val="14"/>
                <w:szCs w:val="16"/>
              </w:rPr>
              <w:t>%</w:t>
            </w:r>
          </w:p>
        </w:tc>
        <w:tc>
          <w:tcPr>
            <w:tcW w:w="708" w:type="dxa"/>
            <w:shd w:val="clear" w:color="000000" w:fill="00B050"/>
            <w:noWrap/>
            <w:vAlign w:val="center"/>
          </w:tcPr>
          <w:p w:rsidR="00D47AD9" w:rsidRPr="00A61B8F" w:rsidRDefault="006740F0" w:rsidP="00ED07F7">
            <w:pPr>
              <w:jc w:val="center"/>
              <w:rPr>
                <w:rFonts w:ascii="Verdana" w:hAnsi="Verdana"/>
                <w:b/>
                <w:bCs/>
                <w:color w:val="FFFFFF"/>
                <w:sz w:val="14"/>
                <w:szCs w:val="16"/>
              </w:rPr>
            </w:pPr>
            <w:r>
              <w:rPr>
                <w:rFonts w:ascii="Verdana" w:hAnsi="Verdana"/>
                <w:b/>
                <w:bCs/>
                <w:color w:val="FFFFFF"/>
                <w:sz w:val="14"/>
                <w:szCs w:val="16"/>
              </w:rPr>
              <w:t>100</w:t>
            </w:r>
            <w:r w:rsidR="00D47AD9" w:rsidRPr="00A61B8F">
              <w:rPr>
                <w:rFonts w:ascii="Verdana" w:hAnsi="Verdana"/>
                <w:b/>
                <w:bCs/>
                <w:color w:val="FFFFFF"/>
                <w:sz w:val="14"/>
                <w:szCs w:val="16"/>
              </w:rPr>
              <w:t>%</w:t>
            </w:r>
          </w:p>
        </w:tc>
        <w:tc>
          <w:tcPr>
            <w:tcW w:w="709" w:type="dxa"/>
            <w:shd w:val="clear" w:color="000000" w:fill="00B050"/>
            <w:noWrap/>
            <w:vAlign w:val="center"/>
          </w:tcPr>
          <w:p w:rsidR="00D47AD9" w:rsidRPr="00A61B8F" w:rsidRDefault="006740F0" w:rsidP="00ED07F7">
            <w:pPr>
              <w:jc w:val="center"/>
              <w:rPr>
                <w:rFonts w:ascii="Verdana" w:hAnsi="Verdana"/>
                <w:b/>
                <w:bCs/>
                <w:color w:val="FFFFFF"/>
                <w:sz w:val="14"/>
                <w:szCs w:val="16"/>
              </w:rPr>
            </w:pPr>
            <w:r>
              <w:rPr>
                <w:rFonts w:ascii="Verdana" w:hAnsi="Verdana"/>
                <w:b/>
                <w:bCs/>
                <w:color w:val="FFFFFF"/>
                <w:sz w:val="14"/>
                <w:szCs w:val="16"/>
              </w:rPr>
              <w:t>98.4</w:t>
            </w:r>
            <w:r w:rsidR="00D47AD9" w:rsidRPr="00A61B8F">
              <w:rPr>
                <w:rFonts w:ascii="Verdana" w:hAnsi="Verdana"/>
                <w:b/>
                <w:bCs/>
                <w:color w:val="FFFFFF"/>
                <w:sz w:val="14"/>
                <w:szCs w:val="16"/>
              </w:rPr>
              <w:t>%</w:t>
            </w:r>
          </w:p>
        </w:tc>
        <w:tc>
          <w:tcPr>
            <w:tcW w:w="709" w:type="dxa"/>
            <w:shd w:val="clear" w:color="000000" w:fill="00B050"/>
            <w:noWrap/>
            <w:vAlign w:val="center"/>
          </w:tcPr>
          <w:p w:rsidR="00D47AD9" w:rsidRPr="00A61B8F" w:rsidRDefault="006740F0" w:rsidP="0011379E">
            <w:pPr>
              <w:jc w:val="center"/>
              <w:rPr>
                <w:rFonts w:ascii="Verdana" w:hAnsi="Verdana"/>
                <w:b/>
                <w:bCs/>
                <w:color w:val="FFFFFF"/>
                <w:sz w:val="14"/>
                <w:szCs w:val="16"/>
              </w:rPr>
            </w:pPr>
            <w:r>
              <w:rPr>
                <w:rFonts w:ascii="Verdana" w:hAnsi="Verdana"/>
                <w:b/>
                <w:bCs/>
                <w:color w:val="FFFFFF"/>
                <w:sz w:val="14"/>
                <w:szCs w:val="16"/>
              </w:rPr>
              <w:t>100</w:t>
            </w:r>
            <w:r w:rsidR="00D47AD9" w:rsidRPr="00A61B8F">
              <w:rPr>
                <w:rFonts w:ascii="Verdana" w:hAnsi="Verdana"/>
                <w:b/>
                <w:bCs/>
                <w:color w:val="FFFFFF"/>
                <w:sz w:val="14"/>
                <w:szCs w:val="16"/>
              </w:rPr>
              <w:t>%</w:t>
            </w:r>
          </w:p>
        </w:tc>
        <w:tc>
          <w:tcPr>
            <w:tcW w:w="709" w:type="dxa"/>
            <w:shd w:val="clear" w:color="000000" w:fill="00B050"/>
            <w:noWrap/>
            <w:vAlign w:val="center"/>
          </w:tcPr>
          <w:p w:rsidR="00D47AD9" w:rsidRPr="00A61B8F" w:rsidRDefault="006740F0" w:rsidP="00ED07F7">
            <w:pPr>
              <w:jc w:val="center"/>
              <w:rPr>
                <w:rFonts w:ascii="Verdana" w:hAnsi="Verdana"/>
                <w:b/>
                <w:bCs/>
                <w:color w:val="FFFFFF"/>
                <w:sz w:val="14"/>
                <w:szCs w:val="16"/>
              </w:rPr>
            </w:pPr>
            <w:r>
              <w:rPr>
                <w:rFonts w:ascii="Verdana" w:hAnsi="Verdana"/>
                <w:b/>
                <w:bCs/>
                <w:color w:val="FFFFFF"/>
                <w:sz w:val="14"/>
                <w:szCs w:val="16"/>
              </w:rPr>
              <w:t>100</w:t>
            </w:r>
            <w:r w:rsidR="00D47AD9" w:rsidRPr="00A61B8F">
              <w:rPr>
                <w:rFonts w:ascii="Verdana" w:hAnsi="Verdana"/>
                <w:b/>
                <w:bCs/>
                <w:color w:val="FFFFFF"/>
                <w:sz w:val="14"/>
                <w:szCs w:val="16"/>
              </w:rPr>
              <w:t>%</w:t>
            </w:r>
          </w:p>
        </w:tc>
        <w:tc>
          <w:tcPr>
            <w:tcW w:w="708" w:type="dxa"/>
            <w:shd w:val="clear" w:color="000000" w:fill="00B050"/>
            <w:noWrap/>
            <w:vAlign w:val="center"/>
          </w:tcPr>
          <w:p w:rsidR="00D47AD9" w:rsidRPr="00A61B8F" w:rsidRDefault="006740F0" w:rsidP="00ED07F7">
            <w:pPr>
              <w:jc w:val="center"/>
              <w:rPr>
                <w:rFonts w:ascii="Verdana" w:hAnsi="Verdana"/>
                <w:b/>
                <w:bCs/>
                <w:color w:val="FFFFFF"/>
                <w:sz w:val="14"/>
                <w:szCs w:val="16"/>
              </w:rPr>
            </w:pPr>
            <w:r>
              <w:rPr>
                <w:rFonts w:ascii="Verdana" w:hAnsi="Verdana"/>
                <w:b/>
                <w:bCs/>
                <w:color w:val="FFFFFF"/>
                <w:sz w:val="14"/>
                <w:szCs w:val="16"/>
              </w:rPr>
              <w:t>100</w:t>
            </w:r>
            <w:r w:rsidR="00D47AD9" w:rsidRPr="00A61B8F">
              <w:rPr>
                <w:rFonts w:ascii="Verdana" w:hAnsi="Verdana"/>
                <w:b/>
                <w:bCs/>
                <w:color w:val="FFFFFF"/>
                <w:sz w:val="14"/>
                <w:szCs w:val="16"/>
              </w:rPr>
              <w:t>%</w:t>
            </w:r>
          </w:p>
        </w:tc>
        <w:tc>
          <w:tcPr>
            <w:tcW w:w="709" w:type="dxa"/>
            <w:shd w:val="clear" w:color="000000" w:fill="00B050"/>
            <w:noWrap/>
            <w:vAlign w:val="center"/>
          </w:tcPr>
          <w:p w:rsidR="00D47AD9" w:rsidRPr="00A61B8F" w:rsidRDefault="006740F0" w:rsidP="00ED07F7">
            <w:pPr>
              <w:jc w:val="center"/>
              <w:rPr>
                <w:rFonts w:ascii="Verdana" w:hAnsi="Verdana"/>
                <w:b/>
                <w:bCs/>
                <w:color w:val="FFFFFF"/>
                <w:sz w:val="14"/>
                <w:szCs w:val="16"/>
              </w:rPr>
            </w:pPr>
            <w:r>
              <w:rPr>
                <w:rFonts w:ascii="Verdana" w:hAnsi="Verdana"/>
                <w:b/>
                <w:bCs/>
                <w:color w:val="FFFFFF"/>
                <w:sz w:val="14"/>
                <w:szCs w:val="16"/>
              </w:rPr>
              <w:t>100</w:t>
            </w:r>
            <w:r w:rsidR="00D47AD9" w:rsidRPr="00A61B8F">
              <w:rPr>
                <w:rFonts w:ascii="Verdana" w:hAnsi="Verdana"/>
                <w:b/>
                <w:bCs/>
                <w:color w:val="FFFFFF"/>
                <w:sz w:val="14"/>
                <w:szCs w:val="16"/>
              </w:rPr>
              <w:t>%</w:t>
            </w:r>
          </w:p>
        </w:tc>
      </w:tr>
    </w:tbl>
    <w:p w:rsidR="00D47AD9" w:rsidRDefault="00D47AD9" w:rsidP="00D47AD9">
      <w:pPr>
        <w:pStyle w:val="Prrafodelista"/>
        <w:tabs>
          <w:tab w:val="left" w:pos="284"/>
        </w:tabs>
        <w:ind w:left="0"/>
        <w:jc w:val="both"/>
        <w:rPr>
          <w:rFonts w:ascii="Verdana" w:hAnsi="Verdana"/>
          <w:sz w:val="22"/>
          <w:szCs w:val="22"/>
          <w:lang w:eastAsia="en-US"/>
        </w:rPr>
      </w:pPr>
    </w:p>
    <w:p w:rsidR="00D47AD9" w:rsidRDefault="00D47AD9" w:rsidP="00D47AD9">
      <w:pPr>
        <w:pStyle w:val="Prrafodelista"/>
        <w:tabs>
          <w:tab w:val="left" w:pos="284"/>
        </w:tabs>
        <w:ind w:left="0"/>
        <w:jc w:val="both"/>
        <w:rPr>
          <w:rFonts w:ascii="Verdana" w:hAnsi="Verdana"/>
          <w:sz w:val="18"/>
          <w:szCs w:val="22"/>
        </w:rPr>
      </w:pPr>
      <w:r w:rsidRPr="00927B89">
        <w:rPr>
          <w:rFonts w:ascii="Verdana" w:hAnsi="Verdana"/>
          <w:sz w:val="18"/>
          <w:szCs w:val="22"/>
        </w:rPr>
        <w:t xml:space="preserve">En el siguiente cuadro se detalla el comportamiento </w:t>
      </w:r>
      <w:r>
        <w:rPr>
          <w:rFonts w:ascii="Verdana" w:hAnsi="Verdana"/>
          <w:sz w:val="18"/>
          <w:szCs w:val="22"/>
        </w:rPr>
        <w:t>histórico que ha tenido la continuidad del servicio de aseo:</w:t>
      </w:r>
    </w:p>
    <w:p w:rsidR="00D47AD9" w:rsidRDefault="00D47AD9" w:rsidP="00D47AD9">
      <w:pPr>
        <w:pStyle w:val="Prrafodelista"/>
        <w:tabs>
          <w:tab w:val="left" w:pos="284"/>
        </w:tabs>
        <w:ind w:left="0"/>
        <w:jc w:val="both"/>
        <w:rPr>
          <w:rFonts w:ascii="Verdana" w:hAnsi="Verdana"/>
          <w:b/>
          <w:sz w:val="2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3"/>
        <w:gridCol w:w="778"/>
        <w:gridCol w:w="778"/>
        <w:gridCol w:w="778"/>
        <w:gridCol w:w="778"/>
        <w:gridCol w:w="778"/>
        <w:gridCol w:w="778"/>
      </w:tblGrid>
      <w:tr w:rsidR="00957308" w:rsidRPr="00927B89" w:rsidTr="00D65871">
        <w:trPr>
          <w:trHeight w:val="310"/>
          <w:jc w:val="center"/>
        </w:trPr>
        <w:tc>
          <w:tcPr>
            <w:tcW w:w="6941" w:type="dxa"/>
            <w:gridSpan w:val="7"/>
            <w:shd w:val="clear" w:color="000000" w:fill="1F497D"/>
            <w:noWrap/>
            <w:vAlign w:val="center"/>
            <w:hideMark/>
          </w:tcPr>
          <w:p w:rsidR="00957308" w:rsidRPr="00927B89" w:rsidRDefault="00957308" w:rsidP="00ED07F7">
            <w:pPr>
              <w:jc w:val="center"/>
              <w:rPr>
                <w:rFonts w:ascii="Verdana" w:eastAsia="Times New Roman" w:hAnsi="Verdana"/>
                <w:b/>
                <w:bCs/>
                <w:color w:val="FFFFFF"/>
                <w:sz w:val="16"/>
                <w:szCs w:val="28"/>
                <w:lang w:eastAsia="es-CO"/>
              </w:rPr>
            </w:pPr>
            <w:r w:rsidRPr="00927B89">
              <w:rPr>
                <w:rFonts w:ascii="Verdana" w:eastAsia="Times New Roman" w:hAnsi="Verdana"/>
                <w:b/>
                <w:bCs/>
                <w:color w:val="FFFFFF"/>
                <w:sz w:val="16"/>
                <w:szCs w:val="28"/>
                <w:lang w:eastAsia="es-CO"/>
              </w:rPr>
              <w:t>HISTORICO PROMEDIO CONTINUIDAD</w:t>
            </w:r>
            <w:r>
              <w:rPr>
                <w:rFonts w:ascii="Verdana" w:eastAsia="Times New Roman" w:hAnsi="Verdana"/>
                <w:b/>
                <w:bCs/>
                <w:color w:val="FFFFFF"/>
                <w:sz w:val="16"/>
                <w:szCs w:val="28"/>
                <w:lang w:eastAsia="es-CO"/>
              </w:rPr>
              <w:t xml:space="preserve"> ASEO</w:t>
            </w:r>
          </w:p>
        </w:tc>
      </w:tr>
      <w:tr w:rsidR="00957308" w:rsidRPr="00927B89" w:rsidTr="00D65871">
        <w:trPr>
          <w:trHeight w:val="258"/>
          <w:jc w:val="center"/>
        </w:trPr>
        <w:tc>
          <w:tcPr>
            <w:tcW w:w="0" w:type="auto"/>
            <w:shd w:val="clear" w:color="000000" w:fill="1F497D"/>
            <w:noWrap/>
            <w:vAlign w:val="center"/>
            <w:hideMark/>
          </w:tcPr>
          <w:p w:rsidR="00957308" w:rsidRPr="00927B89" w:rsidRDefault="00957308" w:rsidP="00ED07F7">
            <w:pPr>
              <w:jc w:val="center"/>
              <w:rPr>
                <w:rFonts w:ascii="Verdana" w:eastAsia="Times New Roman" w:hAnsi="Verdana"/>
                <w:b/>
                <w:bCs/>
                <w:color w:val="FFFFFF"/>
                <w:sz w:val="16"/>
                <w:szCs w:val="28"/>
                <w:lang w:eastAsia="es-CO"/>
              </w:rPr>
            </w:pPr>
            <w:r w:rsidRPr="00927B89">
              <w:rPr>
                <w:rFonts w:ascii="Verdana" w:eastAsia="Times New Roman" w:hAnsi="Verdana"/>
                <w:b/>
                <w:bCs/>
                <w:color w:val="FFFFFF"/>
                <w:sz w:val="16"/>
                <w:szCs w:val="28"/>
                <w:lang w:eastAsia="es-CO"/>
              </w:rPr>
              <w:t>Variables</w:t>
            </w:r>
          </w:p>
        </w:tc>
        <w:tc>
          <w:tcPr>
            <w:tcW w:w="0" w:type="auto"/>
            <w:shd w:val="clear" w:color="000000" w:fill="1F497D"/>
            <w:noWrap/>
            <w:vAlign w:val="center"/>
            <w:hideMark/>
          </w:tcPr>
          <w:p w:rsidR="00957308" w:rsidRPr="00927B89" w:rsidRDefault="00957308" w:rsidP="00ED07F7">
            <w:pPr>
              <w:jc w:val="center"/>
              <w:rPr>
                <w:rFonts w:ascii="Verdana" w:eastAsia="Times New Roman" w:hAnsi="Verdana"/>
                <w:b/>
                <w:bCs/>
                <w:color w:val="FFFFFF"/>
                <w:sz w:val="16"/>
                <w:szCs w:val="28"/>
                <w:lang w:eastAsia="es-CO"/>
              </w:rPr>
            </w:pPr>
            <w:r w:rsidRPr="00927B89">
              <w:rPr>
                <w:rFonts w:ascii="Verdana" w:eastAsia="Times New Roman" w:hAnsi="Verdana"/>
                <w:b/>
                <w:bCs/>
                <w:color w:val="FFFFFF"/>
                <w:sz w:val="16"/>
                <w:szCs w:val="28"/>
                <w:lang w:eastAsia="es-CO"/>
              </w:rPr>
              <w:t>2011</w:t>
            </w:r>
          </w:p>
        </w:tc>
        <w:tc>
          <w:tcPr>
            <w:tcW w:w="0" w:type="auto"/>
            <w:shd w:val="clear" w:color="000000" w:fill="1F497D"/>
            <w:noWrap/>
            <w:vAlign w:val="center"/>
            <w:hideMark/>
          </w:tcPr>
          <w:p w:rsidR="00957308" w:rsidRPr="00927B89" w:rsidRDefault="00957308" w:rsidP="00ED07F7">
            <w:pPr>
              <w:jc w:val="center"/>
              <w:rPr>
                <w:rFonts w:ascii="Verdana" w:eastAsia="Times New Roman" w:hAnsi="Verdana"/>
                <w:b/>
                <w:bCs/>
                <w:color w:val="FFFFFF"/>
                <w:sz w:val="16"/>
                <w:szCs w:val="28"/>
                <w:lang w:eastAsia="es-CO"/>
              </w:rPr>
            </w:pPr>
            <w:r w:rsidRPr="00927B89">
              <w:rPr>
                <w:rFonts w:ascii="Verdana" w:eastAsia="Times New Roman" w:hAnsi="Verdana"/>
                <w:b/>
                <w:bCs/>
                <w:color w:val="FFFFFF"/>
                <w:sz w:val="16"/>
                <w:szCs w:val="28"/>
                <w:lang w:eastAsia="es-CO"/>
              </w:rPr>
              <w:t>2012</w:t>
            </w:r>
          </w:p>
        </w:tc>
        <w:tc>
          <w:tcPr>
            <w:tcW w:w="0" w:type="auto"/>
            <w:shd w:val="clear" w:color="000000" w:fill="1F497D"/>
            <w:vAlign w:val="center"/>
            <w:hideMark/>
          </w:tcPr>
          <w:p w:rsidR="00957308" w:rsidRPr="00927B89" w:rsidRDefault="00957308" w:rsidP="00ED07F7">
            <w:pPr>
              <w:jc w:val="center"/>
              <w:rPr>
                <w:rFonts w:ascii="Verdana" w:eastAsia="Times New Roman" w:hAnsi="Verdana"/>
                <w:b/>
                <w:bCs/>
                <w:color w:val="FFFFFF"/>
                <w:sz w:val="16"/>
                <w:szCs w:val="28"/>
                <w:lang w:eastAsia="es-CO"/>
              </w:rPr>
            </w:pPr>
            <w:r w:rsidRPr="00927B89">
              <w:rPr>
                <w:rFonts w:ascii="Verdana" w:eastAsia="Times New Roman" w:hAnsi="Verdana"/>
                <w:b/>
                <w:bCs/>
                <w:color w:val="FFFFFF"/>
                <w:sz w:val="16"/>
                <w:szCs w:val="28"/>
                <w:lang w:eastAsia="es-CO"/>
              </w:rPr>
              <w:t>2013</w:t>
            </w:r>
          </w:p>
        </w:tc>
        <w:tc>
          <w:tcPr>
            <w:tcW w:w="0" w:type="auto"/>
            <w:shd w:val="clear" w:color="000000" w:fill="1F497D"/>
            <w:vAlign w:val="center"/>
            <w:hideMark/>
          </w:tcPr>
          <w:p w:rsidR="00957308" w:rsidRPr="00927B89" w:rsidRDefault="00957308" w:rsidP="00ED07F7">
            <w:pPr>
              <w:jc w:val="center"/>
              <w:rPr>
                <w:rFonts w:ascii="Verdana" w:eastAsia="Times New Roman" w:hAnsi="Verdana"/>
                <w:b/>
                <w:bCs/>
                <w:color w:val="FFFFFF"/>
                <w:sz w:val="16"/>
                <w:szCs w:val="28"/>
                <w:lang w:eastAsia="es-CO"/>
              </w:rPr>
            </w:pPr>
            <w:r w:rsidRPr="00927B89">
              <w:rPr>
                <w:rFonts w:ascii="Verdana" w:eastAsia="Times New Roman" w:hAnsi="Verdana"/>
                <w:b/>
                <w:bCs/>
                <w:color w:val="FFFFFF"/>
                <w:sz w:val="16"/>
                <w:szCs w:val="28"/>
                <w:lang w:eastAsia="es-CO"/>
              </w:rPr>
              <w:t>2014</w:t>
            </w:r>
          </w:p>
        </w:tc>
        <w:tc>
          <w:tcPr>
            <w:tcW w:w="778" w:type="dxa"/>
            <w:shd w:val="clear" w:color="000000" w:fill="1F497D"/>
            <w:vAlign w:val="center"/>
          </w:tcPr>
          <w:p w:rsidR="00957308" w:rsidRPr="00927B89" w:rsidRDefault="00957308" w:rsidP="00ED07F7">
            <w:pPr>
              <w:jc w:val="center"/>
              <w:rPr>
                <w:rFonts w:ascii="Verdana" w:eastAsia="Times New Roman" w:hAnsi="Verdana"/>
                <w:b/>
                <w:bCs/>
                <w:color w:val="FFFFFF"/>
                <w:sz w:val="16"/>
                <w:szCs w:val="28"/>
                <w:lang w:eastAsia="es-CO"/>
              </w:rPr>
            </w:pPr>
            <w:r>
              <w:rPr>
                <w:rFonts w:ascii="Verdana" w:eastAsia="Times New Roman" w:hAnsi="Verdana"/>
                <w:b/>
                <w:bCs/>
                <w:color w:val="FFFFFF"/>
                <w:sz w:val="16"/>
                <w:szCs w:val="28"/>
                <w:lang w:eastAsia="es-CO"/>
              </w:rPr>
              <w:t>2015</w:t>
            </w:r>
          </w:p>
        </w:tc>
        <w:tc>
          <w:tcPr>
            <w:tcW w:w="778" w:type="dxa"/>
            <w:shd w:val="clear" w:color="000000" w:fill="1F497D"/>
          </w:tcPr>
          <w:p w:rsidR="00957308" w:rsidRDefault="00957308" w:rsidP="00957308">
            <w:pPr>
              <w:rPr>
                <w:rFonts w:ascii="Verdana" w:eastAsia="Times New Roman" w:hAnsi="Verdana"/>
                <w:b/>
                <w:bCs/>
                <w:color w:val="FFFFFF"/>
                <w:sz w:val="16"/>
                <w:szCs w:val="28"/>
                <w:lang w:eastAsia="es-CO"/>
              </w:rPr>
            </w:pPr>
            <w:r>
              <w:rPr>
                <w:rFonts w:ascii="Verdana" w:eastAsia="Times New Roman" w:hAnsi="Verdana"/>
                <w:b/>
                <w:bCs/>
                <w:color w:val="FFFFFF"/>
                <w:sz w:val="16"/>
                <w:szCs w:val="28"/>
                <w:lang w:eastAsia="es-CO"/>
              </w:rPr>
              <w:t>2016</w:t>
            </w:r>
          </w:p>
        </w:tc>
      </w:tr>
      <w:tr w:rsidR="00957308" w:rsidRPr="00927B89" w:rsidTr="00D65871">
        <w:trPr>
          <w:trHeight w:val="341"/>
          <w:jc w:val="center"/>
        </w:trPr>
        <w:tc>
          <w:tcPr>
            <w:tcW w:w="0" w:type="auto"/>
            <w:shd w:val="clear" w:color="auto" w:fill="auto"/>
            <w:vAlign w:val="center"/>
            <w:hideMark/>
          </w:tcPr>
          <w:p w:rsidR="00957308" w:rsidRPr="00927B89" w:rsidRDefault="00957308" w:rsidP="00ED07F7">
            <w:pPr>
              <w:jc w:val="center"/>
              <w:rPr>
                <w:rFonts w:ascii="Verdana" w:eastAsia="Times New Roman" w:hAnsi="Verdana"/>
                <w:color w:val="000000"/>
                <w:sz w:val="16"/>
                <w:szCs w:val="28"/>
                <w:lang w:eastAsia="es-CO"/>
              </w:rPr>
            </w:pPr>
            <w:r w:rsidRPr="00927B89">
              <w:rPr>
                <w:rFonts w:ascii="Verdana" w:eastAsia="Times New Roman" w:hAnsi="Verdana"/>
                <w:color w:val="000000"/>
                <w:sz w:val="16"/>
                <w:szCs w:val="28"/>
                <w:lang w:eastAsia="es-CO"/>
              </w:rPr>
              <w:t>Promedio Continuidad Año</w:t>
            </w:r>
          </w:p>
        </w:tc>
        <w:tc>
          <w:tcPr>
            <w:tcW w:w="0" w:type="auto"/>
            <w:shd w:val="clear" w:color="auto" w:fill="auto"/>
            <w:noWrap/>
            <w:vAlign w:val="center"/>
            <w:hideMark/>
          </w:tcPr>
          <w:p w:rsidR="00957308" w:rsidRPr="00927B89" w:rsidRDefault="00957308" w:rsidP="00ED07F7">
            <w:pPr>
              <w:jc w:val="center"/>
              <w:rPr>
                <w:rFonts w:ascii="Verdana" w:eastAsia="Times New Roman" w:hAnsi="Verdana"/>
                <w:bCs/>
                <w:sz w:val="16"/>
                <w:szCs w:val="28"/>
                <w:lang w:eastAsia="es-CO"/>
              </w:rPr>
            </w:pPr>
            <w:r w:rsidRPr="00927B89">
              <w:rPr>
                <w:rFonts w:ascii="Verdana" w:eastAsia="Times New Roman" w:hAnsi="Verdana"/>
                <w:bCs/>
                <w:sz w:val="16"/>
                <w:szCs w:val="28"/>
                <w:lang w:eastAsia="es-CO"/>
              </w:rPr>
              <w:t>99.99%</w:t>
            </w:r>
          </w:p>
        </w:tc>
        <w:tc>
          <w:tcPr>
            <w:tcW w:w="0" w:type="auto"/>
            <w:shd w:val="clear" w:color="auto" w:fill="auto"/>
            <w:noWrap/>
            <w:vAlign w:val="center"/>
            <w:hideMark/>
          </w:tcPr>
          <w:p w:rsidR="00957308" w:rsidRPr="00927B89" w:rsidRDefault="00957308" w:rsidP="00ED07F7">
            <w:pPr>
              <w:jc w:val="center"/>
              <w:rPr>
                <w:rFonts w:ascii="Verdana" w:eastAsia="Times New Roman" w:hAnsi="Verdana"/>
                <w:bCs/>
                <w:sz w:val="16"/>
                <w:szCs w:val="28"/>
                <w:lang w:eastAsia="es-CO"/>
              </w:rPr>
            </w:pPr>
            <w:r w:rsidRPr="00927B89">
              <w:rPr>
                <w:rFonts w:ascii="Verdana" w:eastAsia="Times New Roman" w:hAnsi="Verdana"/>
                <w:bCs/>
                <w:sz w:val="16"/>
                <w:szCs w:val="28"/>
                <w:lang w:eastAsia="es-CO"/>
              </w:rPr>
              <w:t>99.92%</w:t>
            </w:r>
          </w:p>
        </w:tc>
        <w:tc>
          <w:tcPr>
            <w:tcW w:w="0" w:type="auto"/>
            <w:shd w:val="clear" w:color="auto" w:fill="auto"/>
            <w:noWrap/>
            <w:vAlign w:val="center"/>
            <w:hideMark/>
          </w:tcPr>
          <w:p w:rsidR="00957308" w:rsidRPr="00927B89" w:rsidRDefault="00957308" w:rsidP="00ED07F7">
            <w:pPr>
              <w:jc w:val="center"/>
              <w:rPr>
                <w:rFonts w:ascii="Verdana" w:eastAsia="Times New Roman" w:hAnsi="Verdana"/>
                <w:bCs/>
                <w:sz w:val="16"/>
                <w:szCs w:val="28"/>
                <w:lang w:eastAsia="es-CO"/>
              </w:rPr>
            </w:pPr>
            <w:r w:rsidRPr="00927B89">
              <w:rPr>
                <w:rFonts w:ascii="Verdana" w:eastAsia="Times New Roman" w:hAnsi="Verdana"/>
                <w:bCs/>
                <w:sz w:val="16"/>
                <w:szCs w:val="28"/>
                <w:lang w:eastAsia="es-CO"/>
              </w:rPr>
              <w:t>99.89%</w:t>
            </w:r>
          </w:p>
        </w:tc>
        <w:tc>
          <w:tcPr>
            <w:tcW w:w="0" w:type="auto"/>
            <w:shd w:val="clear" w:color="auto" w:fill="auto"/>
            <w:noWrap/>
            <w:vAlign w:val="center"/>
            <w:hideMark/>
          </w:tcPr>
          <w:p w:rsidR="00957308" w:rsidRPr="00927B89" w:rsidRDefault="00957308" w:rsidP="00ED07F7">
            <w:pPr>
              <w:jc w:val="center"/>
              <w:rPr>
                <w:rFonts w:ascii="Verdana" w:eastAsia="Times New Roman" w:hAnsi="Verdana"/>
                <w:bCs/>
                <w:sz w:val="16"/>
                <w:szCs w:val="28"/>
                <w:lang w:eastAsia="es-CO"/>
              </w:rPr>
            </w:pPr>
            <w:r w:rsidRPr="00927B89">
              <w:rPr>
                <w:rFonts w:ascii="Verdana" w:eastAsia="Times New Roman" w:hAnsi="Verdana"/>
                <w:bCs/>
                <w:sz w:val="16"/>
                <w:szCs w:val="28"/>
                <w:lang w:eastAsia="es-CO"/>
              </w:rPr>
              <w:t>99.87%</w:t>
            </w:r>
          </w:p>
        </w:tc>
        <w:tc>
          <w:tcPr>
            <w:tcW w:w="778" w:type="dxa"/>
            <w:vAlign w:val="center"/>
          </w:tcPr>
          <w:p w:rsidR="00957308" w:rsidRPr="00927B89" w:rsidRDefault="00957308" w:rsidP="00ED07F7">
            <w:pPr>
              <w:jc w:val="center"/>
              <w:rPr>
                <w:rFonts w:ascii="Verdana" w:eastAsia="Times New Roman" w:hAnsi="Verdana"/>
                <w:bCs/>
                <w:sz w:val="16"/>
                <w:szCs w:val="28"/>
                <w:lang w:eastAsia="es-CO"/>
              </w:rPr>
            </w:pPr>
            <w:r>
              <w:rPr>
                <w:rFonts w:ascii="Verdana" w:eastAsia="Times New Roman" w:hAnsi="Verdana"/>
                <w:bCs/>
                <w:sz w:val="16"/>
                <w:szCs w:val="28"/>
                <w:lang w:eastAsia="es-CO"/>
              </w:rPr>
              <w:t>99.92%</w:t>
            </w:r>
          </w:p>
        </w:tc>
        <w:tc>
          <w:tcPr>
            <w:tcW w:w="778" w:type="dxa"/>
          </w:tcPr>
          <w:p w:rsidR="00957308" w:rsidRDefault="006740F0" w:rsidP="00957308">
            <w:pPr>
              <w:rPr>
                <w:rFonts w:ascii="Verdana" w:eastAsia="Times New Roman" w:hAnsi="Verdana"/>
                <w:bCs/>
                <w:sz w:val="16"/>
                <w:szCs w:val="28"/>
                <w:lang w:eastAsia="es-CO"/>
              </w:rPr>
            </w:pPr>
            <w:r>
              <w:rPr>
                <w:rFonts w:ascii="Verdana" w:eastAsia="Times New Roman" w:hAnsi="Verdana"/>
                <w:bCs/>
                <w:sz w:val="16"/>
                <w:szCs w:val="28"/>
                <w:lang w:eastAsia="es-CO"/>
              </w:rPr>
              <w:t>99.8</w:t>
            </w:r>
            <w:r w:rsidR="00957308">
              <w:rPr>
                <w:rFonts w:ascii="Verdana" w:eastAsia="Times New Roman" w:hAnsi="Verdana"/>
                <w:bCs/>
                <w:sz w:val="16"/>
                <w:szCs w:val="28"/>
                <w:lang w:eastAsia="es-CO"/>
              </w:rPr>
              <w:t>%</w:t>
            </w:r>
          </w:p>
        </w:tc>
      </w:tr>
    </w:tbl>
    <w:p w:rsidR="00D04026" w:rsidRDefault="00D04026" w:rsidP="00F71CE1">
      <w:pPr>
        <w:pStyle w:val="Ttulo2"/>
        <w:spacing w:before="0"/>
        <w:contextualSpacing/>
        <w:rPr>
          <w:rFonts w:ascii="Verdana" w:hAnsi="Verdana"/>
          <w:color w:val="auto"/>
          <w:sz w:val="18"/>
          <w:szCs w:val="18"/>
        </w:rPr>
      </w:pPr>
      <w:bookmarkStart w:id="232" w:name="_Toc349666689"/>
      <w:bookmarkStart w:id="233" w:name="_Toc380680134"/>
      <w:bookmarkStart w:id="234" w:name="_Toc380680900"/>
      <w:bookmarkStart w:id="235" w:name="_Toc381001987"/>
      <w:bookmarkStart w:id="236" w:name="_Toc412553664"/>
      <w:bookmarkStart w:id="237" w:name="_Toc412553811"/>
      <w:bookmarkStart w:id="238" w:name="_Toc444856516"/>
    </w:p>
    <w:p w:rsidR="00C57D80" w:rsidRPr="00C57D80" w:rsidRDefault="00C57D80" w:rsidP="00C57D80"/>
    <w:p w:rsidR="00F71CE1" w:rsidRPr="00BE15CA" w:rsidRDefault="009456C2" w:rsidP="00F71CE1">
      <w:pPr>
        <w:pStyle w:val="Ttulo2"/>
        <w:spacing w:before="0"/>
        <w:contextualSpacing/>
        <w:rPr>
          <w:rFonts w:ascii="Verdana" w:hAnsi="Verdana"/>
          <w:color w:val="auto"/>
          <w:sz w:val="18"/>
          <w:szCs w:val="18"/>
        </w:rPr>
      </w:pPr>
      <w:r w:rsidRPr="00BE15CA">
        <w:rPr>
          <w:rFonts w:ascii="Verdana" w:hAnsi="Verdana"/>
          <w:color w:val="auto"/>
          <w:sz w:val="18"/>
          <w:szCs w:val="18"/>
        </w:rPr>
        <w:t>6.</w:t>
      </w:r>
      <w:r w:rsidRPr="00357377">
        <w:rPr>
          <w:rFonts w:ascii="Verdana" w:hAnsi="Verdana"/>
          <w:color w:val="auto"/>
          <w:sz w:val="18"/>
          <w:szCs w:val="18"/>
        </w:rPr>
        <w:t>2 POBLACION</w:t>
      </w:r>
      <w:r w:rsidR="00F71CE1" w:rsidRPr="00357377">
        <w:rPr>
          <w:rFonts w:ascii="Verdana" w:hAnsi="Verdana"/>
          <w:color w:val="auto"/>
          <w:sz w:val="18"/>
          <w:szCs w:val="18"/>
        </w:rPr>
        <w:t xml:space="preserve"> BENEFICIADA SERVICIO DE ASEO</w:t>
      </w:r>
      <w:bookmarkEnd w:id="232"/>
      <w:bookmarkEnd w:id="233"/>
      <w:bookmarkEnd w:id="234"/>
      <w:bookmarkEnd w:id="235"/>
      <w:bookmarkEnd w:id="236"/>
      <w:bookmarkEnd w:id="237"/>
      <w:bookmarkEnd w:id="238"/>
    </w:p>
    <w:p w:rsidR="00F71CE1" w:rsidRPr="00BE15CA" w:rsidRDefault="00F71CE1" w:rsidP="00F71CE1">
      <w:pPr>
        <w:contextualSpacing/>
        <w:jc w:val="both"/>
        <w:rPr>
          <w:rFonts w:ascii="Verdana" w:hAnsi="Verdana"/>
          <w:sz w:val="18"/>
          <w:szCs w:val="18"/>
        </w:rPr>
      </w:pPr>
    </w:p>
    <w:p w:rsidR="00F71CE1" w:rsidRPr="00BE15CA" w:rsidRDefault="00F71CE1" w:rsidP="00F71CE1">
      <w:pPr>
        <w:contextualSpacing/>
        <w:jc w:val="both"/>
        <w:rPr>
          <w:rFonts w:ascii="Verdana" w:hAnsi="Verdana"/>
          <w:sz w:val="18"/>
          <w:szCs w:val="18"/>
        </w:rPr>
      </w:pPr>
    </w:p>
    <w:p w:rsidR="00F71CE1" w:rsidRPr="00BE15CA" w:rsidRDefault="00F71CE1" w:rsidP="00F71CE1">
      <w:pPr>
        <w:contextualSpacing/>
        <w:jc w:val="both"/>
        <w:rPr>
          <w:rFonts w:ascii="Verdana" w:hAnsi="Verdana"/>
          <w:sz w:val="18"/>
          <w:szCs w:val="18"/>
        </w:rPr>
      </w:pPr>
      <w:r w:rsidRPr="00BE15CA">
        <w:rPr>
          <w:rFonts w:ascii="Verdana" w:hAnsi="Verdana"/>
          <w:sz w:val="18"/>
          <w:szCs w:val="18"/>
        </w:rPr>
        <w:t>En la vigencia 201</w:t>
      </w:r>
      <w:r w:rsidR="00D65871">
        <w:rPr>
          <w:rFonts w:ascii="Verdana" w:hAnsi="Verdana"/>
          <w:sz w:val="18"/>
          <w:szCs w:val="18"/>
        </w:rPr>
        <w:t>6</w:t>
      </w:r>
      <w:r w:rsidRPr="00BE15CA">
        <w:rPr>
          <w:rFonts w:ascii="Verdana" w:hAnsi="Verdana"/>
          <w:sz w:val="18"/>
          <w:szCs w:val="18"/>
        </w:rPr>
        <w:t xml:space="preserve"> en lo que corresponde al servicio público de aseo tenemos los siguientes resultados:</w:t>
      </w:r>
    </w:p>
    <w:p w:rsidR="00F71CE1" w:rsidRPr="00BE15CA" w:rsidRDefault="00F71CE1" w:rsidP="00F71CE1">
      <w:pPr>
        <w:contextualSpacing/>
        <w:jc w:val="both"/>
        <w:rPr>
          <w:rFonts w:ascii="Verdana" w:hAnsi="Verdana"/>
          <w:sz w:val="18"/>
          <w:szCs w:val="18"/>
        </w:rPr>
      </w:pPr>
    </w:p>
    <w:p w:rsidR="00F71CE1" w:rsidRPr="00BE15CA" w:rsidRDefault="00F71CE1" w:rsidP="00F71CE1">
      <w:pPr>
        <w:rPr>
          <w:rFonts w:ascii="Verdana" w:hAnsi="Verdana"/>
          <w:sz w:val="18"/>
          <w:szCs w:val="18"/>
        </w:rPr>
      </w:pPr>
    </w:p>
    <w:tbl>
      <w:tblPr>
        <w:tblStyle w:val="Tablaconcuadrcula"/>
        <w:tblW w:w="8690" w:type="dxa"/>
        <w:jc w:val="center"/>
        <w:tblLook w:val="04A0" w:firstRow="1" w:lastRow="0" w:firstColumn="1" w:lastColumn="0" w:noHBand="0" w:noVBand="1"/>
      </w:tblPr>
      <w:tblGrid>
        <w:gridCol w:w="2167"/>
        <w:gridCol w:w="2279"/>
        <w:gridCol w:w="1217"/>
        <w:gridCol w:w="1311"/>
        <w:gridCol w:w="1716"/>
      </w:tblGrid>
      <w:tr w:rsidR="00F71CE1" w:rsidRPr="00BE15CA" w:rsidTr="000416FC">
        <w:trPr>
          <w:trHeight w:val="430"/>
          <w:jc w:val="center"/>
        </w:trPr>
        <w:tc>
          <w:tcPr>
            <w:tcW w:w="2167"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DESCRIPCIÓN DE LA META</w:t>
            </w:r>
          </w:p>
        </w:tc>
        <w:tc>
          <w:tcPr>
            <w:tcW w:w="2279"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INDICADOR</w:t>
            </w:r>
          </w:p>
        </w:tc>
        <w:tc>
          <w:tcPr>
            <w:tcW w:w="1217" w:type="dxa"/>
            <w:vAlign w:val="center"/>
          </w:tcPr>
          <w:p w:rsidR="00F71CE1" w:rsidRPr="00BE15CA" w:rsidRDefault="005D2F1B" w:rsidP="00D65871">
            <w:pPr>
              <w:jc w:val="center"/>
              <w:rPr>
                <w:rFonts w:ascii="Verdana" w:hAnsi="Verdana"/>
                <w:b/>
                <w:sz w:val="14"/>
                <w:szCs w:val="18"/>
              </w:rPr>
            </w:pPr>
            <w:r>
              <w:rPr>
                <w:rFonts w:ascii="Verdana" w:hAnsi="Verdana"/>
                <w:b/>
                <w:sz w:val="14"/>
                <w:szCs w:val="18"/>
              </w:rPr>
              <w:t>META  201</w:t>
            </w:r>
            <w:r w:rsidR="00D65871">
              <w:rPr>
                <w:rFonts w:ascii="Verdana" w:hAnsi="Verdana"/>
                <w:b/>
                <w:sz w:val="14"/>
                <w:szCs w:val="18"/>
              </w:rPr>
              <w:t>6</w:t>
            </w:r>
          </w:p>
        </w:tc>
        <w:tc>
          <w:tcPr>
            <w:tcW w:w="1311"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EJECUCIÓN</w:t>
            </w:r>
          </w:p>
        </w:tc>
        <w:tc>
          <w:tcPr>
            <w:tcW w:w="1716" w:type="dxa"/>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 CUMPLIMIENTO</w:t>
            </w:r>
          </w:p>
        </w:tc>
      </w:tr>
      <w:tr w:rsidR="00F71CE1" w:rsidRPr="00BE15CA" w:rsidTr="000416FC">
        <w:trPr>
          <w:trHeight w:val="833"/>
          <w:jc w:val="center"/>
        </w:trPr>
        <w:tc>
          <w:tcPr>
            <w:tcW w:w="2167" w:type="dxa"/>
            <w:vAlign w:val="center"/>
          </w:tcPr>
          <w:p w:rsidR="00F71CE1" w:rsidRPr="00BE15CA" w:rsidRDefault="00F71CE1" w:rsidP="00F71CE1">
            <w:pPr>
              <w:jc w:val="center"/>
              <w:rPr>
                <w:rFonts w:ascii="Verdana" w:hAnsi="Verdana"/>
                <w:sz w:val="14"/>
                <w:szCs w:val="18"/>
              </w:rPr>
            </w:pPr>
            <w:r w:rsidRPr="00BE15CA">
              <w:rPr>
                <w:rFonts w:ascii="Verdana" w:hAnsi="Verdana"/>
                <w:sz w:val="14"/>
                <w:szCs w:val="18"/>
              </w:rPr>
              <w:t>INCREMENTO EN LA POBLACIÓN BENEFICIADA DE ASEO</w:t>
            </w:r>
          </w:p>
        </w:tc>
        <w:tc>
          <w:tcPr>
            <w:tcW w:w="2279" w:type="dxa"/>
            <w:vAlign w:val="center"/>
          </w:tcPr>
          <w:p w:rsidR="00F71CE1" w:rsidRPr="00BE15CA" w:rsidRDefault="00F71CE1" w:rsidP="00F71CE1">
            <w:pPr>
              <w:jc w:val="center"/>
              <w:rPr>
                <w:rFonts w:ascii="Verdana" w:hAnsi="Verdana"/>
                <w:sz w:val="14"/>
                <w:szCs w:val="18"/>
              </w:rPr>
            </w:pPr>
            <w:r w:rsidRPr="00BE15CA">
              <w:rPr>
                <w:rFonts w:ascii="Verdana" w:hAnsi="Verdana"/>
                <w:sz w:val="14"/>
                <w:szCs w:val="18"/>
              </w:rPr>
              <w:t>(Suscriptores Reales/Suscriptores Proyectados)*100</w:t>
            </w:r>
          </w:p>
        </w:tc>
        <w:tc>
          <w:tcPr>
            <w:tcW w:w="1217" w:type="dxa"/>
            <w:vAlign w:val="center"/>
          </w:tcPr>
          <w:p w:rsidR="00F71CE1" w:rsidRPr="00BE15CA" w:rsidRDefault="00AF2BC3" w:rsidP="005D2F1B">
            <w:pPr>
              <w:jc w:val="center"/>
              <w:rPr>
                <w:rFonts w:ascii="Verdana" w:hAnsi="Verdana"/>
                <w:sz w:val="14"/>
                <w:szCs w:val="18"/>
              </w:rPr>
            </w:pPr>
            <w:r w:rsidRPr="00BE15CA">
              <w:rPr>
                <w:rFonts w:ascii="Verdana" w:hAnsi="Verdana"/>
                <w:sz w:val="14"/>
                <w:szCs w:val="18"/>
              </w:rPr>
              <w:t>2</w:t>
            </w:r>
            <w:r w:rsidR="007155E7">
              <w:rPr>
                <w:rFonts w:ascii="Verdana" w:hAnsi="Verdana"/>
                <w:sz w:val="14"/>
                <w:szCs w:val="18"/>
              </w:rPr>
              <w:t>5.000</w:t>
            </w:r>
          </w:p>
        </w:tc>
        <w:tc>
          <w:tcPr>
            <w:tcW w:w="1311" w:type="dxa"/>
            <w:vAlign w:val="center"/>
          </w:tcPr>
          <w:p w:rsidR="00F71CE1" w:rsidRPr="00BE15CA" w:rsidRDefault="007155E7" w:rsidP="00F71CE1">
            <w:pPr>
              <w:jc w:val="center"/>
              <w:rPr>
                <w:rFonts w:ascii="Verdana" w:hAnsi="Verdana"/>
                <w:sz w:val="14"/>
                <w:szCs w:val="18"/>
              </w:rPr>
            </w:pPr>
            <w:r>
              <w:rPr>
                <w:rFonts w:ascii="Verdana" w:hAnsi="Verdana"/>
                <w:sz w:val="14"/>
                <w:szCs w:val="18"/>
              </w:rPr>
              <w:t>24.461</w:t>
            </w:r>
          </w:p>
        </w:tc>
        <w:tc>
          <w:tcPr>
            <w:tcW w:w="1716" w:type="dxa"/>
            <w:vAlign w:val="center"/>
          </w:tcPr>
          <w:p w:rsidR="00F71CE1" w:rsidRPr="00BE15CA" w:rsidRDefault="007155E7" w:rsidP="005D2F1B">
            <w:pPr>
              <w:jc w:val="center"/>
              <w:rPr>
                <w:rFonts w:ascii="Verdana" w:hAnsi="Verdana"/>
                <w:sz w:val="14"/>
                <w:szCs w:val="18"/>
              </w:rPr>
            </w:pPr>
            <w:r>
              <w:rPr>
                <w:rFonts w:ascii="Verdana" w:hAnsi="Verdana"/>
                <w:sz w:val="14"/>
                <w:szCs w:val="18"/>
              </w:rPr>
              <w:t>98%</w:t>
            </w:r>
          </w:p>
        </w:tc>
      </w:tr>
    </w:tbl>
    <w:p w:rsidR="00F71CE1" w:rsidRDefault="00F71CE1" w:rsidP="00F71CE1">
      <w:pPr>
        <w:rPr>
          <w:rFonts w:ascii="Verdana" w:hAnsi="Verdana"/>
          <w:sz w:val="18"/>
          <w:szCs w:val="18"/>
        </w:rPr>
      </w:pPr>
    </w:p>
    <w:p w:rsidR="005D2F1B" w:rsidRPr="00BE15CA" w:rsidRDefault="005D2F1B" w:rsidP="00F71CE1">
      <w:pPr>
        <w:rPr>
          <w:rFonts w:ascii="Verdana" w:hAnsi="Verdana"/>
          <w:sz w:val="18"/>
          <w:szCs w:val="18"/>
        </w:rPr>
      </w:pPr>
    </w:p>
    <w:p w:rsidR="005D2F1B" w:rsidRDefault="00A02A99" w:rsidP="005D2F1B">
      <w:pPr>
        <w:pStyle w:val="Prrafodelista"/>
        <w:tabs>
          <w:tab w:val="left" w:pos="284"/>
        </w:tabs>
        <w:ind w:left="0"/>
        <w:jc w:val="both"/>
        <w:rPr>
          <w:rFonts w:ascii="Verdana" w:eastAsia="Times" w:hAnsi="Verdana"/>
          <w:sz w:val="18"/>
        </w:rPr>
      </w:pPr>
      <w:r>
        <w:rPr>
          <w:rFonts w:ascii="Verdana" w:eastAsia="Times" w:hAnsi="Verdana"/>
          <w:sz w:val="18"/>
        </w:rPr>
        <w:t>S</w:t>
      </w:r>
      <w:r w:rsidRPr="00A02A99">
        <w:rPr>
          <w:rFonts w:ascii="Verdana" w:eastAsia="Times" w:hAnsi="Verdana"/>
          <w:sz w:val="18"/>
        </w:rPr>
        <w:t>e ha</w:t>
      </w:r>
      <w:r>
        <w:rPr>
          <w:rFonts w:ascii="Verdana" w:eastAsia="Times" w:hAnsi="Verdana"/>
          <w:sz w:val="18"/>
        </w:rPr>
        <w:t>ce ajuste de las metas</w:t>
      </w:r>
      <w:r w:rsidRPr="00A02A99">
        <w:rPr>
          <w:rFonts w:ascii="Verdana" w:eastAsia="Times" w:hAnsi="Verdana"/>
          <w:sz w:val="18"/>
        </w:rPr>
        <w:t xml:space="preserve"> </w:t>
      </w:r>
      <w:r>
        <w:rPr>
          <w:rFonts w:ascii="Verdana" w:eastAsia="Times" w:hAnsi="Verdana"/>
          <w:sz w:val="18"/>
        </w:rPr>
        <w:t xml:space="preserve">de </w:t>
      </w:r>
      <w:r w:rsidRPr="00A02A99">
        <w:rPr>
          <w:rFonts w:ascii="Verdana" w:eastAsia="Times" w:hAnsi="Verdana"/>
          <w:sz w:val="18"/>
        </w:rPr>
        <w:t>suscriptores</w:t>
      </w:r>
      <w:r>
        <w:rPr>
          <w:rFonts w:ascii="Verdana" w:eastAsia="Times" w:hAnsi="Verdana"/>
          <w:sz w:val="18"/>
        </w:rPr>
        <w:t xml:space="preserve"> y usuarios</w:t>
      </w:r>
      <w:r w:rsidRPr="00A02A99">
        <w:rPr>
          <w:rFonts w:ascii="Verdana" w:eastAsia="Times" w:hAnsi="Verdana"/>
          <w:sz w:val="18"/>
        </w:rPr>
        <w:t xml:space="preserve"> por solicitud escrita del director de Aseo según radicado No. 3153,16 debido a que el servicio de aseo en el municipio de Yopal es prestado por dos operadores donde el otro operador a la fecha </w:t>
      </w:r>
      <w:r w:rsidR="003B2E30" w:rsidRPr="00A02A99">
        <w:rPr>
          <w:rFonts w:ascii="Verdana" w:eastAsia="Times" w:hAnsi="Verdana"/>
          <w:sz w:val="18"/>
        </w:rPr>
        <w:t>tiene</w:t>
      </w:r>
      <w:r w:rsidRPr="00A02A99">
        <w:rPr>
          <w:rFonts w:ascii="Verdana" w:eastAsia="Times" w:hAnsi="Verdana"/>
          <w:sz w:val="18"/>
        </w:rPr>
        <w:t xml:space="preserve"> un aproximado del 22% de suscripto</w:t>
      </w:r>
      <w:r w:rsidR="006A16FF">
        <w:rPr>
          <w:rFonts w:ascii="Verdana" w:eastAsia="Times" w:hAnsi="Verdana"/>
          <w:sz w:val="18"/>
        </w:rPr>
        <w:t>res.</w:t>
      </w:r>
    </w:p>
    <w:p w:rsidR="00A02A99" w:rsidRDefault="00A02A99" w:rsidP="005D2F1B">
      <w:pPr>
        <w:pStyle w:val="Prrafodelista"/>
        <w:tabs>
          <w:tab w:val="left" w:pos="284"/>
        </w:tabs>
        <w:ind w:left="0"/>
        <w:jc w:val="both"/>
        <w:rPr>
          <w:rFonts w:ascii="Verdana" w:hAnsi="Verdana"/>
          <w:sz w:val="20"/>
          <w:szCs w:val="22"/>
        </w:rPr>
      </w:pPr>
    </w:p>
    <w:p w:rsidR="005D2F1B" w:rsidRDefault="00A02A99" w:rsidP="005D2F1B">
      <w:pPr>
        <w:pStyle w:val="Prrafodelista"/>
        <w:tabs>
          <w:tab w:val="left" w:pos="284"/>
        </w:tabs>
        <w:ind w:left="0"/>
        <w:jc w:val="both"/>
        <w:rPr>
          <w:rFonts w:ascii="Verdana" w:hAnsi="Verdana"/>
          <w:sz w:val="16"/>
          <w:szCs w:val="22"/>
        </w:rPr>
      </w:pPr>
      <w:r>
        <w:rPr>
          <w:noProof/>
          <w:lang w:eastAsia="es-CO"/>
        </w:rPr>
        <w:lastRenderedPageBreak/>
        <w:drawing>
          <wp:inline distT="0" distB="0" distL="0" distR="0" wp14:anchorId="54FD253A" wp14:editId="2B9C8AAC">
            <wp:extent cx="5541010" cy="1971675"/>
            <wp:effectExtent l="0" t="0" r="254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02A99" w:rsidRDefault="00A02A99" w:rsidP="005D2F1B">
      <w:pPr>
        <w:pStyle w:val="Prrafodelista"/>
        <w:tabs>
          <w:tab w:val="left" w:pos="284"/>
        </w:tabs>
        <w:ind w:left="0"/>
        <w:jc w:val="both"/>
        <w:rPr>
          <w:rFonts w:ascii="Verdana" w:hAnsi="Verdana"/>
          <w:sz w:val="16"/>
          <w:szCs w:val="22"/>
        </w:rPr>
      </w:pPr>
    </w:p>
    <w:p w:rsidR="00A02A99" w:rsidRDefault="00A02A99" w:rsidP="005D2F1B">
      <w:pPr>
        <w:pStyle w:val="Prrafodelista"/>
        <w:tabs>
          <w:tab w:val="left" w:pos="284"/>
        </w:tabs>
        <w:ind w:left="0"/>
        <w:jc w:val="both"/>
        <w:rPr>
          <w:rFonts w:ascii="Verdana" w:hAnsi="Verdana"/>
          <w:sz w:val="16"/>
          <w:szCs w:val="22"/>
        </w:rPr>
      </w:pPr>
      <w:r>
        <w:rPr>
          <w:noProof/>
          <w:lang w:eastAsia="es-CO"/>
        </w:rPr>
        <w:drawing>
          <wp:inline distT="0" distB="0" distL="0" distR="0" wp14:anchorId="321C016E" wp14:editId="09203BC8">
            <wp:extent cx="5541010" cy="2314575"/>
            <wp:effectExtent l="0" t="0" r="254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416FC" w:rsidRDefault="000416FC" w:rsidP="005D2F1B">
      <w:pPr>
        <w:pStyle w:val="Prrafodelista"/>
        <w:tabs>
          <w:tab w:val="left" w:pos="284"/>
        </w:tabs>
        <w:ind w:left="0"/>
        <w:contextualSpacing/>
        <w:jc w:val="both"/>
        <w:rPr>
          <w:rFonts w:ascii="Verdana" w:hAnsi="Verdana"/>
          <w:sz w:val="20"/>
          <w:szCs w:val="22"/>
        </w:rPr>
      </w:pPr>
    </w:p>
    <w:p w:rsidR="005D2F1B" w:rsidRPr="005D2F1B" w:rsidRDefault="005D2F1B" w:rsidP="005D2F1B">
      <w:pPr>
        <w:pStyle w:val="Prrafodelista"/>
        <w:tabs>
          <w:tab w:val="left" w:pos="284"/>
        </w:tabs>
        <w:ind w:left="0"/>
        <w:jc w:val="both"/>
        <w:rPr>
          <w:rFonts w:ascii="Verdana" w:hAnsi="Verdana"/>
          <w:sz w:val="18"/>
          <w:szCs w:val="22"/>
        </w:rPr>
      </w:pPr>
      <w:r w:rsidRPr="005D2F1B">
        <w:rPr>
          <w:rFonts w:ascii="Verdana" w:hAnsi="Verdana"/>
          <w:sz w:val="18"/>
          <w:szCs w:val="22"/>
        </w:rPr>
        <w:t>Como se puede detallar en el cuadro anteri</w:t>
      </w:r>
      <w:r w:rsidR="00342A1E">
        <w:rPr>
          <w:rFonts w:ascii="Verdana" w:hAnsi="Verdana"/>
          <w:sz w:val="18"/>
          <w:szCs w:val="22"/>
        </w:rPr>
        <w:t>or se obtuvo un aumento de 2.648</w:t>
      </w:r>
      <w:r w:rsidRPr="005D2F1B">
        <w:rPr>
          <w:rFonts w:ascii="Verdana" w:hAnsi="Verdana"/>
          <w:sz w:val="18"/>
          <w:szCs w:val="22"/>
        </w:rPr>
        <w:t xml:space="preserve"> nuevos suscriptores</w:t>
      </w:r>
      <w:r w:rsidR="00342A1E">
        <w:rPr>
          <w:rFonts w:ascii="Verdana" w:hAnsi="Verdana"/>
          <w:sz w:val="18"/>
          <w:szCs w:val="22"/>
        </w:rPr>
        <w:t xml:space="preserve"> y 1.584</w:t>
      </w:r>
      <w:r w:rsidRPr="005D2F1B">
        <w:rPr>
          <w:rFonts w:ascii="Verdana" w:hAnsi="Verdana"/>
          <w:sz w:val="18"/>
          <w:szCs w:val="22"/>
        </w:rPr>
        <w:t xml:space="preserve"> usuarios para el servicio de aseo para el p</w:t>
      </w:r>
      <w:r w:rsidR="00342A1E">
        <w:rPr>
          <w:rFonts w:ascii="Verdana" w:hAnsi="Verdana"/>
          <w:sz w:val="18"/>
          <w:szCs w:val="22"/>
        </w:rPr>
        <w:t>eriodo enero – diciembre de 2016</w:t>
      </w:r>
      <w:r w:rsidRPr="005D2F1B">
        <w:rPr>
          <w:rFonts w:ascii="Verdana" w:hAnsi="Verdana"/>
          <w:sz w:val="18"/>
          <w:szCs w:val="22"/>
        </w:rPr>
        <w:t>.</w:t>
      </w:r>
    </w:p>
    <w:p w:rsidR="005D2F1B" w:rsidRPr="005D2F1B" w:rsidRDefault="005D2F1B" w:rsidP="005D2F1B">
      <w:pPr>
        <w:pStyle w:val="Prrafodelista"/>
        <w:tabs>
          <w:tab w:val="left" w:pos="284"/>
        </w:tabs>
        <w:ind w:left="0"/>
        <w:jc w:val="both"/>
        <w:rPr>
          <w:rFonts w:ascii="Verdana" w:hAnsi="Verdana"/>
          <w:sz w:val="18"/>
          <w:szCs w:val="22"/>
        </w:rPr>
      </w:pPr>
    </w:p>
    <w:p w:rsidR="005D2F1B" w:rsidRDefault="005D2F1B" w:rsidP="005D2F1B">
      <w:pPr>
        <w:pStyle w:val="Prrafodelista"/>
        <w:tabs>
          <w:tab w:val="left" w:pos="284"/>
        </w:tabs>
        <w:ind w:left="0"/>
        <w:jc w:val="both"/>
        <w:rPr>
          <w:rFonts w:ascii="Verdana" w:hAnsi="Verdana"/>
          <w:sz w:val="18"/>
          <w:szCs w:val="22"/>
        </w:rPr>
      </w:pPr>
      <w:r w:rsidRPr="005D2F1B">
        <w:rPr>
          <w:rFonts w:ascii="Verdana" w:hAnsi="Verdana"/>
          <w:sz w:val="18"/>
          <w:szCs w:val="22"/>
        </w:rPr>
        <w:t>Para mejorar este indicador se debe implementar estrategias comerciales que permitan de una manera eficiente incrementar nuestros suscritores mes a mes, de esto depende mejorar nuestros ingresos y compensar los costos operativos en los cuales estamos incurriendo.</w:t>
      </w:r>
    </w:p>
    <w:p w:rsidR="00342A1E" w:rsidRDefault="00342A1E" w:rsidP="005D2F1B">
      <w:pPr>
        <w:pStyle w:val="Prrafodelista"/>
        <w:tabs>
          <w:tab w:val="left" w:pos="284"/>
        </w:tabs>
        <w:ind w:left="0"/>
        <w:jc w:val="both"/>
        <w:rPr>
          <w:rFonts w:ascii="Verdana" w:hAnsi="Verdana"/>
          <w:sz w:val="18"/>
          <w:szCs w:val="22"/>
        </w:rPr>
      </w:pPr>
    </w:p>
    <w:p w:rsidR="00C57D80" w:rsidRPr="005D2F1B" w:rsidRDefault="00C57D80" w:rsidP="005D2F1B">
      <w:pPr>
        <w:pStyle w:val="Prrafodelista"/>
        <w:tabs>
          <w:tab w:val="left" w:pos="284"/>
        </w:tabs>
        <w:ind w:left="0"/>
        <w:jc w:val="both"/>
        <w:rPr>
          <w:rFonts w:ascii="Verdana" w:hAnsi="Verdana"/>
          <w:sz w:val="18"/>
          <w:szCs w:val="22"/>
        </w:rPr>
      </w:pPr>
    </w:p>
    <w:p w:rsidR="00F71CE1" w:rsidRPr="00BE15CA" w:rsidRDefault="009456C2" w:rsidP="00F71CE1">
      <w:pPr>
        <w:pStyle w:val="Ttulo2"/>
        <w:spacing w:before="0"/>
        <w:contextualSpacing/>
        <w:rPr>
          <w:rFonts w:ascii="Verdana" w:hAnsi="Verdana"/>
          <w:color w:val="auto"/>
          <w:sz w:val="18"/>
          <w:szCs w:val="18"/>
        </w:rPr>
      </w:pPr>
      <w:bookmarkStart w:id="239" w:name="_Toc349666690"/>
      <w:bookmarkStart w:id="240" w:name="_Toc380680135"/>
      <w:bookmarkStart w:id="241" w:name="_Toc380680901"/>
      <w:bookmarkStart w:id="242" w:name="_Toc381001988"/>
      <w:bookmarkStart w:id="243" w:name="_Toc412553665"/>
      <w:bookmarkStart w:id="244" w:name="_Toc412553812"/>
      <w:bookmarkStart w:id="245" w:name="_Toc444856517"/>
      <w:r w:rsidRPr="00BE15CA">
        <w:rPr>
          <w:rFonts w:ascii="Verdana" w:hAnsi="Verdana"/>
          <w:color w:val="auto"/>
          <w:sz w:val="18"/>
          <w:szCs w:val="18"/>
        </w:rPr>
        <w:t>6.3 COBERTURA</w:t>
      </w:r>
      <w:r w:rsidR="00F71CE1" w:rsidRPr="00BE15CA">
        <w:rPr>
          <w:rFonts w:ascii="Verdana" w:hAnsi="Verdana"/>
          <w:color w:val="auto"/>
          <w:sz w:val="18"/>
          <w:szCs w:val="18"/>
        </w:rPr>
        <w:t xml:space="preserve"> SERVICIO DE ASEO</w:t>
      </w:r>
      <w:bookmarkEnd w:id="239"/>
      <w:bookmarkEnd w:id="240"/>
      <w:bookmarkEnd w:id="241"/>
      <w:bookmarkEnd w:id="242"/>
      <w:bookmarkEnd w:id="243"/>
      <w:bookmarkEnd w:id="244"/>
      <w:bookmarkEnd w:id="245"/>
    </w:p>
    <w:p w:rsidR="00F71CE1" w:rsidRPr="00BE15CA" w:rsidRDefault="00F71CE1" w:rsidP="00F71CE1">
      <w:pPr>
        <w:rPr>
          <w:rFonts w:ascii="Verdana" w:hAnsi="Verdana"/>
          <w:sz w:val="18"/>
          <w:szCs w:val="18"/>
        </w:rPr>
      </w:pPr>
    </w:p>
    <w:p w:rsidR="00F71CE1" w:rsidRPr="00BE15CA" w:rsidRDefault="00F71CE1" w:rsidP="00F71CE1">
      <w:pPr>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746"/>
        <w:gridCol w:w="2024"/>
        <w:gridCol w:w="2609"/>
      </w:tblGrid>
      <w:tr w:rsidR="00F71CE1" w:rsidRPr="00BE15CA" w:rsidTr="00D854C0">
        <w:trPr>
          <w:jc w:val="center"/>
        </w:trPr>
        <w:tc>
          <w:tcPr>
            <w:tcW w:w="2224" w:type="dxa"/>
            <w:shd w:val="clear" w:color="auto" w:fill="auto"/>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DESCRIPCIÓN INDICADOR</w:t>
            </w:r>
          </w:p>
        </w:tc>
        <w:tc>
          <w:tcPr>
            <w:tcW w:w="1746" w:type="dxa"/>
            <w:shd w:val="clear" w:color="auto" w:fill="auto"/>
            <w:vAlign w:val="center"/>
          </w:tcPr>
          <w:p w:rsidR="00F71CE1" w:rsidRPr="00BE15CA" w:rsidRDefault="00F71CE1" w:rsidP="007F49A7">
            <w:pPr>
              <w:jc w:val="center"/>
              <w:rPr>
                <w:rFonts w:ascii="Verdana" w:hAnsi="Verdana"/>
                <w:b/>
                <w:sz w:val="14"/>
                <w:szCs w:val="18"/>
              </w:rPr>
            </w:pPr>
            <w:r w:rsidRPr="00BE15CA">
              <w:rPr>
                <w:rFonts w:ascii="Verdana" w:hAnsi="Verdana"/>
                <w:b/>
                <w:sz w:val="14"/>
                <w:szCs w:val="18"/>
              </w:rPr>
              <w:t>META 201</w:t>
            </w:r>
            <w:r w:rsidR="00D27BAB">
              <w:rPr>
                <w:rFonts w:ascii="Verdana" w:hAnsi="Verdana"/>
                <w:b/>
                <w:sz w:val="14"/>
                <w:szCs w:val="18"/>
              </w:rPr>
              <w:t>6</w:t>
            </w:r>
          </w:p>
        </w:tc>
        <w:tc>
          <w:tcPr>
            <w:tcW w:w="2024" w:type="dxa"/>
            <w:shd w:val="clear" w:color="auto" w:fill="auto"/>
            <w:vAlign w:val="center"/>
          </w:tcPr>
          <w:p w:rsidR="00F71CE1" w:rsidRPr="00BE15CA" w:rsidRDefault="003C15A1" w:rsidP="00F71CE1">
            <w:pPr>
              <w:jc w:val="center"/>
              <w:rPr>
                <w:rFonts w:ascii="Verdana" w:hAnsi="Verdana"/>
                <w:b/>
                <w:sz w:val="14"/>
                <w:szCs w:val="18"/>
              </w:rPr>
            </w:pPr>
            <w:r>
              <w:rPr>
                <w:rFonts w:ascii="Verdana" w:hAnsi="Verdana"/>
                <w:b/>
                <w:sz w:val="14"/>
                <w:szCs w:val="18"/>
              </w:rPr>
              <w:t>EJECUCION</w:t>
            </w:r>
          </w:p>
        </w:tc>
        <w:tc>
          <w:tcPr>
            <w:tcW w:w="2609" w:type="dxa"/>
            <w:shd w:val="clear" w:color="auto" w:fill="auto"/>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 DE CUMPLIMIENTO</w:t>
            </w:r>
          </w:p>
        </w:tc>
      </w:tr>
      <w:tr w:rsidR="00F71CE1" w:rsidRPr="00BE15CA" w:rsidTr="00F71CE1">
        <w:trPr>
          <w:trHeight w:val="642"/>
          <w:jc w:val="center"/>
        </w:trPr>
        <w:tc>
          <w:tcPr>
            <w:tcW w:w="2224" w:type="dxa"/>
            <w:vAlign w:val="center"/>
          </w:tcPr>
          <w:p w:rsidR="00F71CE1" w:rsidRPr="00BE15CA" w:rsidRDefault="00F71CE1" w:rsidP="00F71CE1">
            <w:pPr>
              <w:jc w:val="center"/>
              <w:rPr>
                <w:rFonts w:ascii="Verdana" w:hAnsi="Verdana"/>
                <w:sz w:val="14"/>
                <w:szCs w:val="18"/>
              </w:rPr>
            </w:pPr>
            <w:r w:rsidRPr="00BE15CA">
              <w:rPr>
                <w:rFonts w:ascii="Verdana" w:hAnsi="Verdana"/>
                <w:sz w:val="14"/>
                <w:szCs w:val="18"/>
              </w:rPr>
              <w:t>Porcentaje de basura que se recoge frente al que debe recogerse.</w:t>
            </w:r>
          </w:p>
        </w:tc>
        <w:tc>
          <w:tcPr>
            <w:tcW w:w="1746" w:type="dxa"/>
            <w:vAlign w:val="center"/>
          </w:tcPr>
          <w:p w:rsidR="00F71CE1" w:rsidRPr="00DC0DDC" w:rsidRDefault="00DC0DDC" w:rsidP="00F71CE1">
            <w:pPr>
              <w:jc w:val="center"/>
              <w:rPr>
                <w:rFonts w:ascii="Verdana" w:hAnsi="Verdana"/>
                <w:sz w:val="14"/>
                <w:szCs w:val="18"/>
              </w:rPr>
            </w:pPr>
            <w:r w:rsidRPr="00DC0DDC">
              <w:rPr>
                <w:rFonts w:ascii="Verdana" w:hAnsi="Verdana"/>
                <w:sz w:val="14"/>
                <w:szCs w:val="18"/>
              </w:rPr>
              <w:t>70</w:t>
            </w:r>
            <w:r w:rsidR="007F49A7" w:rsidRPr="00DC0DDC">
              <w:rPr>
                <w:rFonts w:ascii="Verdana" w:hAnsi="Verdana"/>
                <w:sz w:val="14"/>
                <w:szCs w:val="18"/>
              </w:rPr>
              <w:t>%</w:t>
            </w:r>
          </w:p>
        </w:tc>
        <w:tc>
          <w:tcPr>
            <w:tcW w:w="2024" w:type="dxa"/>
            <w:vAlign w:val="center"/>
          </w:tcPr>
          <w:p w:rsidR="00F71CE1" w:rsidRPr="00DC0DDC" w:rsidRDefault="00DC0DDC" w:rsidP="00F71CE1">
            <w:pPr>
              <w:jc w:val="center"/>
              <w:rPr>
                <w:rFonts w:ascii="Verdana" w:hAnsi="Verdana"/>
                <w:sz w:val="14"/>
                <w:szCs w:val="18"/>
              </w:rPr>
            </w:pPr>
            <w:r w:rsidRPr="00DC0DDC">
              <w:rPr>
                <w:rFonts w:ascii="Verdana" w:hAnsi="Verdana"/>
                <w:sz w:val="14"/>
                <w:szCs w:val="18"/>
              </w:rPr>
              <w:t>56</w:t>
            </w:r>
            <w:r w:rsidR="007F49A7" w:rsidRPr="00DC0DDC">
              <w:rPr>
                <w:rFonts w:ascii="Verdana" w:hAnsi="Verdana"/>
                <w:sz w:val="14"/>
                <w:szCs w:val="18"/>
              </w:rPr>
              <w:t>%</w:t>
            </w:r>
          </w:p>
        </w:tc>
        <w:tc>
          <w:tcPr>
            <w:tcW w:w="2609" w:type="dxa"/>
            <w:vAlign w:val="center"/>
          </w:tcPr>
          <w:p w:rsidR="00F71CE1" w:rsidRPr="00DC0DDC" w:rsidRDefault="003D1614" w:rsidP="00DC0DDC">
            <w:pPr>
              <w:jc w:val="center"/>
              <w:rPr>
                <w:rFonts w:ascii="Verdana" w:hAnsi="Verdana"/>
                <w:sz w:val="14"/>
                <w:szCs w:val="18"/>
              </w:rPr>
            </w:pPr>
            <w:r w:rsidRPr="00DC0DDC">
              <w:rPr>
                <w:rFonts w:ascii="Verdana" w:hAnsi="Verdana"/>
                <w:sz w:val="14"/>
                <w:szCs w:val="18"/>
              </w:rPr>
              <w:t>8</w:t>
            </w:r>
            <w:r w:rsidR="00DC0DDC" w:rsidRPr="00DC0DDC">
              <w:rPr>
                <w:rFonts w:ascii="Verdana" w:hAnsi="Verdana"/>
                <w:sz w:val="14"/>
                <w:szCs w:val="18"/>
              </w:rPr>
              <w:t>0</w:t>
            </w:r>
            <w:r w:rsidR="00F71CE1" w:rsidRPr="00DC0DDC">
              <w:rPr>
                <w:rFonts w:ascii="Verdana" w:hAnsi="Verdana"/>
                <w:sz w:val="14"/>
                <w:szCs w:val="18"/>
              </w:rPr>
              <w:t>%</w:t>
            </w:r>
          </w:p>
        </w:tc>
      </w:tr>
    </w:tbl>
    <w:p w:rsidR="00F71CE1" w:rsidRPr="00BE15CA" w:rsidRDefault="00F71CE1" w:rsidP="00F71CE1">
      <w:pPr>
        <w:jc w:val="both"/>
        <w:rPr>
          <w:rFonts w:ascii="Verdana" w:hAnsi="Verdana"/>
          <w:sz w:val="18"/>
          <w:szCs w:val="18"/>
        </w:rPr>
      </w:pPr>
    </w:p>
    <w:p w:rsidR="007B2E0D" w:rsidRPr="007B2E0D" w:rsidRDefault="007B2E0D" w:rsidP="007B2E0D">
      <w:pPr>
        <w:tabs>
          <w:tab w:val="left" w:pos="4875"/>
        </w:tabs>
        <w:jc w:val="both"/>
        <w:rPr>
          <w:rFonts w:ascii="Verdana" w:hAnsi="Verdana"/>
          <w:sz w:val="18"/>
        </w:rPr>
      </w:pPr>
      <w:r w:rsidRPr="007B2E0D">
        <w:rPr>
          <w:rFonts w:ascii="Verdana" w:hAnsi="Verdana"/>
          <w:sz w:val="18"/>
        </w:rPr>
        <w:t>La cobertura del servicio de barrido y limpieza de vías, recolección y transporte en relación con el área de prestación del servicio en lo corrido del año 201</w:t>
      </w:r>
      <w:r w:rsidR="004B17D4">
        <w:rPr>
          <w:rFonts w:ascii="Verdana" w:hAnsi="Verdana"/>
          <w:sz w:val="18"/>
        </w:rPr>
        <w:t>6</w:t>
      </w:r>
      <w:r w:rsidRPr="007B2E0D">
        <w:rPr>
          <w:rFonts w:ascii="Verdana" w:hAnsi="Verdana"/>
          <w:sz w:val="18"/>
        </w:rPr>
        <w:t xml:space="preserve"> es del </w:t>
      </w:r>
      <w:r w:rsidRPr="007B2E0D">
        <w:rPr>
          <w:rFonts w:ascii="Verdana" w:hAnsi="Verdana"/>
          <w:b/>
          <w:sz w:val="18"/>
        </w:rPr>
        <w:t>100%</w:t>
      </w:r>
      <w:r w:rsidRPr="007B2E0D">
        <w:rPr>
          <w:rFonts w:ascii="Verdana" w:hAnsi="Verdana"/>
          <w:sz w:val="18"/>
        </w:rPr>
        <w:t xml:space="preserve"> del casco urbano del Municipio de Yopal, el cual, se distribuye en tres </w:t>
      </w:r>
      <w:proofErr w:type="spellStart"/>
      <w:r w:rsidRPr="007B2E0D">
        <w:rPr>
          <w:rFonts w:ascii="Verdana" w:hAnsi="Verdana"/>
          <w:sz w:val="18"/>
        </w:rPr>
        <w:t>macrorrutas</w:t>
      </w:r>
      <w:proofErr w:type="spellEnd"/>
      <w:r w:rsidRPr="007B2E0D">
        <w:rPr>
          <w:rFonts w:ascii="Verdana" w:hAnsi="Verdana"/>
          <w:sz w:val="18"/>
        </w:rPr>
        <w:t xml:space="preserve"> las cuales a su vez se subd</w:t>
      </w:r>
      <w:r w:rsidR="00B40918">
        <w:rPr>
          <w:rFonts w:ascii="Verdana" w:hAnsi="Verdana"/>
          <w:sz w:val="18"/>
        </w:rPr>
        <w:t xml:space="preserve">ividen en 10 </w:t>
      </w:r>
      <w:proofErr w:type="spellStart"/>
      <w:r w:rsidR="00B40918">
        <w:rPr>
          <w:rFonts w:ascii="Verdana" w:hAnsi="Verdana"/>
          <w:sz w:val="18"/>
        </w:rPr>
        <w:t>microrrutas</w:t>
      </w:r>
      <w:proofErr w:type="spellEnd"/>
      <w:r w:rsidR="00B40918">
        <w:rPr>
          <w:rFonts w:ascii="Verdana" w:hAnsi="Verdana"/>
          <w:sz w:val="18"/>
        </w:rPr>
        <w:t>, 28</w:t>
      </w:r>
      <w:r w:rsidRPr="007B2E0D">
        <w:rPr>
          <w:rFonts w:ascii="Verdana" w:hAnsi="Verdana"/>
          <w:sz w:val="18"/>
        </w:rPr>
        <w:t xml:space="preserve"> rutas de barrido y limpieza de vías efectuadas a la semana</w:t>
      </w:r>
      <w:r w:rsidR="00B40918">
        <w:rPr>
          <w:rFonts w:ascii="Verdana" w:hAnsi="Verdana"/>
          <w:sz w:val="18"/>
        </w:rPr>
        <w:t xml:space="preserve"> diurnas y 4 rutas nocturnas</w:t>
      </w:r>
      <w:r w:rsidRPr="007B2E0D">
        <w:rPr>
          <w:rFonts w:ascii="Verdana" w:hAnsi="Verdana"/>
          <w:sz w:val="18"/>
        </w:rPr>
        <w:t>.</w:t>
      </w:r>
    </w:p>
    <w:p w:rsidR="007B2E0D" w:rsidRPr="007B2E0D" w:rsidRDefault="007B2E0D" w:rsidP="007B2E0D">
      <w:pPr>
        <w:pStyle w:val="Prrafodelista"/>
        <w:tabs>
          <w:tab w:val="left" w:pos="284"/>
        </w:tabs>
        <w:ind w:left="0"/>
        <w:jc w:val="both"/>
        <w:rPr>
          <w:rFonts w:ascii="Verdana" w:hAnsi="Verdana"/>
          <w:sz w:val="18"/>
          <w:lang w:eastAsia="en-US"/>
        </w:rPr>
      </w:pPr>
    </w:p>
    <w:p w:rsidR="007B2E0D" w:rsidRPr="007B2E0D" w:rsidRDefault="007B2E0D" w:rsidP="007B2E0D">
      <w:pPr>
        <w:pStyle w:val="Prrafodelista"/>
        <w:tabs>
          <w:tab w:val="left" w:pos="284"/>
        </w:tabs>
        <w:ind w:left="0"/>
        <w:jc w:val="both"/>
        <w:rPr>
          <w:rFonts w:ascii="Verdana" w:hAnsi="Verdana"/>
          <w:sz w:val="18"/>
          <w:lang w:eastAsia="en-US"/>
        </w:rPr>
      </w:pPr>
      <w:r w:rsidRPr="007B2E0D">
        <w:rPr>
          <w:rFonts w:ascii="Verdana" w:hAnsi="Verdana"/>
          <w:sz w:val="18"/>
          <w:lang w:eastAsia="en-US"/>
        </w:rPr>
        <w:lastRenderedPageBreak/>
        <w:t>La cobertura presentada es calculada de acuerdo al registro entregado por la báscula del relleno sanitario, donde la basura recogida corresponde a lo dispuesto por la EAAAY, mientras que la basura producida concierne a la totalidad de lo producido por el Municipio de Yopal.  La cobertura del servicio por parte de la EAAAY no es del 100%, teniendo en cuenta que en el municipio de Yopal existen dos operadores que prestan el servicio de recolección y transporte de residuos sólidos.</w:t>
      </w:r>
    </w:p>
    <w:p w:rsidR="007B2E0D" w:rsidRPr="007B2E0D" w:rsidRDefault="007B2E0D" w:rsidP="007B2E0D">
      <w:pPr>
        <w:pStyle w:val="Prrafodelista"/>
        <w:tabs>
          <w:tab w:val="left" w:pos="284"/>
        </w:tabs>
        <w:ind w:left="0"/>
        <w:jc w:val="both"/>
        <w:rPr>
          <w:rFonts w:ascii="Verdana" w:hAnsi="Verdana"/>
          <w:b/>
          <w:sz w:val="18"/>
          <w:lang w:eastAsia="en-US"/>
        </w:rPr>
      </w:pPr>
    </w:p>
    <w:p w:rsidR="007B2E0D" w:rsidRPr="007B2E0D" w:rsidRDefault="007B2E0D" w:rsidP="007B2E0D">
      <w:pPr>
        <w:pStyle w:val="Prrafodelista"/>
        <w:tabs>
          <w:tab w:val="left" w:pos="284"/>
        </w:tabs>
        <w:ind w:left="0"/>
        <w:jc w:val="both"/>
        <w:rPr>
          <w:rFonts w:ascii="Verdana" w:hAnsi="Verdana"/>
          <w:sz w:val="18"/>
          <w:lang w:eastAsia="en-US"/>
        </w:rPr>
      </w:pPr>
      <w:r w:rsidRPr="007B2E0D">
        <w:rPr>
          <w:rFonts w:ascii="Verdana" w:hAnsi="Verdana"/>
          <w:sz w:val="18"/>
          <w:lang w:eastAsia="en-US"/>
        </w:rPr>
        <w:t>En el siguiente cuadro se detalla el comportamiento de la cobertura del servicio de aseo de la EAAAY en el Municipio de Yopal:</w:t>
      </w:r>
    </w:p>
    <w:p w:rsidR="007B2E0D" w:rsidRPr="007B2E0D" w:rsidRDefault="007B2E0D" w:rsidP="007B2E0D">
      <w:pPr>
        <w:pStyle w:val="Prrafodelista"/>
        <w:tabs>
          <w:tab w:val="left" w:pos="284"/>
        </w:tabs>
        <w:ind w:left="0"/>
        <w:jc w:val="both"/>
        <w:rPr>
          <w:rFonts w:ascii="Verdana" w:hAnsi="Verdana"/>
          <w:sz w:val="20"/>
          <w:szCs w:val="22"/>
          <w:lang w:eastAsia="en-US"/>
        </w:rPr>
      </w:pPr>
    </w:p>
    <w:p w:rsidR="007B2E0D" w:rsidRPr="007B2E0D" w:rsidRDefault="007B2E0D" w:rsidP="007B2E0D">
      <w:pPr>
        <w:pStyle w:val="Prrafodelista"/>
        <w:tabs>
          <w:tab w:val="left" w:pos="284"/>
        </w:tabs>
        <w:ind w:left="0"/>
        <w:jc w:val="both"/>
        <w:rPr>
          <w:rFonts w:ascii="Verdana" w:hAnsi="Verdana"/>
          <w:sz w:val="18"/>
          <w:szCs w:val="22"/>
        </w:rPr>
      </w:pPr>
      <w:r w:rsidRPr="007B2E0D">
        <w:rPr>
          <w:rFonts w:ascii="Verdana" w:hAnsi="Verdana"/>
          <w:sz w:val="18"/>
          <w:szCs w:val="22"/>
        </w:rPr>
        <w:t>Formula = (Basura Recogida / Basura Producida*) * 100</w:t>
      </w:r>
    </w:p>
    <w:p w:rsidR="007B2E0D" w:rsidRPr="00B86501" w:rsidRDefault="007B2E0D" w:rsidP="007B2E0D">
      <w:pPr>
        <w:pStyle w:val="Prrafodelista"/>
        <w:tabs>
          <w:tab w:val="left" w:pos="284"/>
        </w:tabs>
        <w:ind w:left="0"/>
        <w:jc w:val="both"/>
        <w:rPr>
          <w:rFonts w:ascii="Verdana" w:hAnsi="Verdana"/>
          <w:sz w:val="20"/>
          <w:szCs w:val="22"/>
        </w:rPr>
      </w:pPr>
    </w:p>
    <w:p w:rsidR="007B2E0D" w:rsidRPr="00B86501" w:rsidRDefault="007B2E0D" w:rsidP="007B2E0D">
      <w:pPr>
        <w:pStyle w:val="Prrafodelista"/>
        <w:tabs>
          <w:tab w:val="left" w:pos="284"/>
        </w:tabs>
        <w:ind w:left="0"/>
        <w:jc w:val="both"/>
        <w:rPr>
          <w:rFonts w:ascii="Verdana" w:hAnsi="Verdana"/>
          <w:sz w:val="16"/>
          <w:szCs w:val="22"/>
        </w:rPr>
      </w:pPr>
      <w:r w:rsidRPr="00B86501">
        <w:rPr>
          <w:rFonts w:ascii="Verdana" w:hAnsi="Verdana"/>
          <w:sz w:val="16"/>
          <w:szCs w:val="22"/>
        </w:rPr>
        <w:t>*Promedio de Basura Recogida en los Últimos doce meses</w:t>
      </w:r>
    </w:p>
    <w:p w:rsidR="007B2E0D" w:rsidRPr="00CB75CA" w:rsidRDefault="007B2E0D" w:rsidP="007B2E0D">
      <w:pPr>
        <w:pStyle w:val="Prrafodelista"/>
        <w:tabs>
          <w:tab w:val="left" w:pos="284"/>
        </w:tabs>
        <w:ind w:left="0"/>
        <w:jc w:val="both"/>
        <w:rPr>
          <w:rFonts w:ascii="Verdana" w:hAnsi="Verdana"/>
          <w:sz w:val="22"/>
          <w:szCs w:val="22"/>
          <w:lang w:eastAsia="en-US"/>
        </w:rPr>
      </w:pPr>
    </w:p>
    <w:tbl>
      <w:tblPr>
        <w:tblW w:w="5000" w:type="pct"/>
        <w:tblCellMar>
          <w:left w:w="70" w:type="dxa"/>
          <w:right w:w="70" w:type="dxa"/>
        </w:tblCellMar>
        <w:tblLook w:val="04A0" w:firstRow="1" w:lastRow="0" w:firstColumn="1" w:lastColumn="0" w:noHBand="0" w:noVBand="1"/>
      </w:tblPr>
      <w:tblGrid>
        <w:gridCol w:w="1737"/>
        <w:gridCol w:w="602"/>
        <w:gridCol w:w="764"/>
        <w:gridCol w:w="642"/>
        <w:gridCol w:w="642"/>
        <w:gridCol w:w="652"/>
        <w:gridCol w:w="652"/>
        <w:gridCol w:w="653"/>
        <w:gridCol w:w="702"/>
        <w:gridCol w:w="653"/>
        <w:gridCol w:w="653"/>
        <w:gridCol w:w="653"/>
        <w:gridCol w:w="653"/>
      </w:tblGrid>
      <w:tr w:rsidR="00DC0DDC" w:rsidRPr="004C710E" w:rsidTr="00DC0DDC">
        <w:trPr>
          <w:trHeight w:val="391"/>
        </w:trPr>
        <w:tc>
          <w:tcPr>
            <w:tcW w:w="5000" w:type="pct"/>
            <w:gridSpan w:val="13"/>
            <w:tcBorders>
              <w:top w:val="single" w:sz="4" w:space="0" w:color="auto"/>
              <w:left w:val="single" w:sz="4" w:space="0" w:color="auto"/>
              <w:bottom w:val="single" w:sz="4" w:space="0" w:color="auto"/>
              <w:right w:val="single" w:sz="4" w:space="0" w:color="auto"/>
            </w:tcBorders>
            <w:shd w:val="clear" w:color="000000" w:fill="1F497D"/>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COBERTURA SERVICIO DE ASEO (BASURA RECOGIDA)</w:t>
            </w:r>
          </w:p>
        </w:tc>
      </w:tr>
      <w:tr w:rsidR="00DC0DDC" w:rsidRPr="00DC0DDC" w:rsidTr="00DC0DDC">
        <w:trPr>
          <w:trHeight w:val="357"/>
        </w:trPr>
        <w:tc>
          <w:tcPr>
            <w:tcW w:w="915"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Variables /Periodo</w:t>
            </w:r>
          </w:p>
        </w:tc>
        <w:tc>
          <w:tcPr>
            <w:tcW w:w="279" w:type="pct"/>
            <w:tcBorders>
              <w:top w:val="nil"/>
              <w:left w:val="nil"/>
              <w:bottom w:val="single" w:sz="4" w:space="0" w:color="auto"/>
              <w:right w:val="single" w:sz="4" w:space="0" w:color="auto"/>
            </w:tcBorders>
            <w:shd w:val="clear" w:color="000000" w:fill="1F497D"/>
            <w:noWrap/>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ENERO</w:t>
            </w:r>
          </w:p>
        </w:tc>
        <w:tc>
          <w:tcPr>
            <w:tcW w:w="376" w:type="pct"/>
            <w:tcBorders>
              <w:top w:val="nil"/>
              <w:left w:val="nil"/>
              <w:bottom w:val="single" w:sz="4" w:space="0" w:color="auto"/>
              <w:right w:val="single" w:sz="4" w:space="0" w:color="auto"/>
            </w:tcBorders>
            <w:shd w:val="clear" w:color="000000" w:fill="1F497D"/>
            <w:noWrap/>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FEBRERO</w:t>
            </w:r>
          </w:p>
        </w:tc>
        <w:tc>
          <w:tcPr>
            <w:tcW w:w="303" w:type="pct"/>
            <w:tcBorders>
              <w:top w:val="nil"/>
              <w:left w:val="nil"/>
              <w:bottom w:val="single" w:sz="4" w:space="0" w:color="auto"/>
              <w:right w:val="single" w:sz="4" w:space="0" w:color="auto"/>
            </w:tcBorders>
            <w:shd w:val="clear" w:color="000000" w:fill="1F497D"/>
            <w:noWrap/>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MARZ</w:t>
            </w:r>
          </w:p>
        </w:tc>
        <w:tc>
          <w:tcPr>
            <w:tcW w:w="303" w:type="pct"/>
            <w:tcBorders>
              <w:top w:val="nil"/>
              <w:left w:val="nil"/>
              <w:bottom w:val="single" w:sz="4" w:space="0" w:color="auto"/>
              <w:right w:val="single" w:sz="4" w:space="0" w:color="auto"/>
            </w:tcBorders>
            <w:shd w:val="clear" w:color="000000" w:fill="1F497D"/>
            <w:noWrap/>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ABRIL</w:t>
            </w:r>
          </w:p>
        </w:tc>
        <w:tc>
          <w:tcPr>
            <w:tcW w:w="353" w:type="pct"/>
            <w:tcBorders>
              <w:top w:val="nil"/>
              <w:left w:val="nil"/>
              <w:bottom w:val="single" w:sz="4" w:space="0" w:color="auto"/>
              <w:right w:val="single" w:sz="4" w:space="0" w:color="auto"/>
            </w:tcBorders>
            <w:shd w:val="clear" w:color="000000" w:fill="1F497D"/>
            <w:noWrap/>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MAYO</w:t>
            </w:r>
          </w:p>
        </w:tc>
        <w:tc>
          <w:tcPr>
            <w:tcW w:w="353" w:type="pct"/>
            <w:tcBorders>
              <w:top w:val="nil"/>
              <w:left w:val="nil"/>
              <w:bottom w:val="single" w:sz="4" w:space="0" w:color="auto"/>
              <w:right w:val="single" w:sz="4" w:space="0" w:color="auto"/>
            </w:tcBorders>
            <w:shd w:val="clear" w:color="000000" w:fill="1F497D"/>
            <w:noWrap/>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JUNIO</w:t>
            </w:r>
          </w:p>
        </w:tc>
        <w:tc>
          <w:tcPr>
            <w:tcW w:w="353" w:type="pct"/>
            <w:tcBorders>
              <w:top w:val="nil"/>
              <w:left w:val="nil"/>
              <w:bottom w:val="single" w:sz="4" w:space="0" w:color="auto"/>
              <w:right w:val="single" w:sz="4" w:space="0" w:color="auto"/>
            </w:tcBorders>
            <w:shd w:val="clear" w:color="000000" w:fill="1F497D"/>
            <w:noWrap/>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JULIO</w:t>
            </w:r>
          </w:p>
        </w:tc>
        <w:tc>
          <w:tcPr>
            <w:tcW w:w="353" w:type="pct"/>
            <w:tcBorders>
              <w:top w:val="nil"/>
              <w:left w:val="nil"/>
              <w:bottom w:val="single" w:sz="4" w:space="0" w:color="auto"/>
              <w:right w:val="single" w:sz="4" w:space="0" w:color="auto"/>
            </w:tcBorders>
            <w:shd w:val="clear" w:color="000000" w:fill="1F497D"/>
            <w:noWrap/>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AGOSTO</w:t>
            </w:r>
          </w:p>
        </w:tc>
        <w:tc>
          <w:tcPr>
            <w:tcW w:w="353" w:type="pct"/>
            <w:tcBorders>
              <w:top w:val="nil"/>
              <w:left w:val="nil"/>
              <w:bottom w:val="single" w:sz="4" w:space="0" w:color="auto"/>
              <w:right w:val="single" w:sz="4" w:space="0" w:color="auto"/>
            </w:tcBorders>
            <w:shd w:val="clear" w:color="000000" w:fill="1F497D"/>
            <w:noWrap/>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SEPT</w:t>
            </w:r>
          </w:p>
        </w:tc>
        <w:tc>
          <w:tcPr>
            <w:tcW w:w="353" w:type="pct"/>
            <w:tcBorders>
              <w:top w:val="nil"/>
              <w:left w:val="nil"/>
              <w:bottom w:val="single" w:sz="4" w:space="0" w:color="auto"/>
              <w:right w:val="single" w:sz="4" w:space="0" w:color="auto"/>
            </w:tcBorders>
            <w:shd w:val="clear" w:color="000000" w:fill="1F497D"/>
            <w:noWrap/>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OCT</w:t>
            </w:r>
          </w:p>
        </w:tc>
        <w:tc>
          <w:tcPr>
            <w:tcW w:w="353" w:type="pct"/>
            <w:tcBorders>
              <w:top w:val="nil"/>
              <w:left w:val="nil"/>
              <w:bottom w:val="single" w:sz="4" w:space="0" w:color="auto"/>
              <w:right w:val="single" w:sz="4" w:space="0" w:color="auto"/>
            </w:tcBorders>
            <w:shd w:val="clear" w:color="000000" w:fill="1F497D"/>
            <w:noWrap/>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NOV</w:t>
            </w:r>
          </w:p>
        </w:tc>
        <w:tc>
          <w:tcPr>
            <w:tcW w:w="353" w:type="pct"/>
            <w:tcBorders>
              <w:top w:val="nil"/>
              <w:left w:val="nil"/>
              <w:bottom w:val="single" w:sz="4" w:space="0" w:color="auto"/>
              <w:right w:val="single" w:sz="4" w:space="0" w:color="auto"/>
            </w:tcBorders>
            <w:shd w:val="clear" w:color="000000" w:fill="1F497D"/>
            <w:noWrap/>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DIC</w:t>
            </w:r>
          </w:p>
        </w:tc>
      </w:tr>
      <w:tr w:rsidR="00DC0DDC" w:rsidRPr="00DC0DDC" w:rsidTr="00DC0DDC">
        <w:trPr>
          <w:trHeight w:val="379"/>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Basura Recogida</w:t>
            </w:r>
          </w:p>
        </w:tc>
        <w:tc>
          <w:tcPr>
            <w:tcW w:w="279"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2334.7</w:t>
            </w:r>
          </w:p>
        </w:tc>
        <w:tc>
          <w:tcPr>
            <w:tcW w:w="376"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1995.89</w:t>
            </w:r>
          </w:p>
        </w:tc>
        <w:tc>
          <w:tcPr>
            <w:tcW w:w="30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2069.53</w:t>
            </w:r>
          </w:p>
        </w:tc>
        <w:tc>
          <w:tcPr>
            <w:tcW w:w="30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2495.70</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1870.62</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1894.75</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1728.12</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1930.42</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1836.95</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2235.12</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2219.05</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2348.81</w:t>
            </w:r>
          </w:p>
        </w:tc>
      </w:tr>
      <w:tr w:rsidR="00DC0DDC" w:rsidRPr="00DC0DDC" w:rsidTr="00DC0DDC">
        <w:trPr>
          <w:trHeight w:val="413"/>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Basura Producida</w:t>
            </w:r>
          </w:p>
        </w:tc>
        <w:tc>
          <w:tcPr>
            <w:tcW w:w="279"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4034</w:t>
            </w:r>
          </w:p>
        </w:tc>
        <w:tc>
          <w:tcPr>
            <w:tcW w:w="376"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3624</w:t>
            </w:r>
          </w:p>
        </w:tc>
        <w:tc>
          <w:tcPr>
            <w:tcW w:w="30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3748</w:t>
            </w:r>
          </w:p>
        </w:tc>
        <w:tc>
          <w:tcPr>
            <w:tcW w:w="30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4398</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3454</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3376</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3234</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3488</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3348</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3950</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3608</w:t>
            </w:r>
          </w:p>
        </w:tc>
        <w:tc>
          <w:tcPr>
            <w:tcW w:w="353" w:type="pct"/>
            <w:tcBorders>
              <w:top w:val="nil"/>
              <w:left w:val="nil"/>
              <w:bottom w:val="single" w:sz="4" w:space="0" w:color="auto"/>
              <w:right w:val="single" w:sz="4" w:space="0" w:color="auto"/>
            </w:tcBorders>
            <w:shd w:val="clear" w:color="auto" w:fill="auto"/>
            <w:noWrap/>
            <w:vAlign w:val="center"/>
            <w:hideMark/>
          </w:tcPr>
          <w:p w:rsidR="00DC0DDC" w:rsidRPr="00DC0DDC" w:rsidRDefault="00DC0DDC" w:rsidP="00DC0DDC">
            <w:pPr>
              <w:jc w:val="center"/>
              <w:rPr>
                <w:rFonts w:ascii="Verdana" w:eastAsia="Times New Roman" w:hAnsi="Verdana"/>
                <w:sz w:val="12"/>
                <w:szCs w:val="12"/>
                <w:lang w:eastAsia="es-CO"/>
              </w:rPr>
            </w:pPr>
            <w:r w:rsidRPr="00DC0DDC">
              <w:rPr>
                <w:rFonts w:ascii="Verdana" w:eastAsia="Times New Roman" w:hAnsi="Verdana"/>
                <w:sz w:val="12"/>
                <w:szCs w:val="12"/>
                <w:lang w:eastAsia="es-CO"/>
              </w:rPr>
              <w:t>4112</w:t>
            </w:r>
          </w:p>
        </w:tc>
      </w:tr>
      <w:tr w:rsidR="00DC0DDC" w:rsidRPr="00DC0DDC" w:rsidTr="00DC0DDC">
        <w:trPr>
          <w:trHeight w:val="406"/>
        </w:trPr>
        <w:tc>
          <w:tcPr>
            <w:tcW w:w="915"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DC0DDC" w:rsidRPr="00DC0DDC" w:rsidRDefault="00DC0DDC" w:rsidP="00DC0DDC">
            <w:pPr>
              <w:jc w:val="center"/>
              <w:rPr>
                <w:rFonts w:ascii="Verdana" w:eastAsia="Times New Roman" w:hAnsi="Verdana"/>
                <w:b/>
                <w:bCs/>
                <w:color w:val="FFFFFF"/>
                <w:sz w:val="12"/>
                <w:szCs w:val="12"/>
                <w:lang w:eastAsia="es-CO"/>
              </w:rPr>
            </w:pPr>
            <w:r w:rsidRPr="00DC0DDC">
              <w:rPr>
                <w:rFonts w:ascii="Verdana" w:eastAsia="Times New Roman" w:hAnsi="Verdana"/>
                <w:b/>
                <w:bCs/>
                <w:color w:val="FFFFFF"/>
                <w:sz w:val="12"/>
                <w:szCs w:val="12"/>
                <w:lang w:eastAsia="es-CO"/>
              </w:rPr>
              <w:t>Resultado</w:t>
            </w:r>
          </w:p>
        </w:tc>
        <w:tc>
          <w:tcPr>
            <w:tcW w:w="279" w:type="pct"/>
            <w:tcBorders>
              <w:top w:val="nil"/>
              <w:left w:val="nil"/>
              <w:bottom w:val="single" w:sz="4" w:space="0" w:color="auto"/>
              <w:right w:val="single" w:sz="4" w:space="0" w:color="auto"/>
            </w:tcBorders>
            <w:shd w:val="clear" w:color="000000" w:fill="00B050"/>
            <w:noWrap/>
            <w:vAlign w:val="center"/>
            <w:hideMark/>
          </w:tcPr>
          <w:p w:rsidR="00DC0DDC" w:rsidRPr="00DC0DDC" w:rsidRDefault="00DC0DDC" w:rsidP="00DC0DDC">
            <w:pPr>
              <w:jc w:val="center"/>
              <w:rPr>
                <w:rFonts w:ascii="Verdana" w:eastAsia="Times New Roman" w:hAnsi="Verdana"/>
                <w:color w:val="FFFFFF"/>
                <w:sz w:val="12"/>
                <w:szCs w:val="12"/>
                <w:lang w:eastAsia="es-CO"/>
              </w:rPr>
            </w:pPr>
            <w:r w:rsidRPr="00DC0DDC">
              <w:rPr>
                <w:rFonts w:ascii="Verdana" w:eastAsia="Times New Roman" w:hAnsi="Verdana"/>
                <w:color w:val="FFFFFF"/>
                <w:sz w:val="12"/>
                <w:szCs w:val="12"/>
                <w:lang w:eastAsia="es-CO"/>
              </w:rPr>
              <w:t>58%</w:t>
            </w:r>
          </w:p>
        </w:tc>
        <w:tc>
          <w:tcPr>
            <w:tcW w:w="376" w:type="pct"/>
            <w:tcBorders>
              <w:top w:val="nil"/>
              <w:left w:val="nil"/>
              <w:bottom w:val="single" w:sz="4" w:space="0" w:color="auto"/>
              <w:right w:val="single" w:sz="4" w:space="0" w:color="auto"/>
            </w:tcBorders>
            <w:shd w:val="clear" w:color="000000" w:fill="00B050"/>
            <w:noWrap/>
            <w:vAlign w:val="center"/>
            <w:hideMark/>
          </w:tcPr>
          <w:p w:rsidR="00DC0DDC" w:rsidRPr="00DC0DDC" w:rsidRDefault="00DC0DDC" w:rsidP="00DC0DDC">
            <w:pPr>
              <w:jc w:val="center"/>
              <w:rPr>
                <w:rFonts w:ascii="Verdana" w:eastAsia="Times New Roman" w:hAnsi="Verdana"/>
                <w:color w:val="FFFFFF"/>
                <w:sz w:val="12"/>
                <w:szCs w:val="12"/>
                <w:lang w:eastAsia="es-CO"/>
              </w:rPr>
            </w:pPr>
            <w:r w:rsidRPr="00DC0DDC">
              <w:rPr>
                <w:rFonts w:ascii="Verdana" w:eastAsia="Times New Roman" w:hAnsi="Verdana"/>
                <w:color w:val="FFFFFF"/>
                <w:sz w:val="12"/>
                <w:szCs w:val="12"/>
                <w:lang w:eastAsia="es-CO"/>
              </w:rPr>
              <w:t>55%</w:t>
            </w:r>
          </w:p>
        </w:tc>
        <w:tc>
          <w:tcPr>
            <w:tcW w:w="303" w:type="pct"/>
            <w:tcBorders>
              <w:top w:val="nil"/>
              <w:left w:val="nil"/>
              <w:bottom w:val="single" w:sz="4" w:space="0" w:color="auto"/>
              <w:right w:val="single" w:sz="4" w:space="0" w:color="auto"/>
            </w:tcBorders>
            <w:shd w:val="clear" w:color="000000" w:fill="00B050"/>
            <w:noWrap/>
            <w:vAlign w:val="center"/>
            <w:hideMark/>
          </w:tcPr>
          <w:p w:rsidR="00DC0DDC" w:rsidRPr="00DC0DDC" w:rsidRDefault="00DC0DDC" w:rsidP="00DC0DDC">
            <w:pPr>
              <w:jc w:val="center"/>
              <w:rPr>
                <w:rFonts w:ascii="Verdana" w:eastAsia="Times New Roman" w:hAnsi="Verdana"/>
                <w:color w:val="FFFFFF"/>
                <w:sz w:val="12"/>
                <w:szCs w:val="12"/>
                <w:lang w:eastAsia="es-CO"/>
              </w:rPr>
            </w:pPr>
            <w:r w:rsidRPr="00DC0DDC">
              <w:rPr>
                <w:rFonts w:ascii="Verdana" w:eastAsia="Times New Roman" w:hAnsi="Verdana"/>
                <w:color w:val="FFFFFF"/>
                <w:sz w:val="12"/>
                <w:szCs w:val="12"/>
                <w:lang w:eastAsia="es-CO"/>
              </w:rPr>
              <w:t>55%</w:t>
            </w:r>
          </w:p>
        </w:tc>
        <w:tc>
          <w:tcPr>
            <w:tcW w:w="303" w:type="pct"/>
            <w:tcBorders>
              <w:top w:val="nil"/>
              <w:left w:val="nil"/>
              <w:bottom w:val="single" w:sz="4" w:space="0" w:color="auto"/>
              <w:right w:val="single" w:sz="4" w:space="0" w:color="auto"/>
            </w:tcBorders>
            <w:shd w:val="clear" w:color="000000" w:fill="00B050"/>
            <w:noWrap/>
            <w:vAlign w:val="center"/>
            <w:hideMark/>
          </w:tcPr>
          <w:p w:rsidR="00DC0DDC" w:rsidRPr="00DC0DDC" w:rsidRDefault="00DC0DDC" w:rsidP="00DC0DDC">
            <w:pPr>
              <w:jc w:val="center"/>
              <w:rPr>
                <w:rFonts w:ascii="Verdana" w:eastAsia="Times New Roman" w:hAnsi="Verdana"/>
                <w:color w:val="FFFFFF"/>
                <w:sz w:val="12"/>
                <w:szCs w:val="12"/>
                <w:lang w:eastAsia="es-CO"/>
              </w:rPr>
            </w:pPr>
            <w:r w:rsidRPr="00DC0DDC">
              <w:rPr>
                <w:rFonts w:ascii="Verdana" w:eastAsia="Times New Roman" w:hAnsi="Verdana"/>
                <w:color w:val="FFFFFF"/>
                <w:sz w:val="12"/>
                <w:szCs w:val="12"/>
                <w:lang w:eastAsia="es-CO"/>
              </w:rPr>
              <w:t>57%</w:t>
            </w:r>
          </w:p>
        </w:tc>
        <w:tc>
          <w:tcPr>
            <w:tcW w:w="353" w:type="pct"/>
            <w:tcBorders>
              <w:top w:val="nil"/>
              <w:left w:val="nil"/>
              <w:bottom w:val="single" w:sz="4" w:space="0" w:color="auto"/>
              <w:right w:val="single" w:sz="4" w:space="0" w:color="auto"/>
            </w:tcBorders>
            <w:shd w:val="clear" w:color="000000" w:fill="00B050"/>
            <w:noWrap/>
            <w:vAlign w:val="center"/>
            <w:hideMark/>
          </w:tcPr>
          <w:p w:rsidR="00DC0DDC" w:rsidRPr="00DC0DDC" w:rsidRDefault="00DC0DDC" w:rsidP="00DC0DDC">
            <w:pPr>
              <w:jc w:val="center"/>
              <w:rPr>
                <w:rFonts w:ascii="Verdana" w:eastAsia="Times New Roman" w:hAnsi="Verdana"/>
                <w:color w:val="FFFFFF"/>
                <w:sz w:val="12"/>
                <w:szCs w:val="12"/>
                <w:lang w:eastAsia="es-CO"/>
              </w:rPr>
            </w:pPr>
            <w:r w:rsidRPr="00DC0DDC">
              <w:rPr>
                <w:rFonts w:ascii="Verdana" w:eastAsia="Times New Roman" w:hAnsi="Verdana"/>
                <w:color w:val="FFFFFF"/>
                <w:sz w:val="12"/>
                <w:szCs w:val="12"/>
                <w:lang w:eastAsia="es-CO"/>
              </w:rPr>
              <w:t>54%</w:t>
            </w:r>
          </w:p>
        </w:tc>
        <w:tc>
          <w:tcPr>
            <w:tcW w:w="353" w:type="pct"/>
            <w:tcBorders>
              <w:top w:val="nil"/>
              <w:left w:val="nil"/>
              <w:bottom w:val="single" w:sz="4" w:space="0" w:color="auto"/>
              <w:right w:val="single" w:sz="4" w:space="0" w:color="auto"/>
            </w:tcBorders>
            <w:shd w:val="clear" w:color="000000" w:fill="00B050"/>
            <w:noWrap/>
            <w:vAlign w:val="center"/>
            <w:hideMark/>
          </w:tcPr>
          <w:p w:rsidR="00DC0DDC" w:rsidRPr="00DC0DDC" w:rsidRDefault="00DC0DDC" w:rsidP="00DC0DDC">
            <w:pPr>
              <w:jc w:val="center"/>
              <w:rPr>
                <w:rFonts w:ascii="Verdana" w:eastAsia="Times New Roman" w:hAnsi="Verdana"/>
                <w:color w:val="FFFFFF"/>
                <w:sz w:val="12"/>
                <w:szCs w:val="12"/>
                <w:lang w:eastAsia="es-CO"/>
              </w:rPr>
            </w:pPr>
            <w:r w:rsidRPr="00DC0DDC">
              <w:rPr>
                <w:rFonts w:ascii="Verdana" w:eastAsia="Times New Roman" w:hAnsi="Verdana"/>
                <w:color w:val="FFFFFF"/>
                <w:sz w:val="12"/>
                <w:szCs w:val="12"/>
                <w:lang w:eastAsia="es-CO"/>
              </w:rPr>
              <w:t>56%</w:t>
            </w:r>
          </w:p>
        </w:tc>
        <w:tc>
          <w:tcPr>
            <w:tcW w:w="353" w:type="pct"/>
            <w:tcBorders>
              <w:top w:val="nil"/>
              <w:left w:val="nil"/>
              <w:bottom w:val="single" w:sz="4" w:space="0" w:color="auto"/>
              <w:right w:val="single" w:sz="4" w:space="0" w:color="auto"/>
            </w:tcBorders>
            <w:shd w:val="clear" w:color="000000" w:fill="00B050"/>
            <w:noWrap/>
            <w:vAlign w:val="center"/>
            <w:hideMark/>
          </w:tcPr>
          <w:p w:rsidR="00DC0DDC" w:rsidRPr="00DC0DDC" w:rsidRDefault="00DC0DDC" w:rsidP="00DC0DDC">
            <w:pPr>
              <w:jc w:val="center"/>
              <w:rPr>
                <w:rFonts w:ascii="Verdana" w:eastAsia="Times New Roman" w:hAnsi="Verdana"/>
                <w:color w:val="FFFFFF"/>
                <w:sz w:val="12"/>
                <w:szCs w:val="12"/>
                <w:lang w:eastAsia="es-CO"/>
              </w:rPr>
            </w:pPr>
            <w:r w:rsidRPr="00DC0DDC">
              <w:rPr>
                <w:rFonts w:ascii="Verdana" w:eastAsia="Times New Roman" w:hAnsi="Verdana"/>
                <w:color w:val="FFFFFF"/>
                <w:sz w:val="12"/>
                <w:szCs w:val="12"/>
                <w:lang w:eastAsia="es-CO"/>
              </w:rPr>
              <w:t>53%</w:t>
            </w:r>
          </w:p>
        </w:tc>
        <w:tc>
          <w:tcPr>
            <w:tcW w:w="353" w:type="pct"/>
            <w:tcBorders>
              <w:top w:val="nil"/>
              <w:left w:val="nil"/>
              <w:bottom w:val="single" w:sz="4" w:space="0" w:color="auto"/>
              <w:right w:val="single" w:sz="4" w:space="0" w:color="auto"/>
            </w:tcBorders>
            <w:shd w:val="clear" w:color="000000" w:fill="00B050"/>
            <w:noWrap/>
            <w:vAlign w:val="center"/>
            <w:hideMark/>
          </w:tcPr>
          <w:p w:rsidR="00DC0DDC" w:rsidRPr="00DC0DDC" w:rsidRDefault="00DC0DDC" w:rsidP="00DC0DDC">
            <w:pPr>
              <w:jc w:val="center"/>
              <w:rPr>
                <w:rFonts w:ascii="Verdana" w:eastAsia="Times New Roman" w:hAnsi="Verdana"/>
                <w:color w:val="FFFFFF"/>
                <w:sz w:val="12"/>
                <w:szCs w:val="12"/>
                <w:lang w:eastAsia="es-CO"/>
              </w:rPr>
            </w:pPr>
            <w:r w:rsidRPr="00DC0DDC">
              <w:rPr>
                <w:rFonts w:ascii="Verdana" w:eastAsia="Times New Roman" w:hAnsi="Verdana"/>
                <w:color w:val="FFFFFF"/>
                <w:sz w:val="12"/>
                <w:szCs w:val="12"/>
                <w:lang w:eastAsia="es-CO"/>
              </w:rPr>
              <w:t>55%</w:t>
            </w:r>
          </w:p>
        </w:tc>
        <w:tc>
          <w:tcPr>
            <w:tcW w:w="353" w:type="pct"/>
            <w:tcBorders>
              <w:top w:val="nil"/>
              <w:left w:val="nil"/>
              <w:bottom w:val="single" w:sz="4" w:space="0" w:color="auto"/>
              <w:right w:val="single" w:sz="4" w:space="0" w:color="auto"/>
            </w:tcBorders>
            <w:shd w:val="clear" w:color="000000" w:fill="00B050"/>
            <w:noWrap/>
            <w:vAlign w:val="center"/>
            <w:hideMark/>
          </w:tcPr>
          <w:p w:rsidR="00DC0DDC" w:rsidRPr="00DC0DDC" w:rsidRDefault="00DC0DDC" w:rsidP="00DC0DDC">
            <w:pPr>
              <w:jc w:val="center"/>
              <w:rPr>
                <w:rFonts w:ascii="Verdana" w:eastAsia="Times New Roman" w:hAnsi="Verdana"/>
                <w:color w:val="FFFFFF"/>
                <w:sz w:val="12"/>
                <w:szCs w:val="12"/>
                <w:lang w:eastAsia="es-CO"/>
              </w:rPr>
            </w:pPr>
            <w:r w:rsidRPr="00DC0DDC">
              <w:rPr>
                <w:rFonts w:ascii="Verdana" w:eastAsia="Times New Roman" w:hAnsi="Verdana"/>
                <w:color w:val="FFFFFF"/>
                <w:sz w:val="12"/>
                <w:szCs w:val="12"/>
                <w:lang w:eastAsia="es-CO"/>
              </w:rPr>
              <w:t>55%</w:t>
            </w:r>
          </w:p>
        </w:tc>
        <w:tc>
          <w:tcPr>
            <w:tcW w:w="353" w:type="pct"/>
            <w:tcBorders>
              <w:top w:val="nil"/>
              <w:left w:val="nil"/>
              <w:bottom w:val="single" w:sz="4" w:space="0" w:color="auto"/>
              <w:right w:val="single" w:sz="4" w:space="0" w:color="auto"/>
            </w:tcBorders>
            <w:shd w:val="clear" w:color="000000" w:fill="00B050"/>
            <w:noWrap/>
            <w:vAlign w:val="center"/>
            <w:hideMark/>
          </w:tcPr>
          <w:p w:rsidR="00DC0DDC" w:rsidRPr="00DC0DDC" w:rsidRDefault="00DC0DDC" w:rsidP="00DC0DDC">
            <w:pPr>
              <w:jc w:val="center"/>
              <w:rPr>
                <w:rFonts w:ascii="Verdana" w:eastAsia="Times New Roman" w:hAnsi="Verdana"/>
                <w:color w:val="FFFFFF"/>
                <w:sz w:val="12"/>
                <w:szCs w:val="12"/>
                <w:lang w:eastAsia="es-CO"/>
              </w:rPr>
            </w:pPr>
            <w:r w:rsidRPr="00DC0DDC">
              <w:rPr>
                <w:rFonts w:ascii="Verdana" w:eastAsia="Times New Roman" w:hAnsi="Verdana"/>
                <w:color w:val="FFFFFF"/>
                <w:sz w:val="12"/>
                <w:szCs w:val="12"/>
                <w:lang w:eastAsia="es-CO"/>
              </w:rPr>
              <w:t>57%</w:t>
            </w:r>
          </w:p>
        </w:tc>
        <w:tc>
          <w:tcPr>
            <w:tcW w:w="353" w:type="pct"/>
            <w:tcBorders>
              <w:top w:val="nil"/>
              <w:left w:val="nil"/>
              <w:bottom w:val="single" w:sz="4" w:space="0" w:color="auto"/>
              <w:right w:val="single" w:sz="4" w:space="0" w:color="auto"/>
            </w:tcBorders>
            <w:shd w:val="clear" w:color="000000" w:fill="00B050"/>
            <w:noWrap/>
            <w:vAlign w:val="center"/>
            <w:hideMark/>
          </w:tcPr>
          <w:p w:rsidR="00DC0DDC" w:rsidRPr="00DC0DDC" w:rsidRDefault="00DC0DDC" w:rsidP="00DC0DDC">
            <w:pPr>
              <w:jc w:val="center"/>
              <w:rPr>
                <w:rFonts w:ascii="Verdana" w:eastAsia="Times New Roman" w:hAnsi="Verdana"/>
                <w:color w:val="FFFFFF"/>
                <w:sz w:val="12"/>
                <w:szCs w:val="12"/>
                <w:lang w:eastAsia="es-CO"/>
              </w:rPr>
            </w:pPr>
            <w:r w:rsidRPr="00DC0DDC">
              <w:rPr>
                <w:rFonts w:ascii="Verdana" w:eastAsia="Times New Roman" w:hAnsi="Verdana"/>
                <w:color w:val="FFFFFF"/>
                <w:sz w:val="12"/>
                <w:szCs w:val="12"/>
                <w:lang w:eastAsia="es-CO"/>
              </w:rPr>
              <w:t>62%</w:t>
            </w:r>
          </w:p>
        </w:tc>
        <w:tc>
          <w:tcPr>
            <w:tcW w:w="353" w:type="pct"/>
            <w:tcBorders>
              <w:top w:val="nil"/>
              <w:left w:val="nil"/>
              <w:bottom w:val="single" w:sz="4" w:space="0" w:color="auto"/>
              <w:right w:val="single" w:sz="4" w:space="0" w:color="auto"/>
            </w:tcBorders>
            <w:shd w:val="clear" w:color="000000" w:fill="00B050"/>
            <w:noWrap/>
            <w:vAlign w:val="center"/>
            <w:hideMark/>
          </w:tcPr>
          <w:p w:rsidR="00DC0DDC" w:rsidRPr="00DC0DDC" w:rsidRDefault="00DC0DDC" w:rsidP="00DC0DDC">
            <w:pPr>
              <w:jc w:val="center"/>
              <w:rPr>
                <w:rFonts w:ascii="Verdana" w:eastAsia="Times New Roman" w:hAnsi="Verdana"/>
                <w:color w:val="FFFFFF"/>
                <w:sz w:val="12"/>
                <w:szCs w:val="12"/>
                <w:lang w:eastAsia="es-CO"/>
              </w:rPr>
            </w:pPr>
            <w:r w:rsidRPr="00DC0DDC">
              <w:rPr>
                <w:rFonts w:ascii="Verdana" w:eastAsia="Times New Roman" w:hAnsi="Verdana"/>
                <w:color w:val="FFFFFF"/>
                <w:sz w:val="12"/>
                <w:szCs w:val="12"/>
                <w:lang w:eastAsia="es-CO"/>
              </w:rPr>
              <w:t>57%</w:t>
            </w:r>
          </w:p>
        </w:tc>
      </w:tr>
    </w:tbl>
    <w:p w:rsidR="007B2E0D" w:rsidRPr="007B2E0D" w:rsidRDefault="007B2E0D" w:rsidP="007B2E0D">
      <w:pPr>
        <w:pStyle w:val="Prrafodelista"/>
        <w:tabs>
          <w:tab w:val="left" w:pos="284"/>
        </w:tabs>
        <w:ind w:left="0"/>
        <w:jc w:val="both"/>
        <w:rPr>
          <w:rFonts w:ascii="Verdana" w:hAnsi="Verdana"/>
          <w:b/>
          <w:sz w:val="18"/>
          <w:szCs w:val="22"/>
          <w:lang w:eastAsia="en-US"/>
        </w:rPr>
      </w:pPr>
    </w:p>
    <w:p w:rsidR="007B2E0D" w:rsidRDefault="00126714" w:rsidP="007B2E0D">
      <w:pPr>
        <w:pStyle w:val="Prrafodelista"/>
        <w:tabs>
          <w:tab w:val="left" w:pos="284"/>
        </w:tabs>
        <w:ind w:left="0"/>
        <w:jc w:val="both"/>
        <w:rPr>
          <w:rFonts w:ascii="Verdana" w:hAnsi="Verdana"/>
          <w:sz w:val="18"/>
          <w:lang w:eastAsia="en-US"/>
        </w:rPr>
      </w:pPr>
      <w:r w:rsidRPr="00126714">
        <w:rPr>
          <w:rFonts w:ascii="Verdana" w:hAnsi="Verdana"/>
          <w:sz w:val="18"/>
          <w:lang w:eastAsia="en-US"/>
        </w:rPr>
        <w:t>El porcentaje de participación de recolección de residuos sólidos es del 5</w:t>
      </w:r>
      <w:r>
        <w:rPr>
          <w:rFonts w:ascii="Verdana" w:hAnsi="Verdana"/>
          <w:sz w:val="18"/>
          <w:lang w:eastAsia="en-US"/>
        </w:rPr>
        <w:t>6</w:t>
      </w:r>
      <w:r w:rsidRPr="00126714">
        <w:rPr>
          <w:rFonts w:ascii="Verdana" w:hAnsi="Verdana"/>
          <w:sz w:val="18"/>
          <w:lang w:eastAsia="en-US"/>
        </w:rPr>
        <w:t xml:space="preserve"> por ciento por motivo que el porcentaje restante son los residuos recogidos por la empresa de la competencia, los residuos que representamos es el 100% de lo que producen nuestros usuarios con una continuidad mensual del 100 %, excluyéndose los días 1 de enero y 25 de marzo por ser viernes santo.</w:t>
      </w:r>
    </w:p>
    <w:p w:rsidR="00126714" w:rsidRPr="007B2E0D" w:rsidRDefault="00126714" w:rsidP="007B2E0D">
      <w:pPr>
        <w:pStyle w:val="Prrafodelista"/>
        <w:tabs>
          <w:tab w:val="left" w:pos="284"/>
        </w:tabs>
        <w:ind w:left="0"/>
        <w:jc w:val="both"/>
        <w:rPr>
          <w:rFonts w:ascii="Verdana" w:hAnsi="Verdana"/>
          <w:sz w:val="18"/>
          <w:szCs w:val="22"/>
        </w:rPr>
      </w:pPr>
    </w:p>
    <w:p w:rsidR="007B2E0D" w:rsidRPr="007B2E0D" w:rsidRDefault="007B2E0D" w:rsidP="007B2E0D">
      <w:pPr>
        <w:pStyle w:val="Prrafodelista"/>
        <w:tabs>
          <w:tab w:val="left" w:pos="284"/>
        </w:tabs>
        <w:ind w:left="0"/>
        <w:jc w:val="both"/>
        <w:rPr>
          <w:rFonts w:ascii="Verdana" w:hAnsi="Verdana"/>
          <w:sz w:val="18"/>
          <w:szCs w:val="22"/>
        </w:rPr>
      </w:pPr>
      <w:r w:rsidRPr="007B2E0D">
        <w:rPr>
          <w:rFonts w:ascii="Verdana" w:hAnsi="Verdana"/>
          <w:sz w:val="18"/>
          <w:szCs w:val="22"/>
        </w:rPr>
        <w:t>A continuación se describe los resultados</w:t>
      </w:r>
      <w:r w:rsidR="00CB7784">
        <w:rPr>
          <w:rFonts w:ascii="Verdana" w:hAnsi="Verdana"/>
          <w:sz w:val="18"/>
          <w:szCs w:val="22"/>
        </w:rPr>
        <w:t xml:space="preserve"> obtenidos durante los años </w:t>
      </w:r>
      <w:r w:rsidRPr="007B2E0D">
        <w:rPr>
          <w:rFonts w:ascii="Verdana" w:hAnsi="Verdana"/>
          <w:sz w:val="18"/>
          <w:szCs w:val="22"/>
        </w:rPr>
        <w:t>2012, 2013, 2014 y 201</w:t>
      </w:r>
      <w:r w:rsidR="00CB7784">
        <w:rPr>
          <w:rFonts w:ascii="Verdana" w:hAnsi="Verdana"/>
          <w:sz w:val="18"/>
          <w:szCs w:val="22"/>
        </w:rPr>
        <w:t>6</w:t>
      </w:r>
      <w:r w:rsidRPr="007B2E0D">
        <w:rPr>
          <w:rFonts w:ascii="Verdana" w:hAnsi="Verdana"/>
          <w:sz w:val="18"/>
          <w:szCs w:val="22"/>
        </w:rPr>
        <w:t xml:space="preserve">: </w:t>
      </w:r>
    </w:p>
    <w:p w:rsidR="007B2E0D" w:rsidRDefault="007B2E0D" w:rsidP="007B2E0D">
      <w:pPr>
        <w:pStyle w:val="Prrafodelista"/>
        <w:tabs>
          <w:tab w:val="left" w:pos="284"/>
        </w:tabs>
        <w:ind w:left="0"/>
        <w:jc w:val="both"/>
        <w:rPr>
          <w:rFonts w:ascii="Verdana" w:hAnsi="Verdana"/>
          <w:sz w:val="18"/>
          <w:szCs w:val="22"/>
        </w:rPr>
      </w:pPr>
    </w:p>
    <w:tbl>
      <w:tblPr>
        <w:tblW w:w="5000" w:type="pct"/>
        <w:tblCellMar>
          <w:left w:w="70" w:type="dxa"/>
          <w:right w:w="70" w:type="dxa"/>
        </w:tblCellMar>
        <w:tblLook w:val="04A0" w:firstRow="1" w:lastRow="0" w:firstColumn="1" w:lastColumn="0" w:noHBand="0" w:noVBand="1"/>
      </w:tblPr>
      <w:tblGrid>
        <w:gridCol w:w="5035"/>
        <w:gridCol w:w="910"/>
        <w:gridCol w:w="910"/>
        <w:gridCol w:w="910"/>
        <w:gridCol w:w="910"/>
        <w:gridCol w:w="983"/>
      </w:tblGrid>
      <w:tr w:rsidR="00CB7784" w:rsidRPr="004C710E" w:rsidTr="00CB7784">
        <w:trPr>
          <w:trHeight w:val="411"/>
        </w:trPr>
        <w:tc>
          <w:tcPr>
            <w:tcW w:w="5000" w:type="pct"/>
            <w:gridSpan w:val="6"/>
            <w:tcBorders>
              <w:top w:val="single" w:sz="4" w:space="0" w:color="auto"/>
              <w:left w:val="single" w:sz="4" w:space="0" w:color="auto"/>
              <w:bottom w:val="single" w:sz="4" w:space="0" w:color="auto"/>
              <w:right w:val="single" w:sz="4" w:space="0" w:color="000000"/>
            </w:tcBorders>
            <w:shd w:val="clear" w:color="000000" w:fill="1F497D"/>
            <w:noWrap/>
            <w:vAlign w:val="center"/>
            <w:hideMark/>
          </w:tcPr>
          <w:p w:rsidR="00CB7784" w:rsidRPr="00CB7784" w:rsidRDefault="00CB7784" w:rsidP="00CB7784">
            <w:pPr>
              <w:jc w:val="center"/>
              <w:rPr>
                <w:rFonts w:ascii="Verdana" w:eastAsia="Times New Roman" w:hAnsi="Verdana"/>
                <w:b/>
                <w:bCs/>
                <w:color w:val="FFFFFF"/>
                <w:sz w:val="14"/>
                <w:szCs w:val="14"/>
                <w:lang w:eastAsia="es-CO"/>
              </w:rPr>
            </w:pPr>
            <w:r w:rsidRPr="00CB7784">
              <w:rPr>
                <w:rFonts w:ascii="Verdana" w:eastAsia="Times New Roman" w:hAnsi="Verdana"/>
                <w:b/>
                <w:bCs/>
                <w:color w:val="FFFFFF"/>
                <w:sz w:val="14"/>
                <w:szCs w:val="14"/>
                <w:lang w:eastAsia="es-CO"/>
              </w:rPr>
              <w:t>HISTORICO COBERTURA SERVICIO DE ASEO</w:t>
            </w:r>
          </w:p>
        </w:tc>
      </w:tr>
      <w:tr w:rsidR="00CB7784" w:rsidRPr="00CB7784" w:rsidTr="00CB7784">
        <w:trPr>
          <w:trHeight w:val="274"/>
        </w:trPr>
        <w:tc>
          <w:tcPr>
            <w:tcW w:w="2607" w:type="pct"/>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CB7784" w:rsidRPr="00CB7784" w:rsidRDefault="00CB7784" w:rsidP="00CB7784">
            <w:pPr>
              <w:jc w:val="center"/>
              <w:rPr>
                <w:rFonts w:ascii="Verdana" w:eastAsia="Times New Roman" w:hAnsi="Verdana"/>
                <w:b/>
                <w:bCs/>
                <w:color w:val="FFFFFF"/>
                <w:sz w:val="14"/>
                <w:szCs w:val="14"/>
                <w:lang w:eastAsia="es-CO"/>
              </w:rPr>
            </w:pPr>
            <w:r w:rsidRPr="00CB7784">
              <w:rPr>
                <w:rFonts w:ascii="Verdana" w:eastAsia="Times New Roman" w:hAnsi="Verdana"/>
                <w:b/>
                <w:bCs/>
                <w:color w:val="FFFFFF"/>
                <w:sz w:val="14"/>
                <w:szCs w:val="14"/>
                <w:lang w:eastAsia="es-CO"/>
              </w:rPr>
              <w:t>Variables - Periodo</w:t>
            </w:r>
          </w:p>
        </w:tc>
        <w:tc>
          <w:tcPr>
            <w:tcW w:w="471" w:type="pct"/>
            <w:tcBorders>
              <w:top w:val="nil"/>
              <w:left w:val="nil"/>
              <w:bottom w:val="single" w:sz="4" w:space="0" w:color="auto"/>
              <w:right w:val="single" w:sz="4" w:space="0" w:color="auto"/>
            </w:tcBorders>
            <w:shd w:val="clear" w:color="000000" w:fill="1F497D"/>
            <w:noWrap/>
            <w:vAlign w:val="center"/>
            <w:hideMark/>
          </w:tcPr>
          <w:p w:rsidR="00CB7784" w:rsidRPr="00CB7784" w:rsidRDefault="00CB7784" w:rsidP="00CB7784">
            <w:pPr>
              <w:jc w:val="center"/>
              <w:rPr>
                <w:rFonts w:ascii="Verdana" w:eastAsia="Times New Roman" w:hAnsi="Verdana"/>
                <w:b/>
                <w:bCs/>
                <w:color w:val="FFFFFF"/>
                <w:sz w:val="14"/>
                <w:szCs w:val="14"/>
                <w:lang w:eastAsia="es-CO"/>
              </w:rPr>
            </w:pPr>
            <w:r w:rsidRPr="00CB7784">
              <w:rPr>
                <w:rFonts w:ascii="Verdana" w:eastAsia="Times New Roman" w:hAnsi="Verdana"/>
                <w:b/>
                <w:bCs/>
                <w:color w:val="FFFFFF"/>
                <w:sz w:val="14"/>
                <w:szCs w:val="14"/>
                <w:lang w:eastAsia="es-CO"/>
              </w:rPr>
              <w:t>2012</w:t>
            </w:r>
          </w:p>
        </w:tc>
        <w:tc>
          <w:tcPr>
            <w:tcW w:w="471" w:type="pct"/>
            <w:tcBorders>
              <w:top w:val="nil"/>
              <w:left w:val="nil"/>
              <w:bottom w:val="single" w:sz="4" w:space="0" w:color="auto"/>
              <w:right w:val="single" w:sz="4" w:space="0" w:color="auto"/>
            </w:tcBorders>
            <w:shd w:val="clear" w:color="000000" w:fill="1F497D"/>
            <w:noWrap/>
            <w:vAlign w:val="center"/>
            <w:hideMark/>
          </w:tcPr>
          <w:p w:rsidR="00CB7784" w:rsidRPr="00CB7784" w:rsidRDefault="00CB7784" w:rsidP="00CB7784">
            <w:pPr>
              <w:jc w:val="center"/>
              <w:rPr>
                <w:rFonts w:ascii="Verdana" w:eastAsia="Times New Roman" w:hAnsi="Verdana"/>
                <w:b/>
                <w:bCs/>
                <w:color w:val="FFFFFF"/>
                <w:sz w:val="14"/>
                <w:szCs w:val="14"/>
                <w:lang w:eastAsia="es-CO"/>
              </w:rPr>
            </w:pPr>
            <w:r w:rsidRPr="00CB7784">
              <w:rPr>
                <w:rFonts w:ascii="Verdana" w:eastAsia="Times New Roman" w:hAnsi="Verdana"/>
                <w:b/>
                <w:bCs/>
                <w:color w:val="FFFFFF"/>
                <w:sz w:val="14"/>
                <w:szCs w:val="14"/>
                <w:lang w:eastAsia="es-CO"/>
              </w:rPr>
              <w:t>2013</w:t>
            </w:r>
          </w:p>
        </w:tc>
        <w:tc>
          <w:tcPr>
            <w:tcW w:w="471" w:type="pct"/>
            <w:tcBorders>
              <w:top w:val="nil"/>
              <w:left w:val="nil"/>
              <w:bottom w:val="single" w:sz="4" w:space="0" w:color="auto"/>
              <w:right w:val="single" w:sz="4" w:space="0" w:color="auto"/>
            </w:tcBorders>
            <w:shd w:val="clear" w:color="000000" w:fill="1F497D"/>
            <w:noWrap/>
            <w:vAlign w:val="center"/>
            <w:hideMark/>
          </w:tcPr>
          <w:p w:rsidR="00CB7784" w:rsidRPr="00CB7784" w:rsidRDefault="00CB7784" w:rsidP="00CB7784">
            <w:pPr>
              <w:jc w:val="center"/>
              <w:rPr>
                <w:rFonts w:ascii="Verdana" w:eastAsia="Times New Roman" w:hAnsi="Verdana"/>
                <w:b/>
                <w:bCs/>
                <w:color w:val="FFFFFF"/>
                <w:sz w:val="14"/>
                <w:szCs w:val="14"/>
                <w:lang w:eastAsia="es-CO"/>
              </w:rPr>
            </w:pPr>
            <w:r w:rsidRPr="00CB7784">
              <w:rPr>
                <w:rFonts w:ascii="Verdana" w:eastAsia="Times New Roman" w:hAnsi="Verdana"/>
                <w:b/>
                <w:bCs/>
                <w:color w:val="FFFFFF"/>
                <w:sz w:val="14"/>
                <w:szCs w:val="14"/>
                <w:lang w:eastAsia="es-CO"/>
              </w:rPr>
              <w:t>2014</w:t>
            </w:r>
          </w:p>
        </w:tc>
        <w:tc>
          <w:tcPr>
            <w:tcW w:w="471" w:type="pct"/>
            <w:tcBorders>
              <w:top w:val="nil"/>
              <w:left w:val="nil"/>
              <w:bottom w:val="single" w:sz="4" w:space="0" w:color="auto"/>
              <w:right w:val="single" w:sz="4" w:space="0" w:color="auto"/>
            </w:tcBorders>
            <w:shd w:val="clear" w:color="000000" w:fill="1F497D"/>
            <w:noWrap/>
            <w:vAlign w:val="center"/>
            <w:hideMark/>
          </w:tcPr>
          <w:p w:rsidR="00CB7784" w:rsidRPr="00CB7784" w:rsidRDefault="00CB7784" w:rsidP="00CB7784">
            <w:pPr>
              <w:jc w:val="center"/>
              <w:rPr>
                <w:rFonts w:ascii="Verdana" w:eastAsia="Times New Roman" w:hAnsi="Verdana"/>
                <w:b/>
                <w:bCs/>
                <w:color w:val="FFFFFF"/>
                <w:sz w:val="14"/>
                <w:szCs w:val="14"/>
                <w:lang w:eastAsia="es-CO"/>
              </w:rPr>
            </w:pPr>
            <w:r w:rsidRPr="00CB7784">
              <w:rPr>
                <w:rFonts w:ascii="Verdana" w:eastAsia="Times New Roman" w:hAnsi="Verdana"/>
                <w:b/>
                <w:bCs/>
                <w:color w:val="FFFFFF"/>
                <w:sz w:val="14"/>
                <w:szCs w:val="14"/>
                <w:lang w:eastAsia="es-CO"/>
              </w:rPr>
              <w:t>2015</w:t>
            </w:r>
          </w:p>
        </w:tc>
        <w:tc>
          <w:tcPr>
            <w:tcW w:w="509" w:type="pct"/>
            <w:tcBorders>
              <w:top w:val="nil"/>
              <w:left w:val="nil"/>
              <w:bottom w:val="single" w:sz="4" w:space="0" w:color="auto"/>
              <w:right w:val="single" w:sz="4" w:space="0" w:color="auto"/>
            </w:tcBorders>
            <w:shd w:val="clear" w:color="000000" w:fill="1F497D"/>
            <w:noWrap/>
            <w:vAlign w:val="center"/>
            <w:hideMark/>
          </w:tcPr>
          <w:p w:rsidR="00CB7784" w:rsidRPr="00CB7784" w:rsidRDefault="00CB7784" w:rsidP="00CB7784">
            <w:pPr>
              <w:jc w:val="center"/>
              <w:rPr>
                <w:rFonts w:ascii="Verdana" w:eastAsia="Times New Roman" w:hAnsi="Verdana"/>
                <w:b/>
                <w:bCs/>
                <w:color w:val="FFFFFF"/>
                <w:sz w:val="14"/>
                <w:szCs w:val="14"/>
                <w:lang w:eastAsia="es-CO"/>
              </w:rPr>
            </w:pPr>
            <w:r w:rsidRPr="00CB7784">
              <w:rPr>
                <w:rFonts w:ascii="Verdana" w:eastAsia="Times New Roman" w:hAnsi="Verdana"/>
                <w:b/>
                <w:bCs/>
                <w:color w:val="FFFFFF"/>
                <w:sz w:val="14"/>
                <w:szCs w:val="14"/>
                <w:lang w:eastAsia="es-CO"/>
              </w:rPr>
              <w:t>2016</w:t>
            </w:r>
          </w:p>
        </w:tc>
      </w:tr>
      <w:tr w:rsidR="00CB7784" w:rsidRPr="00CB7784" w:rsidTr="00CB7784">
        <w:trPr>
          <w:trHeight w:val="405"/>
        </w:trPr>
        <w:tc>
          <w:tcPr>
            <w:tcW w:w="2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7784" w:rsidRPr="00CB7784" w:rsidRDefault="00CB7784" w:rsidP="00CB7784">
            <w:pPr>
              <w:rPr>
                <w:rFonts w:ascii="Verdana" w:eastAsia="Times New Roman" w:hAnsi="Verdana"/>
                <w:color w:val="000000"/>
                <w:sz w:val="14"/>
                <w:szCs w:val="14"/>
                <w:lang w:eastAsia="es-CO"/>
              </w:rPr>
            </w:pPr>
            <w:r w:rsidRPr="00CB7784">
              <w:rPr>
                <w:rFonts w:ascii="Verdana" w:eastAsia="Times New Roman" w:hAnsi="Verdana"/>
                <w:color w:val="000000"/>
                <w:sz w:val="14"/>
                <w:szCs w:val="14"/>
                <w:lang w:eastAsia="es-CO"/>
              </w:rPr>
              <w:t>Promedio mes - Toneladas recolectados durante el periodo evaluado (solo  EAAAY)</w:t>
            </w:r>
          </w:p>
        </w:tc>
        <w:tc>
          <w:tcPr>
            <w:tcW w:w="471" w:type="pct"/>
            <w:tcBorders>
              <w:top w:val="nil"/>
              <w:left w:val="nil"/>
              <w:bottom w:val="single" w:sz="4" w:space="0" w:color="auto"/>
              <w:right w:val="single" w:sz="4" w:space="0" w:color="auto"/>
            </w:tcBorders>
            <w:shd w:val="clear" w:color="auto" w:fill="auto"/>
            <w:noWrap/>
            <w:vAlign w:val="center"/>
            <w:hideMark/>
          </w:tcPr>
          <w:p w:rsidR="00CB7784" w:rsidRPr="00CB7784" w:rsidRDefault="00CB7784" w:rsidP="00CB7784">
            <w:pPr>
              <w:jc w:val="right"/>
              <w:rPr>
                <w:rFonts w:ascii="Verdana" w:eastAsia="Times New Roman" w:hAnsi="Verdana"/>
                <w:sz w:val="14"/>
                <w:szCs w:val="14"/>
                <w:lang w:eastAsia="es-CO"/>
              </w:rPr>
            </w:pPr>
            <w:r w:rsidRPr="00CB7784">
              <w:rPr>
                <w:rFonts w:ascii="Verdana" w:eastAsia="Times New Roman" w:hAnsi="Verdana"/>
                <w:sz w:val="14"/>
                <w:szCs w:val="14"/>
                <w:lang w:eastAsia="es-CO"/>
              </w:rPr>
              <w:t>2,791</w:t>
            </w:r>
          </w:p>
        </w:tc>
        <w:tc>
          <w:tcPr>
            <w:tcW w:w="471" w:type="pct"/>
            <w:tcBorders>
              <w:top w:val="nil"/>
              <w:left w:val="nil"/>
              <w:bottom w:val="single" w:sz="4" w:space="0" w:color="auto"/>
              <w:right w:val="single" w:sz="4" w:space="0" w:color="auto"/>
            </w:tcBorders>
            <w:shd w:val="clear" w:color="auto" w:fill="auto"/>
            <w:noWrap/>
            <w:vAlign w:val="center"/>
            <w:hideMark/>
          </w:tcPr>
          <w:p w:rsidR="00CB7784" w:rsidRPr="00CB7784" w:rsidRDefault="00CB7784" w:rsidP="00CB7784">
            <w:pPr>
              <w:jc w:val="right"/>
              <w:rPr>
                <w:rFonts w:ascii="Verdana" w:eastAsia="Times New Roman" w:hAnsi="Verdana"/>
                <w:sz w:val="14"/>
                <w:szCs w:val="14"/>
                <w:lang w:eastAsia="es-CO"/>
              </w:rPr>
            </w:pPr>
            <w:r w:rsidRPr="00CB7784">
              <w:rPr>
                <w:rFonts w:ascii="Verdana" w:eastAsia="Times New Roman" w:hAnsi="Verdana"/>
                <w:sz w:val="14"/>
                <w:szCs w:val="14"/>
                <w:lang w:eastAsia="es-CO"/>
              </w:rPr>
              <w:t>2,629</w:t>
            </w:r>
          </w:p>
        </w:tc>
        <w:tc>
          <w:tcPr>
            <w:tcW w:w="471" w:type="pct"/>
            <w:tcBorders>
              <w:top w:val="nil"/>
              <w:left w:val="nil"/>
              <w:bottom w:val="single" w:sz="4" w:space="0" w:color="auto"/>
              <w:right w:val="single" w:sz="4" w:space="0" w:color="auto"/>
            </w:tcBorders>
            <w:shd w:val="clear" w:color="auto" w:fill="auto"/>
            <w:noWrap/>
            <w:vAlign w:val="center"/>
            <w:hideMark/>
          </w:tcPr>
          <w:p w:rsidR="00CB7784" w:rsidRPr="00CB7784" w:rsidRDefault="00CB7784" w:rsidP="00CB7784">
            <w:pPr>
              <w:jc w:val="right"/>
              <w:rPr>
                <w:rFonts w:ascii="Verdana" w:eastAsia="Times New Roman" w:hAnsi="Verdana"/>
                <w:sz w:val="14"/>
                <w:szCs w:val="14"/>
                <w:lang w:eastAsia="es-CO"/>
              </w:rPr>
            </w:pPr>
            <w:r w:rsidRPr="00CB7784">
              <w:rPr>
                <w:rFonts w:ascii="Verdana" w:eastAsia="Times New Roman" w:hAnsi="Verdana"/>
                <w:sz w:val="14"/>
                <w:szCs w:val="14"/>
                <w:lang w:eastAsia="es-CO"/>
              </w:rPr>
              <w:t>2,586</w:t>
            </w:r>
          </w:p>
        </w:tc>
        <w:tc>
          <w:tcPr>
            <w:tcW w:w="471" w:type="pct"/>
            <w:tcBorders>
              <w:top w:val="nil"/>
              <w:left w:val="nil"/>
              <w:bottom w:val="single" w:sz="4" w:space="0" w:color="auto"/>
              <w:right w:val="single" w:sz="4" w:space="0" w:color="auto"/>
            </w:tcBorders>
            <w:shd w:val="clear" w:color="auto" w:fill="auto"/>
            <w:noWrap/>
            <w:vAlign w:val="center"/>
            <w:hideMark/>
          </w:tcPr>
          <w:p w:rsidR="00CB7784" w:rsidRPr="00CB7784" w:rsidRDefault="00CB7784" w:rsidP="00CB7784">
            <w:pPr>
              <w:jc w:val="right"/>
              <w:rPr>
                <w:rFonts w:ascii="Verdana" w:eastAsia="Times New Roman" w:hAnsi="Verdana"/>
                <w:sz w:val="14"/>
                <w:szCs w:val="14"/>
                <w:lang w:eastAsia="es-CO"/>
              </w:rPr>
            </w:pPr>
            <w:r w:rsidRPr="00CB7784">
              <w:rPr>
                <w:rFonts w:ascii="Verdana" w:eastAsia="Times New Roman" w:hAnsi="Verdana"/>
                <w:sz w:val="14"/>
                <w:szCs w:val="14"/>
                <w:lang w:eastAsia="es-CO"/>
              </w:rPr>
              <w:t>2,494</w:t>
            </w:r>
          </w:p>
        </w:tc>
        <w:tc>
          <w:tcPr>
            <w:tcW w:w="509" w:type="pct"/>
            <w:tcBorders>
              <w:top w:val="nil"/>
              <w:left w:val="nil"/>
              <w:bottom w:val="single" w:sz="4" w:space="0" w:color="auto"/>
              <w:right w:val="single" w:sz="4" w:space="0" w:color="auto"/>
            </w:tcBorders>
            <w:shd w:val="clear" w:color="auto" w:fill="auto"/>
            <w:noWrap/>
            <w:vAlign w:val="center"/>
            <w:hideMark/>
          </w:tcPr>
          <w:p w:rsidR="00CB7784" w:rsidRPr="00CB7784" w:rsidRDefault="00CB7784" w:rsidP="00CB7784">
            <w:pPr>
              <w:jc w:val="right"/>
              <w:rPr>
                <w:rFonts w:ascii="Verdana" w:eastAsia="Times New Roman" w:hAnsi="Verdana"/>
                <w:sz w:val="14"/>
                <w:szCs w:val="14"/>
                <w:lang w:eastAsia="es-CO"/>
              </w:rPr>
            </w:pPr>
            <w:r w:rsidRPr="00CB7784">
              <w:rPr>
                <w:rFonts w:ascii="Verdana" w:eastAsia="Times New Roman" w:hAnsi="Verdana"/>
                <w:sz w:val="14"/>
                <w:szCs w:val="14"/>
                <w:lang w:eastAsia="es-CO"/>
              </w:rPr>
              <w:t>2,080</w:t>
            </w:r>
          </w:p>
        </w:tc>
      </w:tr>
      <w:tr w:rsidR="00CB7784" w:rsidRPr="00CB7784" w:rsidTr="00CB7784">
        <w:trPr>
          <w:trHeight w:val="425"/>
        </w:trPr>
        <w:tc>
          <w:tcPr>
            <w:tcW w:w="2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7784" w:rsidRPr="00CB7784" w:rsidRDefault="00CB7784" w:rsidP="00CB7784">
            <w:pPr>
              <w:rPr>
                <w:rFonts w:ascii="Verdana" w:eastAsia="Times New Roman" w:hAnsi="Verdana"/>
                <w:color w:val="000000"/>
                <w:sz w:val="14"/>
                <w:szCs w:val="14"/>
                <w:lang w:eastAsia="es-CO"/>
              </w:rPr>
            </w:pPr>
            <w:r w:rsidRPr="00CB7784">
              <w:rPr>
                <w:rFonts w:ascii="Verdana" w:eastAsia="Times New Roman" w:hAnsi="Verdana"/>
                <w:color w:val="000000"/>
                <w:sz w:val="14"/>
                <w:szCs w:val="14"/>
                <w:lang w:eastAsia="es-CO"/>
              </w:rPr>
              <w:t>Promedio mes - Basura producida durante el periodo a evaluar (Municipio de Yopal)</w:t>
            </w:r>
          </w:p>
        </w:tc>
        <w:tc>
          <w:tcPr>
            <w:tcW w:w="471" w:type="pct"/>
            <w:tcBorders>
              <w:top w:val="nil"/>
              <w:left w:val="nil"/>
              <w:bottom w:val="single" w:sz="4" w:space="0" w:color="auto"/>
              <w:right w:val="single" w:sz="4" w:space="0" w:color="auto"/>
            </w:tcBorders>
            <w:shd w:val="clear" w:color="auto" w:fill="auto"/>
            <w:noWrap/>
            <w:vAlign w:val="center"/>
            <w:hideMark/>
          </w:tcPr>
          <w:p w:rsidR="00CB7784" w:rsidRPr="00CB7784" w:rsidRDefault="00CB7784" w:rsidP="00CB7784">
            <w:pPr>
              <w:jc w:val="right"/>
              <w:rPr>
                <w:rFonts w:ascii="Verdana" w:eastAsia="Times New Roman" w:hAnsi="Verdana"/>
                <w:sz w:val="14"/>
                <w:szCs w:val="14"/>
                <w:lang w:eastAsia="es-CO"/>
              </w:rPr>
            </w:pPr>
            <w:r w:rsidRPr="00CB7784">
              <w:rPr>
                <w:rFonts w:ascii="Verdana" w:eastAsia="Times New Roman" w:hAnsi="Verdana"/>
                <w:sz w:val="14"/>
                <w:szCs w:val="14"/>
                <w:lang w:eastAsia="es-CO"/>
              </w:rPr>
              <w:t>3,862</w:t>
            </w:r>
          </w:p>
        </w:tc>
        <w:tc>
          <w:tcPr>
            <w:tcW w:w="471" w:type="pct"/>
            <w:tcBorders>
              <w:top w:val="nil"/>
              <w:left w:val="nil"/>
              <w:bottom w:val="single" w:sz="4" w:space="0" w:color="auto"/>
              <w:right w:val="single" w:sz="4" w:space="0" w:color="auto"/>
            </w:tcBorders>
            <w:shd w:val="clear" w:color="auto" w:fill="auto"/>
            <w:noWrap/>
            <w:vAlign w:val="center"/>
            <w:hideMark/>
          </w:tcPr>
          <w:p w:rsidR="00CB7784" w:rsidRPr="00CB7784" w:rsidRDefault="00CB7784" w:rsidP="00CB7784">
            <w:pPr>
              <w:jc w:val="right"/>
              <w:rPr>
                <w:rFonts w:ascii="Verdana" w:eastAsia="Times New Roman" w:hAnsi="Verdana"/>
                <w:sz w:val="14"/>
                <w:szCs w:val="14"/>
                <w:lang w:eastAsia="es-CO"/>
              </w:rPr>
            </w:pPr>
            <w:r w:rsidRPr="00CB7784">
              <w:rPr>
                <w:rFonts w:ascii="Verdana" w:eastAsia="Times New Roman" w:hAnsi="Verdana"/>
                <w:sz w:val="14"/>
                <w:szCs w:val="14"/>
                <w:lang w:eastAsia="es-CO"/>
              </w:rPr>
              <w:t>4,266</w:t>
            </w:r>
          </w:p>
        </w:tc>
        <w:tc>
          <w:tcPr>
            <w:tcW w:w="471" w:type="pct"/>
            <w:tcBorders>
              <w:top w:val="nil"/>
              <w:left w:val="nil"/>
              <w:bottom w:val="single" w:sz="4" w:space="0" w:color="auto"/>
              <w:right w:val="single" w:sz="4" w:space="0" w:color="auto"/>
            </w:tcBorders>
            <w:shd w:val="clear" w:color="auto" w:fill="auto"/>
            <w:noWrap/>
            <w:vAlign w:val="center"/>
            <w:hideMark/>
          </w:tcPr>
          <w:p w:rsidR="00CB7784" w:rsidRPr="00CB7784" w:rsidRDefault="00CB7784" w:rsidP="00CB7784">
            <w:pPr>
              <w:jc w:val="right"/>
              <w:rPr>
                <w:rFonts w:ascii="Verdana" w:eastAsia="Times New Roman" w:hAnsi="Verdana"/>
                <w:sz w:val="14"/>
                <w:szCs w:val="14"/>
                <w:lang w:eastAsia="es-CO"/>
              </w:rPr>
            </w:pPr>
            <w:r w:rsidRPr="00CB7784">
              <w:rPr>
                <w:rFonts w:ascii="Verdana" w:eastAsia="Times New Roman" w:hAnsi="Verdana"/>
                <w:sz w:val="14"/>
                <w:szCs w:val="14"/>
                <w:lang w:eastAsia="es-CO"/>
              </w:rPr>
              <w:t>4,319</w:t>
            </w:r>
          </w:p>
        </w:tc>
        <w:tc>
          <w:tcPr>
            <w:tcW w:w="471" w:type="pct"/>
            <w:tcBorders>
              <w:top w:val="nil"/>
              <w:left w:val="nil"/>
              <w:bottom w:val="single" w:sz="4" w:space="0" w:color="auto"/>
              <w:right w:val="single" w:sz="4" w:space="0" w:color="auto"/>
            </w:tcBorders>
            <w:shd w:val="clear" w:color="auto" w:fill="auto"/>
            <w:noWrap/>
            <w:vAlign w:val="center"/>
            <w:hideMark/>
          </w:tcPr>
          <w:p w:rsidR="00CB7784" w:rsidRPr="00CB7784" w:rsidRDefault="00CB7784" w:rsidP="00CB7784">
            <w:pPr>
              <w:jc w:val="right"/>
              <w:rPr>
                <w:rFonts w:ascii="Verdana" w:eastAsia="Times New Roman" w:hAnsi="Verdana"/>
                <w:sz w:val="14"/>
                <w:szCs w:val="14"/>
                <w:lang w:eastAsia="es-CO"/>
              </w:rPr>
            </w:pPr>
            <w:r w:rsidRPr="00CB7784">
              <w:rPr>
                <w:rFonts w:ascii="Verdana" w:eastAsia="Times New Roman" w:hAnsi="Verdana"/>
                <w:sz w:val="14"/>
                <w:szCs w:val="14"/>
                <w:lang w:eastAsia="es-CO"/>
              </w:rPr>
              <w:t>4,168</w:t>
            </w:r>
          </w:p>
        </w:tc>
        <w:tc>
          <w:tcPr>
            <w:tcW w:w="509" w:type="pct"/>
            <w:tcBorders>
              <w:top w:val="nil"/>
              <w:left w:val="nil"/>
              <w:bottom w:val="single" w:sz="4" w:space="0" w:color="auto"/>
              <w:right w:val="single" w:sz="4" w:space="0" w:color="auto"/>
            </w:tcBorders>
            <w:shd w:val="clear" w:color="auto" w:fill="auto"/>
            <w:noWrap/>
            <w:vAlign w:val="center"/>
            <w:hideMark/>
          </w:tcPr>
          <w:p w:rsidR="00CB7784" w:rsidRPr="00CB7784" w:rsidRDefault="00CB7784" w:rsidP="00CB7784">
            <w:pPr>
              <w:jc w:val="right"/>
              <w:rPr>
                <w:rFonts w:ascii="Verdana" w:eastAsia="Times New Roman" w:hAnsi="Verdana"/>
                <w:sz w:val="14"/>
                <w:szCs w:val="14"/>
                <w:lang w:eastAsia="es-CO"/>
              </w:rPr>
            </w:pPr>
            <w:r w:rsidRPr="00CB7784">
              <w:rPr>
                <w:rFonts w:ascii="Verdana" w:eastAsia="Times New Roman" w:hAnsi="Verdana"/>
                <w:sz w:val="14"/>
                <w:szCs w:val="14"/>
                <w:lang w:eastAsia="es-CO"/>
              </w:rPr>
              <w:t>3,698</w:t>
            </w:r>
          </w:p>
        </w:tc>
      </w:tr>
      <w:tr w:rsidR="00CB7784" w:rsidRPr="00CB7784" w:rsidTr="00CB7784">
        <w:trPr>
          <w:trHeight w:val="417"/>
        </w:trPr>
        <w:tc>
          <w:tcPr>
            <w:tcW w:w="2607"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CB7784" w:rsidRPr="00CB7784" w:rsidRDefault="00CB7784" w:rsidP="00CB7784">
            <w:pPr>
              <w:rPr>
                <w:rFonts w:ascii="Verdana" w:eastAsia="Times New Roman" w:hAnsi="Verdana"/>
                <w:b/>
                <w:bCs/>
                <w:color w:val="FFFFFF"/>
                <w:sz w:val="14"/>
                <w:szCs w:val="14"/>
                <w:lang w:eastAsia="es-CO"/>
              </w:rPr>
            </w:pPr>
            <w:r w:rsidRPr="00CB7784">
              <w:rPr>
                <w:rFonts w:ascii="Verdana" w:eastAsia="Times New Roman" w:hAnsi="Verdana"/>
                <w:b/>
                <w:bCs/>
                <w:color w:val="FFFFFF"/>
                <w:sz w:val="14"/>
                <w:szCs w:val="14"/>
                <w:lang w:eastAsia="es-CO"/>
              </w:rPr>
              <w:t>Resultados (%)</w:t>
            </w:r>
          </w:p>
        </w:tc>
        <w:tc>
          <w:tcPr>
            <w:tcW w:w="471" w:type="pct"/>
            <w:tcBorders>
              <w:top w:val="nil"/>
              <w:left w:val="nil"/>
              <w:bottom w:val="single" w:sz="4" w:space="0" w:color="auto"/>
              <w:right w:val="single" w:sz="4" w:space="0" w:color="auto"/>
            </w:tcBorders>
            <w:shd w:val="clear" w:color="000000" w:fill="00B050"/>
            <w:noWrap/>
            <w:vAlign w:val="center"/>
            <w:hideMark/>
          </w:tcPr>
          <w:p w:rsidR="00CB7784" w:rsidRPr="00CB7784" w:rsidRDefault="00CB7784" w:rsidP="00CB7784">
            <w:pPr>
              <w:jc w:val="center"/>
              <w:rPr>
                <w:rFonts w:ascii="Verdana" w:eastAsia="Times New Roman" w:hAnsi="Verdana"/>
                <w:b/>
                <w:bCs/>
                <w:color w:val="FFFFFF"/>
                <w:sz w:val="14"/>
                <w:szCs w:val="14"/>
                <w:lang w:eastAsia="es-CO"/>
              </w:rPr>
            </w:pPr>
            <w:r w:rsidRPr="00CB7784">
              <w:rPr>
                <w:rFonts w:ascii="Verdana" w:eastAsia="Times New Roman" w:hAnsi="Verdana"/>
                <w:b/>
                <w:bCs/>
                <w:color w:val="FFFFFF"/>
                <w:sz w:val="14"/>
                <w:szCs w:val="14"/>
                <w:lang w:eastAsia="es-CO"/>
              </w:rPr>
              <w:t>72%</w:t>
            </w:r>
          </w:p>
        </w:tc>
        <w:tc>
          <w:tcPr>
            <w:tcW w:w="471" w:type="pct"/>
            <w:tcBorders>
              <w:top w:val="nil"/>
              <w:left w:val="nil"/>
              <w:bottom w:val="single" w:sz="4" w:space="0" w:color="auto"/>
              <w:right w:val="single" w:sz="4" w:space="0" w:color="auto"/>
            </w:tcBorders>
            <w:shd w:val="clear" w:color="000000" w:fill="00B050"/>
            <w:noWrap/>
            <w:vAlign w:val="center"/>
            <w:hideMark/>
          </w:tcPr>
          <w:p w:rsidR="00CB7784" w:rsidRPr="00CB7784" w:rsidRDefault="00CB7784" w:rsidP="00CB7784">
            <w:pPr>
              <w:jc w:val="center"/>
              <w:rPr>
                <w:rFonts w:ascii="Verdana" w:eastAsia="Times New Roman" w:hAnsi="Verdana"/>
                <w:b/>
                <w:bCs/>
                <w:color w:val="FFFFFF"/>
                <w:sz w:val="14"/>
                <w:szCs w:val="14"/>
                <w:lang w:eastAsia="es-CO"/>
              </w:rPr>
            </w:pPr>
            <w:r w:rsidRPr="00CB7784">
              <w:rPr>
                <w:rFonts w:ascii="Verdana" w:eastAsia="Times New Roman" w:hAnsi="Verdana"/>
                <w:b/>
                <w:bCs/>
                <w:color w:val="FFFFFF"/>
                <w:sz w:val="14"/>
                <w:szCs w:val="14"/>
                <w:lang w:eastAsia="es-CO"/>
              </w:rPr>
              <w:t>62%</w:t>
            </w:r>
          </w:p>
        </w:tc>
        <w:tc>
          <w:tcPr>
            <w:tcW w:w="471" w:type="pct"/>
            <w:tcBorders>
              <w:top w:val="nil"/>
              <w:left w:val="nil"/>
              <w:bottom w:val="single" w:sz="4" w:space="0" w:color="auto"/>
              <w:right w:val="single" w:sz="4" w:space="0" w:color="auto"/>
            </w:tcBorders>
            <w:shd w:val="clear" w:color="000000" w:fill="00B050"/>
            <w:noWrap/>
            <w:vAlign w:val="center"/>
            <w:hideMark/>
          </w:tcPr>
          <w:p w:rsidR="00CB7784" w:rsidRPr="00CB7784" w:rsidRDefault="00CB7784" w:rsidP="00CB7784">
            <w:pPr>
              <w:jc w:val="center"/>
              <w:rPr>
                <w:rFonts w:ascii="Verdana" w:eastAsia="Times New Roman" w:hAnsi="Verdana"/>
                <w:b/>
                <w:bCs/>
                <w:color w:val="FFFFFF"/>
                <w:sz w:val="14"/>
                <w:szCs w:val="14"/>
                <w:lang w:eastAsia="es-CO"/>
              </w:rPr>
            </w:pPr>
            <w:r w:rsidRPr="00CB7784">
              <w:rPr>
                <w:rFonts w:ascii="Verdana" w:eastAsia="Times New Roman" w:hAnsi="Verdana"/>
                <w:b/>
                <w:bCs/>
                <w:color w:val="FFFFFF"/>
                <w:sz w:val="14"/>
                <w:szCs w:val="14"/>
                <w:lang w:eastAsia="es-CO"/>
              </w:rPr>
              <w:t>60%</w:t>
            </w:r>
          </w:p>
        </w:tc>
        <w:tc>
          <w:tcPr>
            <w:tcW w:w="471" w:type="pct"/>
            <w:tcBorders>
              <w:top w:val="nil"/>
              <w:left w:val="nil"/>
              <w:bottom w:val="single" w:sz="4" w:space="0" w:color="auto"/>
              <w:right w:val="single" w:sz="4" w:space="0" w:color="auto"/>
            </w:tcBorders>
            <w:shd w:val="clear" w:color="000000" w:fill="00B050"/>
            <w:noWrap/>
            <w:vAlign w:val="center"/>
            <w:hideMark/>
          </w:tcPr>
          <w:p w:rsidR="00CB7784" w:rsidRPr="00CB7784" w:rsidRDefault="00CB7784" w:rsidP="00CB7784">
            <w:pPr>
              <w:jc w:val="center"/>
              <w:rPr>
                <w:rFonts w:ascii="Verdana" w:eastAsia="Times New Roman" w:hAnsi="Verdana"/>
                <w:b/>
                <w:bCs/>
                <w:color w:val="FFFFFF"/>
                <w:sz w:val="14"/>
                <w:szCs w:val="14"/>
                <w:lang w:eastAsia="es-CO"/>
              </w:rPr>
            </w:pPr>
            <w:r w:rsidRPr="00CB7784">
              <w:rPr>
                <w:rFonts w:ascii="Verdana" w:eastAsia="Times New Roman" w:hAnsi="Verdana"/>
                <w:b/>
                <w:bCs/>
                <w:color w:val="FFFFFF"/>
                <w:sz w:val="14"/>
                <w:szCs w:val="14"/>
                <w:lang w:eastAsia="es-CO"/>
              </w:rPr>
              <w:t>60%</w:t>
            </w:r>
          </w:p>
        </w:tc>
        <w:tc>
          <w:tcPr>
            <w:tcW w:w="509" w:type="pct"/>
            <w:tcBorders>
              <w:top w:val="nil"/>
              <w:left w:val="nil"/>
              <w:bottom w:val="single" w:sz="4" w:space="0" w:color="auto"/>
              <w:right w:val="single" w:sz="4" w:space="0" w:color="auto"/>
            </w:tcBorders>
            <w:shd w:val="clear" w:color="000000" w:fill="00B050"/>
            <w:noWrap/>
            <w:vAlign w:val="center"/>
            <w:hideMark/>
          </w:tcPr>
          <w:p w:rsidR="00CB7784" w:rsidRPr="00CB7784" w:rsidRDefault="00CB7784" w:rsidP="00CB7784">
            <w:pPr>
              <w:jc w:val="center"/>
              <w:rPr>
                <w:rFonts w:ascii="Verdana" w:eastAsia="Times New Roman" w:hAnsi="Verdana"/>
                <w:b/>
                <w:bCs/>
                <w:color w:val="FFFFFF"/>
                <w:sz w:val="14"/>
                <w:szCs w:val="14"/>
                <w:lang w:eastAsia="es-CO"/>
              </w:rPr>
            </w:pPr>
            <w:r w:rsidRPr="00CB7784">
              <w:rPr>
                <w:rFonts w:ascii="Verdana" w:eastAsia="Times New Roman" w:hAnsi="Verdana"/>
                <w:b/>
                <w:bCs/>
                <w:color w:val="FFFFFF"/>
                <w:sz w:val="14"/>
                <w:szCs w:val="14"/>
                <w:lang w:eastAsia="es-CO"/>
              </w:rPr>
              <w:t>56%</w:t>
            </w:r>
          </w:p>
        </w:tc>
      </w:tr>
      <w:tr w:rsidR="00CB7784" w:rsidRPr="004C710E" w:rsidTr="00CB7784">
        <w:trPr>
          <w:trHeight w:val="267"/>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B7784" w:rsidRPr="00CB7784" w:rsidRDefault="00CB7784" w:rsidP="00CB7784">
            <w:pPr>
              <w:jc w:val="center"/>
              <w:rPr>
                <w:rFonts w:ascii="Verdana" w:eastAsia="Times New Roman" w:hAnsi="Verdana"/>
                <w:color w:val="000000"/>
                <w:sz w:val="14"/>
                <w:szCs w:val="14"/>
                <w:lang w:eastAsia="es-CO"/>
              </w:rPr>
            </w:pPr>
            <w:r w:rsidRPr="00CB7784">
              <w:rPr>
                <w:rFonts w:ascii="Verdana" w:eastAsia="Times New Roman" w:hAnsi="Verdana"/>
                <w:color w:val="000000"/>
                <w:sz w:val="14"/>
                <w:szCs w:val="14"/>
                <w:lang w:eastAsia="es-CO"/>
              </w:rPr>
              <w:t>Los datos que se relacionan son desde el 2012 corresponde a la operación directa del servicio.</w:t>
            </w:r>
          </w:p>
        </w:tc>
      </w:tr>
    </w:tbl>
    <w:p w:rsidR="00CB7784" w:rsidRPr="007B2E0D" w:rsidRDefault="00CB7784" w:rsidP="007B2E0D">
      <w:pPr>
        <w:pStyle w:val="Prrafodelista"/>
        <w:tabs>
          <w:tab w:val="left" w:pos="284"/>
        </w:tabs>
        <w:ind w:left="0"/>
        <w:jc w:val="both"/>
        <w:rPr>
          <w:rFonts w:ascii="Verdana" w:hAnsi="Verdana"/>
          <w:sz w:val="18"/>
          <w:szCs w:val="22"/>
        </w:rPr>
      </w:pPr>
    </w:p>
    <w:p w:rsidR="007B2E0D" w:rsidRDefault="007B2E0D" w:rsidP="007B2E0D">
      <w:pPr>
        <w:tabs>
          <w:tab w:val="left" w:pos="4875"/>
        </w:tabs>
        <w:contextualSpacing/>
        <w:jc w:val="both"/>
        <w:rPr>
          <w:rFonts w:ascii="Verdana" w:hAnsi="Verdana"/>
          <w:sz w:val="18"/>
        </w:rPr>
      </w:pPr>
      <w:r w:rsidRPr="000416FC">
        <w:rPr>
          <w:rFonts w:ascii="Verdana" w:hAnsi="Verdana"/>
          <w:sz w:val="18"/>
        </w:rPr>
        <w:t>La cobertura de la actividad de barrido y limpieza para el año 201</w:t>
      </w:r>
      <w:r w:rsidR="00FD6C47">
        <w:rPr>
          <w:rFonts w:ascii="Verdana" w:hAnsi="Verdana"/>
          <w:sz w:val="18"/>
        </w:rPr>
        <w:t>6</w:t>
      </w:r>
      <w:r w:rsidRPr="000416FC">
        <w:rPr>
          <w:rFonts w:ascii="Verdana" w:hAnsi="Verdana"/>
          <w:sz w:val="18"/>
        </w:rPr>
        <w:t xml:space="preserve"> en relación con el área de prestación del servicio es del 50% del municipio, teniendo en cuenta que para el 30 de agosto de 2013 se acordó mediante acta Nº 0001.13 con la empresa de la competencia distribuir áreas de barrido de manera proporcional al número de suscriptores de cada empresa. En la actualidad se barren en promedio </w:t>
      </w:r>
      <w:r w:rsidR="00327611">
        <w:rPr>
          <w:rFonts w:ascii="Verdana" w:hAnsi="Verdana"/>
          <w:sz w:val="18"/>
        </w:rPr>
        <w:t>2.291,</w:t>
      </w:r>
      <w:r w:rsidRPr="00327611">
        <w:rPr>
          <w:rFonts w:ascii="Verdana" w:hAnsi="Verdana"/>
          <w:sz w:val="18"/>
        </w:rPr>
        <w:t>9</w:t>
      </w:r>
      <w:r w:rsidRPr="000416FC">
        <w:rPr>
          <w:rFonts w:ascii="Verdana" w:hAnsi="Verdana"/>
          <w:sz w:val="18"/>
        </w:rPr>
        <w:t xml:space="preserve"> kilómetros por cuneta al mes (km/mes.)</w:t>
      </w:r>
    </w:p>
    <w:p w:rsidR="005D7C9F" w:rsidRDefault="005D7C9F" w:rsidP="007B2E0D">
      <w:pPr>
        <w:tabs>
          <w:tab w:val="left" w:pos="4875"/>
        </w:tabs>
        <w:contextualSpacing/>
        <w:jc w:val="both"/>
        <w:rPr>
          <w:rFonts w:ascii="Verdana" w:hAnsi="Verdana"/>
          <w:sz w:val="18"/>
        </w:rPr>
      </w:pPr>
    </w:p>
    <w:p w:rsidR="00C57D80" w:rsidRPr="000416FC" w:rsidRDefault="00C57D80" w:rsidP="007B2E0D">
      <w:pPr>
        <w:tabs>
          <w:tab w:val="left" w:pos="4875"/>
        </w:tabs>
        <w:contextualSpacing/>
        <w:jc w:val="both"/>
        <w:rPr>
          <w:rFonts w:ascii="Verdana" w:hAnsi="Verdana"/>
          <w:sz w:val="18"/>
        </w:rPr>
      </w:pPr>
    </w:p>
    <w:p w:rsidR="00F71CE1" w:rsidRPr="00BE15CA" w:rsidRDefault="00D91BB2" w:rsidP="00F71CE1">
      <w:pPr>
        <w:pStyle w:val="Ttulo2"/>
        <w:spacing w:before="0"/>
        <w:contextualSpacing/>
        <w:rPr>
          <w:rFonts w:ascii="Verdana" w:hAnsi="Verdana"/>
          <w:color w:val="auto"/>
          <w:sz w:val="18"/>
          <w:szCs w:val="18"/>
        </w:rPr>
      </w:pPr>
      <w:bookmarkStart w:id="246" w:name="_Toc349666691"/>
      <w:bookmarkStart w:id="247" w:name="_Toc380680136"/>
      <w:bookmarkStart w:id="248" w:name="_Toc380680902"/>
      <w:bookmarkStart w:id="249" w:name="_Toc381001989"/>
      <w:bookmarkStart w:id="250" w:name="_Toc412553666"/>
      <w:bookmarkStart w:id="251" w:name="_Toc412553813"/>
      <w:bookmarkStart w:id="252" w:name="_Toc444856518"/>
      <w:r>
        <w:rPr>
          <w:rFonts w:ascii="Verdana" w:hAnsi="Verdana"/>
          <w:color w:val="auto"/>
          <w:sz w:val="18"/>
          <w:szCs w:val="18"/>
        </w:rPr>
        <w:t xml:space="preserve">6.4 </w:t>
      </w:r>
      <w:r w:rsidR="00F71CE1" w:rsidRPr="00BE15CA">
        <w:rPr>
          <w:rFonts w:ascii="Verdana" w:hAnsi="Verdana"/>
          <w:color w:val="auto"/>
          <w:sz w:val="18"/>
          <w:szCs w:val="18"/>
        </w:rPr>
        <w:t>CALIDAD DISPOSICION DE LOS RESIDUOS SOLIDOS</w:t>
      </w:r>
      <w:bookmarkEnd w:id="246"/>
      <w:bookmarkEnd w:id="247"/>
      <w:bookmarkEnd w:id="248"/>
      <w:bookmarkEnd w:id="249"/>
      <w:bookmarkEnd w:id="250"/>
      <w:bookmarkEnd w:id="251"/>
      <w:bookmarkEnd w:id="252"/>
    </w:p>
    <w:p w:rsidR="000416FC" w:rsidRPr="00BE15CA" w:rsidRDefault="000416FC" w:rsidP="00F71CE1">
      <w:pPr>
        <w:jc w:val="both"/>
        <w:rPr>
          <w:rFonts w:ascii="Verdana" w:hAnsi="Verdana"/>
          <w:sz w:val="18"/>
          <w:szCs w:val="18"/>
        </w:rPr>
      </w:pPr>
    </w:p>
    <w:tbl>
      <w:tblPr>
        <w:tblpPr w:leftFromText="141" w:rightFromText="141" w:vertAnchor="text" w:horzAnchor="margin" w:tblpX="108"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1408"/>
        <w:gridCol w:w="1559"/>
        <w:gridCol w:w="2313"/>
      </w:tblGrid>
      <w:tr w:rsidR="00F71CE1" w:rsidRPr="00BE15CA" w:rsidTr="00327611">
        <w:trPr>
          <w:trHeight w:val="271"/>
        </w:trPr>
        <w:tc>
          <w:tcPr>
            <w:tcW w:w="0" w:type="auto"/>
            <w:shd w:val="clear" w:color="auto" w:fill="auto"/>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DESCRIPCIÓN INDICADOR</w:t>
            </w:r>
          </w:p>
        </w:tc>
        <w:tc>
          <w:tcPr>
            <w:tcW w:w="1408" w:type="dxa"/>
            <w:shd w:val="clear" w:color="auto" w:fill="auto"/>
            <w:vAlign w:val="center"/>
          </w:tcPr>
          <w:p w:rsidR="00F71CE1" w:rsidRPr="00BE15CA" w:rsidRDefault="00327611" w:rsidP="00F71CE1">
            <w:pPr>
              <w:jc w:val="center"/>
              <w:rPr>
                <w:rFonts w:ascii="Verdana" w:hAnsi="Verdana"/>
                <w:b/>
                <w:sz w:val="14"/>
                <w:szCs w:val="18"/>
              </w:rPr>
            </w:pPr>
            <w:r>
              <w:rPr>
                <w:rFonts w:ascii="Verdana" w:hAnsi="Verdana"/>
                <w:b/>
                <w:sz w:val="14"/>
                <w:szCs w:val="18"/>
              </w:rPr>
              <w:t>META 2016</w:t>
            </w:r>
          </w:p>
        </w:tc>
        <w:tc>
          <w:tcPr>
            <w:tcW w:w="1559" w:type="dxa"/>
            <w:shd w:val="clear" w:color="auto" w:fill="auto"/>
            <w:vAlign w:val="center"/>
          </w:tcPr>
          <w:p w:rsidR="00F71CE1" w:rsidRPr="00BE15CA" w:rsidRDefault="00327611" w:rsidP="00327611">
            <w:pPr>
              <w:jc w:val="center"/>
              <w:rPr>
                <w:rFonts w:ascii="Verdana" w:hAnsi="Verdana"/>
                <w:b/>
                <w:sz w:val="14"/>
                <w:szCs w:val="18"/>
              </w:rPr>
            </w:pPr>
            <w:r>
              <w:rPr>
                <w:rFonts w:ascii="Verdana" w:hAnsi="Verdana"/>
                <w:b/>
                <w:sz w:val="14"/>
                <w:szCs w:val="18"/>
              </w:rPr>
              <w:t>EJECUCION</w:t>
            </w:r>
          </w:p>
        </w:tc>
        <w:tc>
          <w:tcPr>
            <w:tcW w:w="2313" w:type="dxa"/>
            <w:shd w:val="clear" w:color="auto" w:fill="auto"/>
            <w:vAlign w:val="center"/>
          </w:tcPr>
          <w:p w:rsidR="00F71CE1" w:rsidRPr="00BE15CA" w:rsidRDefault="00F71CE1" w:rsidP="00F71CE1">
            <w:pPr>
              <w:jc w:val="center"/>
              <w:rPr>
                <w:rFonts w:ascii="Verdana" w:hAnsi="Verdana"/>
                <w:b/>
                <w:sz w:val="14"/>
                <w:szCs w:val="18"/>
              </w:rPr>
            </w:pPr>
            <w:r w:rsidRPr="00BE15CA">
              <w:rPr>
                <w:rFonts w:ascii="Verdana" w:hAnsi="Verdana"/>
                <w:b/>
                <w:sz w:val="14"/>
                <w:szCs w:val="18"/>
              </w:rPr>
              <w:t>% DE CUMPLIMIENTO</w:t>
            </w:r>
          </w:p>
        </w:tc>
      </w:tr>
      <w:tr w:rsidR="00F71CE1" w:rsidRPr="00BE15CA" w:rsidTr="00327611">
        <w:trPr>
          <w:trHeight w:val="521"/>
        </w:trPr>
        <w:tc>
          <w:tcPr>
            <w:tcW w:w="0" w:type="auto"/>
            <w:vAlign w:val="center"/>
          </w:tcPr>
          <w:p w:rsidR="00F71CE1" w:rsidRPr="00BE15CA" w:rsidRDefault="00F71CE1" w:rsidP="00F71CE1">
            <w:pPr>
              <w:jc w:val="center"/>
              <w:rPr>
                <w:rFonts w:ascii="Verdana" w:hAnsi="Verdana"/>
                <w:sz w:val="14"/>
                <w:szCs w:val="18"/>
              </w:rPr>
            </w:pPr>
            <w:r w:rsidRPr="00BE15CA">
              <w:rPr>
                <w:rFonts w:ascii="Verdana" w:hAnsi="Verdana"/>
                <w:sz w:val="14"/>
                <w:szCs w:val="18"/>
              </w:rPr>
              <w:t>Refleja la calidad en la disposición de los residuos</w:t>
            </w:r>
          </w:p>
        </w:tc>
        <w:tc>
          <w:tcPr>
            <w:tcW w:w="1408" w:type="dxa"/>
            <w:vAlign w:val="center"/>
          </w:tcPr>
          <w:p w:rsidR="00F71CE1" w:rsidRPr="00BE15CA" w:rsidRDefault="00F71CE1" w:rsidP="00F71CE1">
            <w:pPr>
              <w:jc w:val="center"/>
              <w:rPr>
                <w:rFonts w:ascii="Verdana" w:hAnsi="Verdana"/>
                <w:sz w:val="14"/>
                <w:szCs w:val="18"/>
              </w:rPr>
            </w:pPr>
            <w:r w:rsidRPr="00BE15CA">
              <w:rPr>
                <w:rFonts w:ascii="Verdana" w:hAnsi="Verdana"/>
                <w:sz w:val="14"/>
                <w:szCs w:val="18"/>
              </w:rPr>
              <w:t>100%</w:t>
            </w:r>
          </w:p>
        </w:tc>
        <w:tc>
          <w:tcPr>
            <w:tcW w:w="1559" w:type="dxa"/>
            <w:vAlign w:val="center"/>
          </w:tcPr>
          <w:p w:rsidR="00F71CE1" w:rsidRPr="00BE15CA" w:rsidRDefault="00F0120F" w:rsidP="00327611">
            <w:pPr>
              <w:jc w:val="center"/>
              <w:rPr>
                <w:rFonts w:ascii="Verdana" w:hAnsi="Verdana"/>
                <w:sz w:val="14"/>
                <w:szCs w:val="18"/>
              </w:rPr>
            </w:pPr>
            <w:r>
              <w:rPr>
                <w:rFonts w:ascii="Verdana" w:hAnsi="Verdana"/>
                <w:sz w:val="14"/>
                <w:szCs w:val="18"/>
              </w:rPr>
              <w:t>9</w:t>
            </w:r>
            <w:r w:rsidR="00327611">
              <w:rPr>
                <w:rFonts w:ascii="Verdana" w:hAnsi="Verdana"/>
                <w:sz w:val="14"/>
                <w:szCs w:val="18"/>
              </w:rPr>
              <w:t>1</w:t>
            </w:r>
            <w:r>
              <w:rPr>
                <w:rFonts w:ascii="Verdana" w:hAnsi="Verdana"/>
                <w:sz w:val="14"/>
                <w:szCs w:val="18"/>
              </w:rPr>
              <w:t>%</w:t>
            </w:r>
          </w:p>
        </w:tc>
        <w:tc>
          <w:tcPr>
            <w:tcW w:w="2313" w:type="dxa"/>
            <w:vAlign w:val="center"/>
          </w:tcPr>
          <w:p w:rsidR="00F71CE1" w:rsidRPr="00BE15CA" w:rsidRDefault="00F0120F" w:rsidP="00327611">
            <w:pPr>
              <w:jc w:val="center"/>
              <w:rPr>
                <w:rFonts w:ascii="Verdana" w:hAnsi="Verdana"/>
                <w:sz w:val="14"/>
                <w:szCs w:val="18"/>
              </w:rPr>
            </w:pPr>
            <w:r>
              <w:rPr>
                <w:rFonts w:ascii="Verdana" w:hAnsi="Verdana"/>
                <w:sz w:val="14"/>
                <w:szCs w:val="18"/>
              </w:rPr>
              <w:t>9</w:t>
            </w:r>
            <w:r w:rsidR="00327611">
              <w:rPr>
                <w:rFonts w:ascii="Verdana" w:hAnsi="Verdana"/>
                <w:sz w:val="14"/>
                <w:szCs w:val="18"/>
              </w:rPr>
              <w:t>1</w:t>
            </w:r>
            <w:r>
              <w:rPr>
                <w:rFonts w:ascii="Verdana" w:hAnsi="Verdana"/>
                <w:sz w:val="14"/>
                <w:szCs w:val="18"/>
              </w:rPr>
              <w:t>%</w:t>
            </w:r>
          </w:p>
        </w:tc>
      </w:tr>
    </w:tbl>
    <w:p w:rsidR="000416FC" w:rsidRDefault="000416FC" w:rsidP="00ED07F7">
      <w:pPr>
        <w:pStyle w:val="Prrafodelista"/>
        <w:tabs>
          <w:tab w:val="left" w:pos="284"/>
        </w:tabs>
        <w:ind w:left="0"/>
        <w:jc w:val="both"/>
        <w:rPr>
          <w:rFonts w:ascii="Verdana" w:hAnsi="Verdana"/>
          <w:sz w:val="18"/>
          <w:szCs w:val="22"/>
          <w:lang w:eastAsia="en-US"/>
        </w:rPr>
      </w:pPr>
    </w:p>
    <w:p w:rsidR="00266C8F" w:rsidRDefault="00266C8F" w:rsidP="00ED07F7">
      <w:pPr>
        <w:pStyle w:val="Prrafodelista"/>
        <w:tabs>
          <w:tab w:val="left" w:pos="284"/>
        </w:tabs>
        <w:ind w:left="0"/>
        <w:jc w:val="both"/>
        <w:rPr>
          <w:rFonts w:ascii="Verdana" w:hAnsi="Verdana"/>
          <w:sz w:val="18"/>
          <w:szCs w:val="22"/>
          <w:lang w:eastAsia="en-US"/>
        </w:rPr>
      </w:pPr>
    </w:p>
    <w:p w:rsidR="00266C8F" w:rsidRDefault="00266C8F" w:rsidP="00ED07F7">
      <w:pPr>
        <w:pStyle w:val="Prrafodelista"/>
        <w:tabs>
          <w:tab w:val="left" w:pos="284"/>
        </w:tabs>
        <w:ind w:left="0"/>
        <w:jc w:val="both"/>
        <w:rPr>
          <w:rFonts w:ascii="Verdana" w:hAnsi="Verdana"/>
          <w:sz w:val="18"/>
          <w:szCs w:val="22"/>
          <w:lang w:eastAsia="en-US"/>
        </w:rPr>
      </w:pPr>
    </w:p>
    <w:p w:rsidR="00266C8F" w:rsidRDefault="00266C8F" w:rsidP="00ED07F7">
      <w:pPr>
        <w:pStyle w:val="Prrafodelista"/>
        <w:tabs>
          <w:tab w:val="left" w:pos="284"/>
        </w:tabs>
        <w:ind w:left="0"/>
        <w:jc w:val="both"/>
        <w:rPr>
          <w:rFonts w:ascii="Verdana" w:hAnsi="Verdana"/>
          <w:sz w:val="18"/>
          <w:szCs w:val="22"/>
          <w:lang w:eastAsia="en-US"/>
        </w:rPr>
      </w:pPr>
    </w:p>
    <w:p w:rsidR="00266C8F" w:rsidRDefault="00266C8F" w:rsidP="00ED07F7">
      <w:pPr>
        <w:pStyle w:val="Prrafodelista"/>
        <w:tabs>
          <w:tab w:val="left" w:pos="284"/>
        </w:tabs>
        <w:ind w:left="0"/>
        <w:jc w:val="both"/>
        <w:rPr>
          <w:rFonts w:ascii="Verdana" w:hAnsi="Verdana"/>
          <w:sz w:val="18"/>
          <w:szCs w:val="22"/>
          <w:lang w:eastAsia="en-US"/>
        </w:rPr>
      </w:pPr>
    </w:p>
    <w:p w:rsidR="00266C8F" w:rsidRDefault="00266C8F" w:rsidP="00ED07F7">
      <w:pPr>
        <w:pStyle w:val="Prrafodelista"/>
        <w:tabs>
          <w:tab w:val="left" w:pos="284"/>
        </w:tabs>
        <w:ind w:left="0"/>
        <w:jc w:val="both"/>
        <w:rPr>
          <w:rFonts w:ascii="Verdana" w:hAnsi="Verdana"/>
          <w:sz w:val="18"/>
          <w:szCs w:val="22"/>
          <w:lang w:eastAsia="en-US"/>
        </w:rPr>
      </w:pPr>
    </w:p>
    <w:p w:rsidR="00ED07F7" w:rsidRPr="00ED07F7" w:rsidRDefault="00ED07F7" w:rsidP="00ED07F7">
      <w:pPr>
        <w:pStyle w:val="Prrafodelista"/>
        <w:tabs>
          <w:tab w:val="left" w:pos="284"/>
        </w:tabs>
        <w:ind w:left="0"/>
        <w:jc w:val="both"/>
        <w:rPr>
          <w:rFonts w:ascii="Verdana" w:hAnsi="Verdana"/>
          <w:sz w:val="18"/>
          <w:szCs w:val="22"/>
          <w:lang w:eastAsia="en-US"/>
        </w:rPr>
      </w:pPr>
      <w:r w:rsidRPr="00ED07F7">
        <w:rPr>
          <w:rFonts w:ascii="Verdana" w:hAnsi="Verdana"/>
          <w:sz w:val="18"/>
          <w:szCs w:val="22"/>
          <w:lang w:eastAsia="en-US"/>
        </w:rPr>
        <w:t>El promedio de basura producida se obtiene del promedio de los últimos doce meses según el mes que corresponda el cálculo, es decir, si el mes corresponde a febrero, el promedio se extrae desde febrero de 201</w:t>
      </w:r>
      <w:r w:rsidR="00327611">
        <w:rPr>
          <w:rFonts w:ascii="Verdana" w:hAnsi="Verdana"/>
          <w:sz w:val="18"/>
          <w:szCs w:val="22"/>
          <w:lang w:eastAsia="en-US"/>
        </w:rPr>
        <w:t>5</w:t>
      </w:r>
      <w:r w:rsidRPr="00ED07F7">
        <w:rPr>
          <w:rFonts w:ascii="Verdana" w:hAnsi="Verdana"/>
          <w:sz w:val="18"/>
          <w:szCs w:val="22"/>
          <w:lang w:eastAsia="en-US"/>
        </w:rPr>
        <w:t xml:space="preserve"> a enero de 201</w:t>
      </w:r>
      <w:r w:rsidR="00327611">
        <w:rPr>
          <w:rFonts w:ascii="Verdana" w:hAnsi="Verdana"/>
          <w:sz w:val="18"/>
          <w:szCs w:val="22"/>
          <w:lang w:eastAsia="en-US"/>
        </w:rPr>
        <w:t>6</w:t>
      </w:r>
      <w:r w:rsidRPr="00ED07F7">
        <w:rPr>
          <w:rFonts w:ascii="Verdana" w:hAnsi="Verdana"/>
          <w:sz w:val="18"/>
          <w:szCs w:val="22"/>
          <w:lang w:eastAsia="en-US"/>
        </w:rPr>
        <w:t xml:space="preserve"> y así sucesivamente; debe tenerse en cuenta que nuestro relleno sanitario es regional, por lo cual, el número de usuarios aumentan o disminuyen continuamente, esto explica las variación de los datos con resultados superiores o inferiores al 100%.</w:t>
      </w:r>
    </w:p>
    <w:p w:rsidR="00ED07F7" w:rsidRPr="00ED07F7" w:rsidRDefault="00ED07F7" w:rsidP="00ED07F7">
      <w:pPr>
        <w:pStyle w:val="Prrafodelista"/>
        <w:tabs>
          <w:tab w:val="left" w:pos="284"/>
        </w:tabs>
        <w:ind w:left="0"/>
        <w:jc w:val="both"/>
        <w:rPr>
          <w:rFonts w:ascii="Verdana" w:hAnsi="Verdana"/>
          <w:sz w:val="18"/>
          <w:szCs w:val="22"/>
          <w:lang w:eastAsia="en-US"/>
        </w:rPr>
      </w:pPr>
      <w:r w:rsidRPr="00ED07F7">
        <w:rPr>
          <w:rFonts w:ascii="Verdana" w:hAnsi="Verdana"/>
          <w:sz w:val="18"/>
          <w:szCs w:val="22"/>
          <w:lang w:eastAsia="en-US"/>
        </w:rPr>
        <w:t xml:space="preserve"> </w:t>
      </w:r>
    </w:p>
    <w:p w:rsidR="00ED07F7" w:rsidRPr="00ED07F7" w:rsidRDefault="00ED07F7" w:rsidP="00ED07F7">
      <w:pPr>
        <w:pStyle w:val="Prrafodelista"/>
        <w:tabs>
          <w:tab w:val="left" w:pos="284"/>
        </w:tabs>
        <w:ind w:left="0"/>
        <w:jc w:val="both"/>
        <w:rPr>
          <w:rFonts w:ascii="Verdana" w:hAnsi="Verdana"/>
          <w:sz w:val="18"/>
          <w:szCs w:val="22"/>
          <w:lang w:eastAsia="en-US"/>
        </w:rPr>
      </w:pPr>
      <w:r w:rsidRPr="00ED07F7">
        <w:rPr>
          <w:rFonts w:ascii="Verdana" w:hAnsi="Verdana"/>
          <w:sz w:val="18"/>
          <w:szCs w:val="22"/>
          <w:lang w:eastAsia="en-US"/>
        </w:rPr>
        <w:t>En el mes de diciembre hay un aumento de residuos por las festividades decembrinas.</w:t>
      </w:r>
    </w:p>
    <w:p w:rsidR="00ED07F7" w:rsidRPr="00ED07F7" w:rsidRDefault="00ED07F7" w:rsidP="00ED07F7">
      <w:pPr>
        <w:pStyle w:val="Prrafodelista"/>
        <w:tabs>
          <w:tab w:val="left" w:pos="284"/>
        </w:tabs>
        <w:ind w:left="0"/>
        <w:jc w:val="both"/>
        <w:rPr>
          <w:rFonts w:ascii="Verdana" w:hAnsi="Verdana"/>
          <w:sz w:val="18"/>
          <w:szCs w:val="22"/>
          <w:lang w:eastAsia="en-US"/>
        </w:rPr>
      </w:pPr>
    </w:p>
    <w:p w:rsidR="00ED07F7" w:rsidRPr="00ED07F7" w:rsidRDefault="00ED07F7" w:rsidP="00ED07F7">
      <w:pPr>
        <w:pStyle w:val="Prrafodelista"/>
        <w:tabs>
          <w:tab w:val="left" w:pos="284"/>
        </w:tabs>
        <w:ind w:left="0"/>
        <w:jc w:val="both"/>
        <w:rPr>
          <w:rFonts w:ascii="Verdana" w:hAnsi="Verdana"/>
          <w:sz w:val="18"/>
          <w:szCs w:val="22"/>
          <w:lang w:eastAsia="en-US"/>
        </w:rPr>
      </w:pPr>
      <w:r w:rsidRPr="00ED07F7">
        <w:rPr>
          <w:rFonts w:ascii="Verdana" w:hAnsi="Verdana"/>
          <w:sz w:val="18"/>
          <w:szCs w:val="22"/>
          <w:lang w:eastAsia="en-US"/>
        </w:rPr>
        <w:t>A continuación se detalla el comportamiento del indicador:</w:t>
      </w:r>
    </w:p>
    <w:p w:rsidR="00ED07F7" w:rsidRPr="008F1FCD" w:rsidRDefault="00ED07F7" w:rsidP="00ED07F7">
      <w:pPr>
        <w:pStyle w:val="Prrafodelista"/>
        <w:tabs>
          <w:tab w:val="left" w:pos="284"/>
        </w:tabs>
        <w:ind w:left="0"/>
        <w:jc w:val="both"/>
        <w:rPr>
          <w:rFonts w:ascii="Verdana" w:hAnsi="Verdana"/>
          <w:sz w:val="20"/>
          <w:szCs w:val="22"/>
          <w:lang w:eastAsia="en-US"/>
        </w:rPr>
      </w:pPr>
    </w:p>
    <w:tbl>
      <w:tblPr>
        <w:tblW w:w="5000" w:type="pct"/>
        <w:tblCellMar>
          <w:left w:w="70" w:type="dxa"/>
          <w:right w:w="70" w:type="dxa"/>
        </w:tblCellMar>
        <w:tblLook w:val="04A0" w:firstRow="1" w:lastRow="0" w:firstColumn="1" w:lastColumn="0" w:noHBand="0" w:noVBand="1"/>
      </w:tblPr>
      <w:tblGrid>
        <w:gridCol w:w="2534"/>
        <w:gridCol w:w="616"/>
        <w:gridCol w:w="493"/>
        <w:gridCol w:w="543"/>
        <w:gridCol w:w="552"/>
        <w:gridCol w:w="576"/>
        <w:gridCol w:w="556"/>
        <w:gridCol w:w="508"/>
        <w:gridCol w:w="757"/>
        <w:gridCol w:w="493"/>
        <w:gridCol w:w="493"/>
        <w:gridCol w:w="552"/>
        <w:gridCol w:w="985"/>
      </w:tblGrid>
      <w:tr w:rsidR="003D4DB0" w:rsidRPr="003D4DB0" w:rsidTr="003D4DB0">
        <w:trPr>
          <w:trHeight w:val="276"/>
        </w:trPr>
        <w:tc>
          <w:tcPr>
            <w:tcW w:w="5000" w:type="pct"/>
            <w:gridSpan w:val="13"/>
            <w:tcBorders>
              <w:top w:val="single" w:sz="4" w:space="0" w:color="auto"/>
              <w:left w:val="single" w:sz="4" w:space="0" w:color="auto"/>
              <w:bottom w:val="single" w:sz="4" w:space="0" w:color="auto"/>
              <w:right w:val="single" w:sz="4" w:space="0" w:color="auto"/>
            </w:tcBorders>
            <w:shd w:val="clear" w:color="000000" w:fill="1F497D"/>
            <w:vAlign w:val="center"/>
            <w:hideMark/>
          </w:tcPr>
          <w:p w:rsidR="003D4DB0" w:rsidRPr="003D4DB0" w:rsidRDefault="003D4DB0" w:rsidP="003D4DB0">
            <w:pPr>
              <w:jc w:val="center"/>
              <w:rPr>
                <w:rFonts w:ascii="Verdana" w:eastAsia="Times New Roman" w:hAnsi="Verdana"/>
                <w:b/>
                <w:bCs/>
                <w:color w:val="FFFFFF"/>
                <w:sz w:val="14"/>
                <w:szCs w:val="14"/>
                <w:lang w:eastAsia="es-CO"/>
              </w:rPr>
            </w:pPr>
            <w:r w:rsidRPr="003D4DB0">
              <w:rPr>
                <w:rFonts w:ascii="Verdana" w:eastAsia="Times New Roman" w:hAnsi="Verdana"/>
                <w:b/>
                <w:bCs/>
                <w:color w:val="FFFFFF"/>
                <w:sz w:val="14"/>
                <w:szCs w:val="14"/>
                <w:lang w:eastAsia="es-CO"/>
              </w:rPr>
              <w:t>REGISTRO RESULTADOS</w:t>
            </w:r>
          </w:p>
        </w:tc>
      </w:tr>
      <w:tr w:rsidR="003D4DB0" w:rsidRPr="003D4DB0" w:rsidTr="003D4DB0">
        <w:trPr>
          <w:trHeight w:val="421"/>
        </w:trPr>
        <w:tc>
          <w:tcPr>
            <w:tcW w:w="1312" w:type="pct"/>
            <w:tcBorders>
              <w:top w:val="single" w:sz="4" w:space="0" w:color="auto"/>
              <w:left w:val="single" w:sz="4" w:space="0" w:color="auto"/>
              <w:bottom w:val="single" w:sz="4" w:space="0" w:color="auto"/>
              <w:right w:val="single" w:sz="4" w:space="0" w:color="auto"/>
            </w:tcBorders>
            <w:shd w:val="clear" w:color="000000" w:fill="1F497D"/>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Variables /Periodo</w:t>
            </w:r>
          </w:p>
        </w:tc>
        <w:tc>
          <w:tcPr>
            <w:tcW w:w="319" w:type="pct"/>
            <w:tcBorders>
              <w:top w:val="nil"/>
              <w:left w:val="nil"/>
              <w:bottom w:val="single" w:sz="4" w:space="0" w:color="auto"/>
              <w:right w:val="single" w:sz="4" w:space="0" w:color="auto"/>
            </w:tcBorders>
            <w:shd w:val="clear" w:color="000000" w:fill="1F497D"/>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ENERO</w:t>
            </w:r>
          </w:p>
        </w:tc>
        <w:tc>
          <w:tcPr>
            <w:tcW w:w="255" w:type="pct"/>
            <w:tcBorders>
              <w:top w:val="nil"/>
              <w:left w:val="nil"/>
              <w:bottom w:val="single" w:sz="4" w:space="0" w:color="auto"/>
              <w:right w:val="single" w:sz="4" w:space="0" w:color="auto"/>
            </w:tcBorders>
            <w:shd w:val="clear" w:color="000000" w:fill="1F497D"/>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FEB</w:t>
            </w:r>
          </w:p>
        </w:tc>
        <w:tc>
          <w:tcPr>
            <w:tcW w:w="281" w:type="pct"/>
            <w:tcBorders>
              <w:top w:val="nil"/>
              <w:left w:val="nil"/>
              <w:bottom w:val="single" w:sz="4" w:space="0" w:color="auto"/>
              <w:right w:val="single" w:sz="4" w:space="0" w:color="auto"/>
            </w:tcBorders>
            <w:shd w:val="clear" w:color="000000" w:fill="1F497D"/>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MARZ</w:t>
            </w:r>
          </w:p>
        </w:tc>
        <w:tc>
          <w:tcPr>
            <w:tcW w:w="286" w:type="pct"/>
            <w:tcBorders>
              <w:top w:val="nil"/>
              <w:left w:val="nil"/>
              <w:bottom w:val="single" w:sz="4" w:space="0" w:color="auto"/>
              <w:right w:val="single" w:sz="4" w:space="0" w:color="auto"/>
            </w:tcBorders>
            <w:shd w:val="clear" w:color="000000" w:fill="1F497D"/>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ABRIL</w:t>
            </w:r>
          </w:p>
        </w:tc>
        <w:tc>
          <w:tcPr>
            <w:tcW w:w="298" w:type="pct"/>
            <w:tcBorders>
              <w:top w:val="nil"/>
              <w:left w:val="nil"/>
              <w:bottom w:val="single" w:sz="4" w:space="0" w:color="auto"/>
              <w:right w:val="single" w:sz="4" w:space="0" w:color="auto"/>
            </w:tcBorders>
            <w:shd w:val="clear" w:color="000000" w:fill="1F497D"/>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MAYO</w:t>
            </w:r>
          </w:p>
        </w:tc>
        <w:tc>
          <w:tcPr>
            <w:tcW w:w="288" w:type="pct"/>
            <w:tcBorders>
              <w:top w:val="nil"/>
              <w:left w:val="nil"/>
              <w:bottom w:val="single" w:sz="4" w:space="0" w:color="auto"/>
              <w:right w:val="single" w:sz="4" w:space="0" w:color="auto"/>
            </w:tcBorders>
            <w:shd w:val="clear" w:color="000000" w:fill="1F497D"/>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JUNIO</w:t>
            </w:r>
          </w:p>
        </w:tc>
        <w:tc>
          <w:tcPr>
            <w:tcW w:w="263" w:type="pct"/>
            <w:tcBorders>
              <w:top w:val="nil"/>
              <w:left w:val="nil"/>
              <w:bottom w:val="single" w:sz="4" w:space="0" w:color="auto"/>
              <w:right w:val="single" w:sz="4" w:space="0" w:color="auto"/>
            </w:tcBorders>
            <w:shd w:val="clear" w:color="000000" w:fill="1F497D"/>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JULIO</w:t>
            </w:r>
          </w:p>
        </w:tc>
        <w:tc>
          <w:tcPr>
            <w:tcW w:w="392" w:type="pct"/>
            <w:tcBorders>
              <w:top w:val="nil"/>
              <w:left w:val="nil"/>
              <w:bottom w:val="single" w:sz="4" w:space="0" w:color="auto"/>
              <w:right w:val="single" w:sz="4" w:space="0" w:color="auto"/>
            </w:tcBorders>
            <w:shd w:val="clear" w:color="000000" w:fill="1F497D"/>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AGOSTO</w:t>
            </w:r>
          </w:p>
        </w:tc>
        <w:tc>
          <w:tcPr>
            <w:tcW w:w="255" w:type="pct"/>
            <w:tcBorders>
              <w:top w:val="nil"/>
              <w:left w:val="nil"/>
              <w:bottom w:val="single" w:sz="4" w:space="0" w:color="auto"/>
              <w:right w:val="single" w:sz="4" w:space="0" w:color="auto"/>
            </w:tcBorders>
            <w:shd w:val="clear" w:color="000000" w:fill="1F497D"/>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SEPT</w:t>
            </w:r>
          </w:p>
        </w:tc>
        <w:tc>
          <w:tcPr>
            <w:tcW w:w="255" w:type="pct"/>
            <w:tcBorders>
              <w:top w:val="nil"/>
              <w:left w:val="nil"/>
              <w:bottom w:val="single" w:sz="4" w:space="0" w:color="auto"/>
              <w:right w:val="single" w:sz="4" w:space="0" w:color="auto"/>
            </w:tcBorders>
            <w:shd w:val="clear" w:color="000000" w:fill="1F497D"/>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OCT</w:t>
            </w:r>
          </w:p>
        </w:tc>
        <w:tc>
          <w:tcPr>
            <w:tcW w:w="286" w:type="pct"/>
            <w:tcBorders>
              <w:top w:val="nil"/>
              <w:left w:val="nil"/>
              <w:bottom w:val="single" w:sz="4" w:space="0" w:color="auto"/>
              <w:right w:val="single" w:sz="4" w:space="0" w:color="auto"/>
            </w:tcBorders>
            <w:shd w:val="clear" w:color="000000" w:fill="1F497D"/>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NOV</w:t>
            </w:r>
          </w:p>
        </w:tc>
        <w:tc>
          <w:tcPr>
            <w:tcW w:w="510" w:type="pct"/>
            <w:tcBorders>
              <w:top w:val="nil"/>
              <w:left w:val="nil"/>
              <w:bottom w:val="single" w:sz="4" w:space="0" w:color="auto"/>
              <w:right w:val="single" w:sz="4" w:space="0" w:color="auto"/>
            </w:tcBorders>
            <w:shd w:val="clear" w:color="000000" w:fill="1F497D"/>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DICIEMBRE</w:t>
            </w:r>
          </w:p>
        </w:tc>
      </w:tr>
      <w:tr w:rsidR="003D4DB0" w:rsidRPr="003D4DB0" w:rsidTr="003D4DB0">
        <w:trPr>
          <w:trHeight w:val="413"/>
        </w:trPr>
        <w:tc>
          <w:tcPr>
            <w:tcW w:w="1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4DB0" w:rsidRPr="003D4DB0" w:rsidRDefault="003D4DB0" w:rsidP="003D4DB0">
            <w:pPr>
              <w:jc w:val="center"/>
              <w:rPr>
                <w:rFonts w:ascii="Calibri" w:eastAsia="Times New Roman" w:hAnsi="Calibri"/>
                <w:b/>
                <w:bCs/>
                <w:color w:val="000000"/>
                <w:sz w:val="14"/>
                <w:szCs w:val="14"/>
                <w:lang w:eastAsia="es-CO"/>
              </w:rPr>
            </w:pPr>
            <w:r w:rsidRPr="003D4DB0">
              <w:rPr>
                <w:rFonts w:ascii="Calibri" w:eastAsia="Times New Roman" w:hAnsi="Calibri"/>
                <w:b/>
                <w:bCs/>
                <w:color w:val="000000"/>
                <w:sz w:val="14"/>
                <w:szCs w:val="14"/>
                <w:lang w:eastAsia="es-CO"/>
              </w:rPr>
              <w:t>Basura dispuesta en el relleno Sanitario</w:t>
            </w:r>
          </w:p>
        </w:tc>
        <w:tc>
          <w:tcPr>
            <w:tcW w:w="319"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5,868</w:t>
            </w:r>
          </w:p>
        </w:tc>
        <w:tc>
          <w:tcPr>
            <w:tcW w:w="255"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5,267</w:t>
            </w:r>
          </w:p>
        </w:tc>
        <w:tc>
          <w:tcPr>
            <w:tcW w:w="281"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5,420</w:t>
            </w:r>
          </w:p>
        </w:tc>
        <w:tc>
          <w:tcPr>
            <w:tcW w:w="286"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6,128</w:t>
            </w:r>
          </w:p>
        </w:tc>
        <w:tc>
          <w:tcPr>
            <w:tcW w:w="298"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5,069</w:t>
            </w:r>
          </w:p>
        </w:tc>
        <w:tc>
          <w:tcPr>
            <w:tcW w:w="288"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4,844</w:t>
            </w:r>
          </w:p>
        </w:tc>
        <w:tc>
          <w:tcPr>
            <w:tcW w:w="263"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4,579</w:t>
            </w:r>
          </w:p>
        </w:tc>
        <w:tc>
          <w:tcPr>
            <w:tcW w:w="392"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4,691</w:t>
            </w:r>
          </w:p>
        </w:tc>
        <w:tc>
          <w:tcPr>
            <w:tcW w:w="255"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4,345</w:t>
            </w:r>
          </w:p>
        </w:tc>
        <w:tc>
          <w:tcPr>
            <w:tcW w:w="255"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5,541</w:t>
            </w:r>
          </w:p>
        </w:tc>
        <w:tc>
          <w:tcPr>
            <w:tcW w:w="286"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5,826</w:t>
            </w:r>
          </w:p>
        </w:tc>
        <w:tc>
          <w:tcPr>
            <w:tcW w:w="510"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5,905</w:t>
            </w:r>
          </w:p>
        </w:tc>
      </w:tr>
      <w:tr w:rsidR="003D4DB0" w:rsidRPr="003D4DB0" w:rsidTr="003D4DB0">
        <w:trPr>
          <w:trHeight w:val="420"/>
        </w:trPr>
        <w:tc>
          <w:tcPr>
            <w:tcW w:w="1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4DB0" w:rsidRPr="003D4DB0" w:rsidRDefault="003D4DB0" w:rsidP="003D4DB0">
            <w:pPr>
              <w:jc w:val="center"/>
              <w:rPr>
                <w:rFonts w:ascii="Calibri" w:eastAsia="Times New Roman" w:hAnsi="Calibri"/>
                <w:b/>
                <w:bCs/>
                <w:color w:val="000000"/>
                <w:sz w:val="14"/>
                <w:szCs w:val="14"/>
                <w:lang w:eastAsia="es-CO"/>
              </w:rPr>
            </w:pPr>
            <w:r w:rsidRPr="003D4DB0">
              <w:rPr>
                <w:rFonts w:ascii="Calibri" w:eastAsia="Times New Roman" w:hAnsi="Calibri"/>
                <w:b/>
                <w:bCs/>
                <w:color w:val="000000"/>
                <w:sz w:val="14"/>
                <w:szCs w:val="14"/>
                <w:lang w:eastAsia="es-CO"/>
              </w:rPr>
              <w:t xml:space="preserve">Basura Producida </w:t>
            </w:r>
          </w:p>
        </w:tc>
        <w:tc>
          <w:tcPr>
            <w:tcW w:w="319"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5,786</w:t>
            </w:r>
          </w:p>
        </w:tc>
        <w:tc>
          <w:tcPr>
            <w:tcW w:w="255"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5,812</w:t>
            </w:r>
          </w:p>
        </w:tc>
        <w:tc>
          <w:tcPr>
            <w:tcW w:w="281"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5,825</w:t>
            </w:r>
          </w:p>
        </w:tc>
        <w:tc>
          <w:tcPr>
            <w:tcW w:w="286"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5,833</w:t>
            </w:r>
          </w:p>
        </w:tc>
        <w:tc>
          <w:tcPr>
            <w:tcW w:w="298"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5,860</w:t>
            </w:r>
          </w:p>
        </w:tc>
        <w:tc>
          <w:tcPr>
            <w:tcW w:w="288"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5,816</w:t>
            </w:r>
          </w:p>
        </w:tc>
        <w:tc>
          <w:tcPr>
            <w:tcW w:w="263"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5,807</w:t>
            </w:r>
          </w:p>
        </w:tc>
        <w:tc>
          <w:tcPr>
            <w:tcW w:w="392"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5,795</w:t>
            </w:r>
          </w:p>
        </w:tc>
        <w:tc>
          <w:tcPr>
            <w:tcW w:w="255"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5,800</w:t>
            </w:r>
          </w:p>
        </w:tc>
        <w:tc>
          <w:tcPr>
            <w:tcW w:w="255"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5,786</w:t>
            </w:r>
          </w:p>
        </w:tc>
        <w:tc>
          <w:tcPr>
            <w:tcW w:w="286"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5,832</w:t>
            </w:r>
          </w:p>
        </w:tc>
        <w:tc>
          <w:tcPr>
            <w:tcW w:w="510" w:type="pct"/>
            <w:tcBorders>
              <w:top w:val="nil"/>
              <w:left w:val="nil"/>
              <w:bottom w:val="single" w:sz="4" w:space="0" w:color="auto"/>
              <w:right w:val="single" w:sz="4" w:space="0" w:color="auto"/>
            </w:tcBorders>
            <w:shd w:val="clear" w:color="auto" w:fill="auto"/>
            <w:noWrap/>
            <w:vAlign w:val="center"/>
            <w:hideMark/>
          </w:tcPr>
          <w:p w:rsidR="003D4DB0" w:rsidRPr="003D4DB0" w:rsidRDefault="003D4DB0" w:rsidP="003D4DB0">
            <w:pPr>
              <w:jc w:val="center"/>
              <w:rPr>
                <w:rFonts w:ascii="Calibri" w:eastAsia="Times New Roman" w:hAnsi="Calibri"/>
                <w:color w:val="000000"/>
                <w:sz w:val="14"/>
                <w:szCs w:val="14"/>
                <w:lang w:eastAsia="es-CO"/>
              </w:rPr>
            </w:pPr>
            <w:r w:rsidRPr="003D4DB0">
              <w:rPr>
                <w:rFonts w:ascii="Calibri" w:eastAsia="Times New Roman" w:hAnsi="Calibri"/>
                <w:color w:val="000000"/>
                <w:sz w:val="14"/>
                <w:szCs w:val="14"/>
                <w:lang w:eastAsia="es-CO"/>
              </w:rPr>
              <w:t>5,861</w:t>
            </w:r>
          </w:p>
        </w:tc>
      </w:tr>
      <w:tr w:rsidR="003D4DB0" w:rsidRPr="003D4DB0" w:rsidTr="003D4DB0">
        <w:trPr>
          <w:trHeight w:val="495"/>
        </w:trPr>
        <w:tc>
          <w:tcPr>
            <w:tcW w:w="131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Resultados (%)</w:t>
            </w:r>
          </w:p>
        </w:tc>
        <w:tc>
          <w:tcPr>
            <w:tcW w:w="319" w:type="pct"/>
            <w:tcBorders>
              <w:top w:val="nil"/>
              <w:left w:val="nil"/>
              <w:bottom w:val="single" w:sz="4" w:space="0" w:color="auto"/>
              <w:right w:val="single" w:sz="4" w:space="0" w:color="auto"/>
            </w:tcBorders>
            <w:shd w:val="clear" w:color="000000" w:fill="00B050"/>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101%</w:t>
            </w:r>
          </w:p>
        </w:tc>
        <w:tc>
          <w:tcPr>
            <w:tcW w:w="255" w:type="pct"/>
            <w:tcBorders>
              <w:top w:val="nil"/>
              <w:left w:val="nil"/>
              <w:bottom w:val="single" w:sz="4" w:space="0" w:color="auto"/>
              <w:right w:val="single" w:sz="4" w:space="0" w:color="auto"/>
            </w:tcBorders>
            <w:shd w:val="clear" w:color="000000" w:fill="00B050"/>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91%</w:t>
            </w:r>
          </w:p>
        </w:tc>
        <w:tc>
          <w:tcPr>
            <w:tcW w:w="281" w:type="pct"/>
            <w:tcBorders>
              <w:top w:val="nil"/>
              <w:left w:val="nil"/>
              <w:bottom w:val="single" w:sz="4" w:space="0" w:color="auto"/>
              <w:right w:val="single" w:sz="4" w:space="0" w:color="auto"/>
            </w:tcBorders>
            <w:shd w:val="clear" w:color="000000" w:fill="00B050"/>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93%</w:t>
            </w:r>
          </w:p>
        </w:tc>
        <w:tc>
          <w:tcPr>
            <w:tcW w:w="286" w:type="pct"/>
            <w:tcBorders>
              <w:top w:val="nil"/>
              <w:left w:val="nil"/>
              <w:bottom w:val="single" w:sz="4" w:space="0" w:color="auto"/>
              <w:right w:val="single" w:sz="4" w:space="0" w:color="auto"/>
            </w:tcBorders>
            <w:shd w:val="clear" w:color="000000" w:fill="00B050"/>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105%</w:t>
            </w:r>
          </w:p>
        </w:tc>
        <w:tc>
          <w:tcPr>
            <w:tcW w:w="298" w:type="pct"/>
            <w:tcBorders>
              <w:top w:val="nil"/>
              <w:left w:val="nil"/>
              <w:bottom w:val="single" w:sz="4" w:space="0" w:color="auto"/>
              <w:right w:val="single" w:sz="4" w:space="0" w:color="auto"/>
            </w:tcBorders>
            <w:shd w:val="clear" w:color="000000" w:fill="00B050"/>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86%</w:t>
            </w:r>
          </w:p>
        </w:tc>
        <w:tc>
          <w:tcPr>
            <w:tcW w:w="288" w:type="pct"/>
            <w:tcBorders>
              <w:top w:val="nil"/>
              <w:left w:val="nil"/>
              <w:bottom w:val="single" w:sz="4" w:space="0" w:color="auto"/>
              <w:right w:val="single" w:sz="4" w:space="0" w:color="auto"/>
            </w:tcBorders>
            <w:shd w:val="clear" w:color="000000" w:fill="00B050"/>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83%</w:t>
            </w:r>
          </w:p>
        </w:tc>
        <w:tc>
          <w:tcPr>
            <w:tcW w:w="263" w:type="pct"/>
            <w:tcBorders>
              <w:top w:val="nil"/>
              <w:left w:val="nil"/>
              <w:bottom w:val="single" w:sz="4" w:space="0" w:color="auto"/>
              <w:right w:val="single" w:sz="4" w:space="0" w:color="auto"/>
            </w:tcBorders>
            <w:shd w:val="clear" w:color="000000" w:fill="00B050"/>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79%</w:t>
            </w:r>
          </w:p>
        </w:tc>
        <w:tc>
          <w:tcPr>
            <w:tcW w:w="392" w:type="pct"/>
            <w:tcBorders>
              <w:top w:val="nil"/>
              <w:left w:val="nil"/>
              <w:bottom w:val="single" w:sz="4" w:space="0" w:color="auto"/>
              <w:right w:val="single" w:sz="4" w:space="0" w:color="auto"/>
            </w:tcBorders>
            <w:shd w:val="clear" w:color="000000" w:fill="00B050"/>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81%</w:t>
            </w:r>
          </w:p>
        </w:tc>
        <w:tc>
          <w:tcPr>
            <w:tcW w:w="255" w:type="pct"/>
            <w:tcBorders>
              <w:top w:val="nil"/>
              <w:left w:val="nil"/>
              <w:bottom w:val="single" w:sz="4" w:space="0" w:color="auto"/>
              <w:right w:val="single" w:sz="4" w:space="0" w:color="auto"/>
            </w:tcBorders>
            <w:shd w:val="clear" w:color="000000" w:fill="00B050"/>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75%</w:t>
            </w:r>
          </w:p>
        </w:tc>
        <w:tc>
          <w:tcPr>
            <w:tcW w:w="255" w:type="pct"/>
            <w:tcBorders>
              <w:top w:val="nil"/>
              <w:left w:val="nil"/>
              <w:bottom w:val="single" w:sz="4" w:space="0" w:color="auto"/>
              <w:right w:val="single" w:sz="4" w:space="0" w:color="auto"/>
            </w:tcBorders>
            <w:shd w:val="clear" w:color="000000" w:fill="00B050"/>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96%</w:t>
            </w:r>
          </w:p>
        </w:tc>
        <w:tc>
          <w:tcPr>
            <w:tcW w:w="286" w:type="pct"/>
            <w:tcBorders>
              <w:top w:val="nil"/>
              <w:left w:val="nil"/>
              <w:bottom w:val="single" w:sz="4" w:space="0" w:color="auto"/>
              <w:right w:val="single" w:sz="4" w:space="0" w:color="auto"/>
            </w:tcBorders>
            <w:shd w:val="clear" w:color="000000" w:fill="00B050"/>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100%</w:t>
            </w:r>
          </w:p>
        </w:tc>
        <w:tc>
          <w:tcPr>
            <w:tcW w:w="510" w:type="pct"/>
            <w:tcBorders>
              <w:top w:val="nil"/>
              <w:left w:val="nil"/>
              <w:bottom w:val="single" w:sz="4" w:space="0" w:color="auto"/>
              <w:right w:val="single" w:sz="4" w:space="0" w:color="auto"/>
            </w:tcBorders>
            <w:shd w:val="clear" w:color="000000" w:fill="00B050"/>
            <w:noWrap/>
            <w:vAlign w:val="center"/>
            <w:hideMark/>
          </w:tcPr>
          <w:p w:rsidR="003D4DB0" w:rsidRPr="003D4DB0" w:rsidRDefault="003D4DB0" w:rsidP="003D4DB0">
            <w:pPr>
              <w:jc w:val="center"/>
              <w:rPr>
                <w:rFonts w:ascii="Calibri" w:eastAsia="Times New Roman" w:hAnsi="Calibri"/>
                <w:b/>
                <w:bCs/>
                <w:color w:val="FFFFFF"/>
                <w:sz w:val="14"/>
                <w:szCs w:val="14"/>
                <w:lang w:eastAsia="es-CO"/>
              </w:rPr>
            </w:pPr>
            <w:r w:rsidRPr="003D4DB0">
              <w:rPr>
                <w:rFonts w:ascii="Calibri" w:eastAsia="Times New Roman" w:hAnsi="Calibri"/>
                <w:b/>
                <w:bCs/>
                <w:color w:val="FFFFFF"/>
                <w:sz w:val="14"/>
                <w:szCs w:val="14"/>
                <w:lang w:eastAsia="es-CO"/>
              </w:rPr>
              <w:t>101%</w:t>
            </w:r>
          </w:p>
        </w:tc>
      </w:tr>
    </w:tbl>
    <w:p w:rsidR="00ED07F7" w:rsidRDefault="00ED07F7" w:rsidP="00ED07F7">
      <w:pPr>
        <w:pStyle w:val="Prrafodelista"/>
        <w:tabs>
          <w:tab w:val="left" w:pos="284"/>
        </w:tabs>
        <w:ind w:left="0"/>
        <w:jc w:val="both"/>
        <w:rPr>
          <w:rFonts w:ascii="Verdana" w:hAnsi="Verdana"/>
          <w:b/>
          <w:sz w:val="20"/>
          <w:szCs w:val="22"/>
          <w:lang w:eastAsia="en-US"/>
        </w:rPr>
      </w:pPr>
    </w:p>
    <w:p w:rsidR="005E7268" w:rsidRPr="005E7268" w:rsidRDefault="005E7268" w:rsidP="005E7268">
      <w:pPr>
        <w:pStyle w:val="Prrafodelista"/>
        <w:tabs>
          <w:tab w:val="left" w:pos="426"/>
          <w:tab w:val="left" w:pos="567"/>
        </w:tabs>
        <w:ind w:left="0"/>
        <w:jc w:val="both"/>
        <w:rPr>
          <w:rFonts w:ascii="Verdana" w:hAnsi="Verdana"/>
          <w:sz w:val="18"/>
          <w:szCs w:val="22"/>
        </w:rPr>
      </w:pPr>
      <w:r w:rsidRPr="005E7268">
        <w:rPr>
          <w:rFonts w:ascii="Verdana" w:hAnsi="Verdana"/>
          <w:sz w:val="18"/>
          <w:szCs w:val="22"/>
        </w:rPr>
        <w:t>Para el añ</w:t>
      </w:r>
      <w:r w:rsidR="00327611">
        <w:rPr>
          <w:rFonts w:ascii="Verdana" w:hAnsi="Verdana"/>
          <w:sz w:val="18"/>
          <w:szCs w:val="22"/>
        </w:rPr>
        <w:t xml:space="preserve">o 2016 ingreso a relleno </w:t>
      </w:r>
      <w:r w:rsidR="00327611" w:rsidRPr="003B28A8">
        <w:rPr>
          <w:rFonts w:ascii="Verdana" w:hAnsi="Verdana"/>
          <w:sz w:val="18"/>
          <w:szCs w:val="22"/>
        </w:rPr>
        <w:t>CASCAJAR</w:t>
      </w:r>
      <w:r w:rsidRPr="003B28A8">
        <w:rPr>
          <w:rFonts w:ascii="Verdana" w:hAnsi="Verdana"/>
          <w:sz w:val="18"/>
          <w:szCs w:val="22"/>
        </w:rPr>
        <w:t xml:space="preserve"> </w:t>
      </w:r>
      <w:r w:rsidR="003B28A8" w:rsidRPr="003B28A8">
        <w:rPr>
          <w:rFonts w:ascii="Verdana" w:hAnsi="Verdana"/>
          <w:sz w:val="18"/>
          <w:szCs w:val="22"/>
        </w:rPr>
        <w:t>63.483</w:t>
      </w:r>
      <w:r w:rsidRPr="003B28A8">
        <w:rPr>
          <w:rFonts w:ascii="Verdana" w:hAnsi="Verdana"/>
          <w:sz w:val="18"/>
          <w:szCs w:val="22"/>
        </w:rPr>
        <w:t xml:space="preserve"> toneladas de ba</w:t>
      </w:r>
      <w:r w:rsidR="00327611" w:rsidRPr="003B28A8">
        <w:rPr>
          <w:rFonts w:ascii="Verdana" w:hAnsi="Verdana"/>
          <w:sz w:val="18"/>
          <w:szCs w:val="22"/>
        </w:rPr>
        <w:t>sura durante los doce meses, el</w:t>
      </w:r>
      <w:r w:rsidRPr="003B28A8">
        <w:rPr>
          <w:rFonts w:ascii="Verdana" w:hAnsi="Verdana"/>
          <w:sz w:val="18"/>
          <w:szCs w:val="22"/>
        </w:rPr>
        <w:t xml:space="preserve"> total de basura que se tenía prevista producir fue de </w:t>
      </w:r>
      <w:r w:rsidR="003B28A8" w:rsidRPr="003B28A8">
        <w:rPr>
          <w:rFonts w:ascii="Verdana" w:hAnsi="Verdana"/>
          <w:sz w:val="18"/>
          <w:szCs w:val="22"/>
        </w:rPr>
        <w:t>69.813</w:t>
      </w:r>
      <w:r w:rsidRPr="005E7268">
        <w:rPr>
          <w:rFonts w:ascii="Verdana" w:hAnsi="Verdana"/>
          <w:sz w:val="18"/>
          <w:szCs w:val="22"/>
        </w:rPr>
        <w:t xml:space="preserve"> toneladas con respecto a los últimos 12 meses de producción; el cumplimiento en promedio fue del 98%, siendo favorable, pues el relleno atendió debidamente la producción generada y esperada dentro de sus proyecciones.</w:t>
      </w:r>
    </w:p>
    <w:p w:rsidR="005E7268" w:rsidRDefault="005E7268" w:rsidP="00ED07F7">
      <w:pPr>
        <w:pStyle w:val="Prrafodelista"/>
        <w:tabs>
          <w:tab w:val="left" w:pos="284"/>
        </w:tabs>
        <w:ind w:left="0"/>
        <w:jc w:val="both"/>
        <w:rPr>
          <w:rFonts w:ascii="Verdana" w:hAnsi="Verdana"/>
          <w:sz w:val="18"/>
          <w:szCs w:val="22"/>
          <w:lang w:eastAsia="en-US"/>
        </w:rPr>
      </w:pPr>
    </w:p>
    <w:p w:rsidR="00266C8F" w:rsidRDefault="00266C8F" w:rsidP="00F71CE1">
      <w:pPr>
        <w:pStyle w:val="Ttulo2"/>
        <w:spacing w:before="0"/>
        <w:contextualSpacing/>
        <w:rPr>
          <w:rFonts w:ascii="Verdana" w:hAnsi="Verdana"/>
          <w:color w:val="auto"/>
          <w:sz w:val="18"/>
          <w:szCs w:val="18"/>
        </w:rPr>
      </w:pPr>
      <w:bookmarkStart w:id="253" w:name="_Toc380680137"/>
      <w:bookmarkStart w:id="254" w:name="_Toc380680903"/>
      <w:bookmarkStart w:id="255" w:name="_Toc381001990"/>
      <w:bookmarkStart w:id="256" w:name="_Toc412553667"/>
      <w:bookmarkStart w:id="257" w:name="_Toc412553814"/>
      <w:bookmarkStart w:id="258" w:name="_Toc444856519"/>
    </w:p>
    <w:p w:rsidR="00F71CE1" w:rsidRDefault="00DD068E" w:rsidP="00F71CE1">
      <w:pPr>
        <w:pStyle w:val="Ttulo2"/>
        <w:spacing w:before="0"/>
        <w:contextualSpacing/>
        <w:rPr>
          <w:rFonts w:ascii="Verdana" w:hAnsi="Verdana"/>
          <w:color w:val="auto"/>
          <w:sz w:val="18"/>
          <w:szCs w:val="18"/>
        </w:rPr>
      </w:pPr>
      <w:r>
        <w:rPr>
          <w:rFonts w:ascii="Verdana" w:hAnsi="Verdana"/>
          <w:color w:val="auto"/>
          <w:sz w:val="18"/>
          <w:szCs w:val="18"/>
        </w:rPr>
        <w:t xml:space="preserve">6.5 </w:t>
      </w:r>
      <w:r w:rsidR="00F71CE1" w:rsidRPr="00BE15CA">
        <w:rPr>
          <w:rFonts w:ascii="Verdana" w:hAnsi="Verdana"/>
          <w:color w:val="auto"/>
          <w:sz w:val="18"/>
          <w:szCs w:val="18"/>
        </w:rPr>
        <w:t>GESTIÓN DIRECCIÓN ASEO</w:t>
      </w:r>
      <w:bookmarkEnd w:id="253"/>
      <w:bookmarkEnd w:id="254"/>
      <w:bookmarkEnd w:id="255"/>
      <w:bookmarkEnd w:id="256"/>
      <w:bookmarkEnd w:id="257"/>
      <w:bookmarkEnd w:id="258"/>
    </w:p>
    <w:p w:rsidR="005938CA" w:rsidRPr="00B11D3F" w:rsidRDefault="005938CA" w:rsidP="00B11D3F">
      <w:pPr>
        <w:contextualSpacing/>
        <w:rPr>
          <w:rFonts w:ascii="Verdana" w:hAnsi="Verdana"/>
          <w:sz w:val="18"/>
          <w:szCs w:val="18"/>
        </w:rPr>
      </w:pPr>
    </w:p>
    <w:p w:rsidR="005E7268" w:rsidRPr="00B11D3F" w:rsidRDefault="00F71CE1" w:rsidP="00B11D3F">
      <w:pPr>
        <w:pStyle w:val="Ttulo3"/>
        <w:spacing w:before="0"/>
        <w:contextualSpacing/>
        <w:jc w:val="both"/>
        <w:rPr>
          <w:rFonts w:ascii="Verdana" w:hAnsi="Verdana"/>
          <w:b w:val="0"/>
          <w:color w:val="auto"/>
          <w:sz w:val="18"/>
          <w:szCs w:val="18"/>
        </w:rPr>
      </w:pPr>
      <w:bookmarkStart w:id="259" w:name="_Toc380680138"/>
      <w:bookmarkStart w:id="260" w:name="_Toc380680904"/>
      <w:bookmarkStart w:id="261" w:name="_Toc381001991"/>
      <w:bookmarkStart w:id="262" w:name="_Toc412553668"/>
      <w:bookmarkStart w:id="263" w:name="_Toc412553815"/>
      <w:bookmarkStart w:id="264" w:name="_Toc444856520"/>
      <w:r w:rsidRPr="00B11D3F">
        <w:rPr>
          <w:rFonts w:ascii="Verdana" w:hAnsi="Verdana"/>
          <w:color w:val="auto"/>
          <w:sz w:val="18"/>
          <w:szCs w:val="18"/>
        </w:rPr>
        <w:t>6.5.1 Unidad de Operaciones y Mantenimiento:</w:t>
      </w:r>
      <w:bookmarkEnd w:id="259"/>
      <w:bookmarkEnd w:id="260"/>
      <w:bookmarkEnd w:id="261"/>
      <w:bookmarkEnd w:id="262"/>
      <w:bookmarkEnd w:id="263"/>
      <w:bookmarkEnd w:id="264"/>
    </w:p>
    <w:p w:rsidR="005E7268" w:rsidRPr="005938CA" w:rsidRDefault="005E7268" w:rsidP="00B11D3F">
      <w:pPr>
        <w:pStyle w:val="Ttulo3"/>
        <w:spacing w:before="0"/>
        <w:contextualSpacing/>
        <w:jc w:val="both"/>
        <w:rPr>
          <w:rFonts w:ascii="Verdana" w:hAnsi="Verdana"/>
          <w:color w:val="auto"/>
          <w:sz w:val="18"/>
          <w:szCs w:val="18"/>
        </w:rPr>
      </w:pPr>
      <w:bookmarkStart w:id="265" w:name="_Toc380680139"/>
      <w:bookmarkStart w:id="266" w:name="_Toc380680905"/>
      <w:bookmarkStart w:id="267" w:name="_Toc381001992"/>
      <w:bookmarkStart w:id="268" w:name="_Toc412553669"/>
      <w:bookmarkStart w:id="269" w:name="_Toc412553816"/>
    </w:p>
    <w:p w:rsidR="00792121" w:rsidRPr="00BB7BE9" w:rsidRDefault="00792121" w:rsidP="00E75DA6">
      <w:pPr>
        <w:pStyle w:val="Ttulo2"/>
        <w:numPr>
          <w:ilvl w:val="0"/>
          <w:numId w:val="44"/>
        </w:numPr>
        <w:spacing w:before="0"/>
        <w:jc w:val="both"/>
        <w:rPr>
          <w:rFonts w:ascii="Verdana" w:eastAsia="Times New Roman" w:hAnsi="Verdana"/>
          <w:color w:val="auto"/>
          <w:sz w:val="18"/>
          <w:szCs w:val="18"/>
          <w:lang w:val="es-ES"/>
        </w:rPr>
      </w:pPr>
      <w:bookmarkStart w:id="270" w:name="_Toc474159689"/>
      <w:r w:rsidRPr="00BB7BE9">
        <w:rPr>
          <w:rFonts w:ascii="Verdana" w:eastAsia="Times New Roman" w:hAnsi="Verdana"/>
          <w:color w:val="auto"/>
          <w:sz w:val="18"/>
          <w:szCs w:val="18"/>
          <w:lang w:val="es-ES"/>
        </w:rPr>
        <w:t>BARRIDO Y LIMPIEZA DE VIAS</w:t>
      </w:r>
      <w:bookmarkEnd w:id="270"/>
    </w:p>
    <w:p w:rsidR="00792121" w:rsidRDefault="00792121" w:rsidP="00792121">
      <w:pPr>
        <w:ind w:right="-91"/>
        <w:jc w:val="both"/>
        <w:rPr>
          <w:rFonts w:ascii="Verdana" w:eastAsiaTheme="minorEastAsia" w:hAnsi="Verdana" w:cstheme="minorBidi"/>
          <w:color w:val="000000"/>
          <w:sz w:val="18"/>
          <w:szCs w:val="18"/>
          <w:lang w:val="es-ES"/>
        </w:rPr>
      </w:pPr>
    </w:p>
    <w:p w:rsidR="00792121" w:rsidRPr="00BB21D1" w:rsidRDefault="00792121" w:rsidP="00792121">
      <w:pPr>
        <w:spacing w:after="200" w:line="276" w:lineRule="auto"/>
        <w:ind w:right="-91"/>
        <w:jc w:val="both"/>
        <w:rPr>
          <w:rFonts w:ascii="Verdana" w:eastAsiaTheme="minorEastAsia" w:hAnsi="Verdana" w:cstheme="minorBidi"/>
          <w:color w:val="000000"/>
          <w:sz w:val="18"/>
          <w:szCs w:val="18"/>
          <w:lang w:val="es-ES"/>
        </w:rPr>
      </w:pPr>
      <w:r w:rsidRPr="00BB21D1">
        <w:rPr>
          <w:rFonts w:ascii="Verdana" w:eastAsiaTheme="minorEastAsia" w:hAnsi="Verdana" w:cstheme="minorBidi"/>
          <w:color w:val="000000"/>
          <w:sz w:val="18"/>
          <w:szCs w:val="18"/>
          <w:lang w:val="es-ES"/>
        </w:rPr>
        <w:t xml:space="preserve">Para la vigencia del año 2016, la operación del barrido y limpieza de vías sigue conservando el propósito de </w:t>
      </w:r>
      <w:r w:rsidRPr="00BB21D1">
        <w:rPr>
          <w:rFonts w:ascii="Verdana" w:eastAsiaTheme="minorEastAsia" w:hAnsi="Verdana" w:cs="Arial"/>
          <w:color w:val="000000"/>
          <w:sz w:val="18"/>
          <w:szCs w:val="18"/>
        </w:rPr>
        <w:t xml:space="preserve">mantener las vías y áreas públicas libres de cualquier tipo de residuo que arrojan al suelo los peatones, los asistentes a eventos especiales y espectáculos masivos, los responsables de la carga y descarga de mercancía o de materiales diversos. Para este fin como operadores del servicio </w:t>
      </w:r>
      <w:r>
        <w:rPr>
          <w:rFonts w:ascii="Verdana" w:eastAsiaTheme="minorEastAsia" w:hAnsi="Verdana" w:cs="Arial"/>
          <w:color w:val="000000"/>
          <w:sz w:val="18"/>
          <w:szCs w:val="18"/>
        </w:rPr>
        <w:t>la Dirección de Aseo de la EAAAY debe</w:t>
      </w:r>
      <w:r w:rsidRPr="00BB21D1">
        <w:rPr>
          <w:rFonts w:ascii="Verdana" w:eastAsiaTheme="minorEastAsia" w:hAnsi="Verdana" w:cs="Arial"/>
          <w:color w:val="000000"/>
          <w:sz w:val="18"/>
          <w:szCs w:val="18"/>
        </w:rPr>
        <w:t xml:space="preserve"> garantizar que al realizar la operación, se haga con una frecuencia tal que garantice que las vías y áreas</w:t>
      </w:r>
      <w:r>
        <w:rPr>
          <w:rFonts w:ascii="Verdana" w:eastAsiaTheme="minorEastAsia" w:hAnsi="Verdana" w:cs="Arial"/>
          <w:color w:val="000000"/>
          <w:sz w:val="18"/>
          <w:szCs w:val="18"/>
        </w:rPr>
        <w:t xml:space="preserve"> públicas estén siempre limpias, </w:t>
      </w:r>
      <w:r w:rsidRPr="00BB21D1">
        <w:rPr>
          <w:rFonts w:ascii="Verdana" w:eastAsiaTheme="minorEastAsia" w:hAnsi="Verdana" w:cs="Arial"/>
          <w:color w:val="000000"/>
          <w:sz w:val="18"/>
          <w:szCs w:val="18"/>
        </w:rPr>
        <w:t>cumpliendo con la normatividad ambiental vigente.</w:t>
      </w:r>
    </w:p>
    <w:p w:rsidR="00792121" w:rsidRPr="00BB21D1" w:rsidRDefault="00792121" w:rsidP="00792121">
      <w:pPr>
        <w:spacing w:after="200" w:line="276" w:lineRule="auto"/>
        <w:ind w:right="-91"/>
        <w:jc w:val="both"/>
        <w:rPr>
          <w:rFonts w:ascii="Verdana" w:eastAsiaTheme="minorEastAsia" w:hAnsi="Verdana" w:cs="Arial"/>
          <w:sz w:val="18"/>
          <w:szCs w:val="18"/>
        </w:rPr>
      </w:pPr>
      <w:r w:rsidRPr="00BB21D1">
        <w:rPr>
          <w:rFonts w:ascii="Verdana" w:eastAsiaTheme="minorEastAsia" w:hAnsi="Verdana" w:cs="Arial"/>
          <w:sz w:val="18"/>
          <w:szCs w:val="18"/>
        </w:rPr>
        <w:t xml:space="preserve">La frecuencia de barrido </w:t>
      </w:r>
      <w:r>
        <w:rPr>
          <w:rFonts w:ascii="Verdana" w:eastAsiaTheme="minorEastAsia" w:hAnsi="Verdana" w:cs="Arial"/>
          <w:sz w:val="18"/>
          <w:szCs w:val="18"/>
        </w:rPr>
        <w:t>a fin</w:t>
      </w:r>
      <w:r w:rsidRPr="00BB21D1">
        <w:rPr>
          <w:rFonts w:ascii="Verdana" w:eastAsiaTheme="minorEastAsia" w:hAnsi="Verdana" w:cs="Arial"/>
          <w:sz w:val="18"/>
          <w:szCs w:val="18"/>
        </w:rPr>
        <w:t xml:space="preserve"> de prestar el servicio e</w:t>
      </w:r>
      <w:r>
        <w:rPr>
          <w:rFonts w:ascii="Verdana" w:eastAsiaTheme="minorEastAsia" w:hAnsi="Verdana" w:cs="Arial"/>
          <w:sz w:val="18"/>
          <w:szCs w:val="18"/>
        </w:rPr>
        <w:t xml:space="preserve">n el Municipio </w:t>
      </w:r>
      <w:r w:rsidRPr="00BB21D1">
        <w:rPr>
          <w:rFonts w:ascii="Verdana" w:eastAsiaTheme="minorEastAsia" w:hAnsi="Verdana" w:cs="Arial"/>
          <w:sz w:val="18"/>
          <w:szCs w:val="18"/>
        </w:rPr>
        <w:t>de Yopal</w:t>
      </w:r>
      <w:r>
        <w:rPr>
          <w:rFonts w:ascii="Verdana" w:eastAsiaTheme="minorEastAsia" w:hAnsi="Verdana" w:cs="Arial"/>
          <w:sz w:val="18"/>
          <w:szCs w:val="18"/>
        </w:rPr>
        <w:t>,</w:t>
      </w:r>
      <w:r w:rsidRPr="00BB21D1">
        <w:rPr>
          <w:rFonts w:ascii="Verdana" w:eastAsiaTheme="minorEastAsia" w:hAnsi="Verdana" w:cs="Arial"/>
          <w:sz w:val="18"/>
          <w:szCs w:val="18"/>
        </w:rPr>
        <w:t xml:space="preserve"> se realiza en las siguientes frecuencias:</w:t>
      </w:r>
    </w:p>
    <w:p w:rsidR="00792121" w:rsidRPr="00BB21D1" w:rsidRDefault="00792121" w:rsidP="00E75DA6">
      <w:pPr>
        <w:numPr>
          <w:ilvl w:val="0"/>
          <w:numId w:val="43"/>
        </w:numPr>
        <w:spacing w:after="200" w:line="276" w:lineRule="auto"/>
        <w:ind w:right="-91"/>
        <w:contextualSpacing/>
        <w:jc w:val="both"/>
        <w:rPr>
          <w:rFonts w:ascii="Verdana" w:eastAsia="Calibri" w:hAnsi="Verdana" w:cs="Arial"/>
          <w:sz w:val="18"/>
          <w:szCs w:val="18"/>
        </w:rPr>
      </w:pPr>
      <w:r w:rsidRPr="00BB21D1">
        <w:rPr>
          <w:rFonts w:ascii="Verdana" w:eastAsia="Calibri" w:hAnsi="Verdana" w:cs="Arial"/>
          <w:sz w:val="18"/>
          <w:szCs w:val="18"/>
        </w:rPr>
        <w:t>Zona residencial-principal: 3 veces por semana</w:t>
      </w:r>
    </w:p>
    <w:p w:rsidR="00792121" w:rsidRPr="00BB21D1" w:rsidRDefault="00792121" w:rsidP="00E75DA6">
      <w:pPr>
        <w:numPr>
          <w:ilvl w:val="0"/>
          <w:numId w:val="43"/>
        </w:numPr>
        <w:spacing w:after="200" w:line="276" w:lineRule="auto"/>
        <w:ind w:right="-91"/>
        <w:contextualSpacing/>
        <w:jc w:val="both"/>
        <w:rPr>
          <w:rFonts w:ascii="Verdana" w:eastAsia="Calibri" w:hAnsi="Verdana" w:cs="Arial"/>
          <w:sz w:val="18"/>
          <w:szCs w:val="18"/>
        </w:rPr>
      </w:pPr>
      <w:r w:rsidRPr="00BB21D1">
        <w:rPr>
          <w:rFonts w:ascii="Verdana" w:eastAsia="Calibri" w:hAnsi="Verdana" w:cs="Arial"/>
          <w:sz w:val="18"/>
          <w:szCs w:val="18"/>
        </w:rPr>
        <w:t>Zona comercial: todos los días</w:t>
      </w:r>
    </w:p>
    <w:p w:rsidR="00792121" w:rsidRPr="00BB21D1" w:rsidRDefault="00792121" w:rsidP="00E75DA6">
      <w:pPr>
        <w:numPr>
          <w:ilvl w:val="0"/>
          <w:numId w:val="43"/>
        </w:numPr>
        <w:spacing w:after="200" w:line="276" w:lineRule="auto"/>
        <w:ind w:right="-91"/>
        <w:contextualSpacing/>
        <w:jc w:val="both"/>
        <w:rPr>
          <w:rFonts w:ascii="Verdana" w:eastAsia="Calibri" w:hAnsi="Verdana" w:cs="Arial"/>
          <w:sz w:val="18"/>
          <w:szCs w:val="18"/>
        </w:rPr>
      </w:pPr>
      <w:r w:rsidRPr="00BB21D1">
        <w:rPr>
          <w:rFonts w:ascii="Verdana" w:eastAsia="Calibri" w:hAnsi="Verdana" w:cs="Arial"/>
          <w:sz w:val="18"/>
          <w:szCs w:val="18"/>
        </w:rPr>
        <w:t>Zona residencial: 1 vez por semana</w:t>
      </w:r>
    </w:p>
    <w:p w:rsidR="00792121" w:rsidRPr="00BB21D1" w:rsidRDefault="00792121" w:rsidP="00792121">
      <w:pPr>
        <w:spacing w:line="276" w:lineRule="auto"/>
        <w:ind w:left="720" w:right="-91"/>
        <w:contextualSpacing/>
        <w:jc w:val="both"/>
        <w:rPr>
          <w:rFonts w:ascii="Verdana" w:eastAsia="Calibri" w:hAnsi="Verdana" w:cs="Arial"/>
          <w:sz w:val="18"/>
          <w:szCs w:val="18"/>
        </w:rPr>
      </w:pPr>
    </w:p>
    <w:p w:rsidR="00792121" w:rsidRPr="00BB21D1" w:rsidRDefault="00792121" w:rsidP="00792121">
      <w:pPr>
        <w:spacing w:after="200" w:line="276" w:lineRule="auto"/>
        <w:ind w:right="-91"/>
        <w:jc w:val="both"/>
        <w:rPr>
          <w:rFonts w:ascii="Verdana" w:eastAsiaTheme="minorEastAsia" w:hAnsi="Verdana" w:cs="Arial"/>
          <w:sz w:val="18"/>
          <w:szCs w:val="18"/>
        </w:rPr>
      </w:pPr>
      <w:r w:rsidRPr="00BB21D1">
        <w:rPr>
          <w:rFonts w:ascii="Verdana" w:eastAsiaTheme="minorEastAsia" w:hAnsi="Verdana" w:cs="Arial"/>
          <w:sz w:val="18"/>
          <w:szCs w:val="18"/>
        </w:rPr>
        <w:t>En la actualidad</w:t>
      </w:r>
      <w:r>
        <w:rPr>
          <w:rFonts w:ascii="Verdana" w:eastAsiaTheme="minorEastAsia" w:hAnsi="Verdana" w:cs="Arial"/>
          <w:sz w:val="18"/>
          <w:szCs w:val="18"/>
        </w:rPr>
        <w:t>,</w:t>
      </w:r>
      <w:r w:rsidRPr="00BB21D1">
        <w:rPr>
          <w:rFonts w:ascii="Verdana" w:eastAsiaTheme="minorEastAsia" w:hAnsi="Verdana" w:cs="Arial"/>
          <w:sz w:val="18"/>
          <w:szCs w:val="18"/>
        </w:rPr>
        <w:t xml:space="preserve"> se cuenta con 32 rutas de barrido y limpieza de vías en el Municipio de Yopal, 24 operarios de barrido en los turnos diurno y nocturno, 1 conductor y 3 tripulantes para la recolección de los residuos generados por el barrido, </w:t>
      </w:r>
      <w:r>
        <w:rPr>
          <w:rFonts w:ascii="Verdana" w:eastAsiaTheme="minorEastAsia" w:hAnsi="Verdana" w:cs="Arial"/>
          <w:sz w:val="18"/>
          <w:szCs w:val="18"/>
        </w:rPr>
        <w:t>esto en atención</w:t>
      </w:r>
      <w:r w:rsidRPr="00BB21D1">
        <w:rPr>
          <w:rFonts w:ascii="Verdana" w:eastAsiaTheme="minorEastAsia" w:hAnsi="Verdana" w:cs="Arial"/>
          <w:sz w:val="18"/>
          <w:szCs w:val="18"/>
        </w:rPr>
        <w:t xml:space="preserve"> a un acuerdo suscrito por medio de Acta 0001 de 30 de Agosto de 2013 entre la empresa de Acueducto, Alcantarillado y Aseo de Yo</w:t>
      </w:r>
      <w:r>
        <w:rPr>
          <w:rFonts w:ascii="Verdana" w:eastAsiaTheme="minorEastAsia" w:hAnsi="Verdana" w:cs="Arial"/>
          <w:sz w:val="18"/>
          <w:szCs w:val="18"/>
        </w:rPr>
        <w:t xml:space="preserve">pal y la Empresa de </w:t>
      </w:r>
      <w:r>
        <w:rPr>
          <w:rFonts w:ascii="Verdana" w:eastAsiaTheme="minorEastAsia" w:hAnsi="Verdana" w:cs="Arial"/>
          <w:sz w:val="18"/>
          <w:szCs w:val="18"/>
        </w:rPr>
        <w:lastRenderedPageBreak/>
        <w:t>Aseo Urbano,</w:t>
      </w:r>
      <w:r w:rsidRPr="00BB21D1">
        <w:rPr>
          <w:rFonts w:ascii="Verdana" w:eastAsiaTheme="minorEastAsia" w:hAnsi="Verdana" w:cs="Arial"/>
          <w:sz w:val="18"/>
          <w:szCs w:val="18"/>
        </w:rPr>
        <w:t xml:space="preserve"> en la cual se estableció la división de áreas y kilómetros de barrido de cunetas </w:t>
      </w:r>
      <w:r>
        <w:rPr>
          <w:rFonts w:ascii="Verdana" w:eastAsiaTheme="minorEastAsia" w:hAnsi="Verdana" w:cs="Arial"/>
          <w:sz w:val="18"/>
          <w:szCs w:val="18"/>
        </w:rPr>
        <w:t>según el</w:t>
      </w:r>
      <w:r w:rsidRPr="00BB21D1">
        <w:rPr>
          <w:rFonts w:ascii="Verdana" w:eastAsiaTheme="minorEastAsia" w:hAnsi="Verdana" w:cs="Arial"/>
          <w:sz w:val="18"/>
          <w:szCs w:val="18"/>
        </w:rPr>
        <w:t xml:space="preserve"> número de usuarios por empresas prestadoras del servicio de aseo.</w:t>
      </w:r>
    </w:p>
    <w:p w:rsidR="00792121" w:rsidRPr="00BB21D1" w:rsidRDefault="00792121" w:rsidP="00792121">
      <w:pPr>
        <w:spacing w:after="200" w:line="276" w:lineRule="auto"/>
        <w:ind w:right="-91"/>
        <w:jc w:val="both"/>
        <w:rPr>
          <w:rFonts w:ascii="Verdana" w:eastAsiaTheme="minorEastAsia" w:hAnsi="Verdana" w:cs="Arial"/>
          <w:sz w:val="18"/>
          <w:szCs w:val="18"/>
        </w:rPr>
      </w:pPr>
      <w:r>
        <w:rPr>
          <w:rFonts w:ascii="Verdana" w:eastAsiaTheme="minorEastAsia" w:hAnsi="Verdana" w:cs="Arial"/>
          <w:sz w:val="18"/>
          <w:szCs w:val="18"/>
        </w:rPr>
        <w:t>Así mismo para la misma fecha del acuerdo,</w:t>
      </w:r>
      <w:r w:rsidRPr="00BB21D1">
        <w:rPr>
          <w:rFonts w:ascii="Verdana" w:eastAsiaTheme="minorEastAsia" w:hAnsi="Verdana" w:cs="Arial"/>
          <w:sz w:val="18"/>
          <w:szCs w:val="18"/>
        </w:rPr>
        <w:t xml:space="preserve"> se definió que la línea divisoria de las áreas de prestación del servicio de barrido y limpieza de vías en el municipio de Yopal</w:t>
      </w:r>
      <w:r>
        <w:rPr>
          <w:rFonts w:ascii="Verdana" w:eastAsiaTheme="minorEastAsia" w:hAnsi="Verdana" w:cs="Arial"/>
          <w:sz w:val="18"/>
          <w:szCs w:val="18"/>
        </w:rPr>
        <w:t xml:space="preserve"> corresponde a</w:t>
      </w:r>
      <w:r w:rsidRPr="00BB21D1">
        <w:rPr>
          <w:rFonts w:ascii="Verdana" w:eastAsiaTheme="minorEastAsia" w:hAnsi="Verdana" w:cs="Arial"/>
          <w:sz w:val="18"/>
          <w:szCs w:val="18"/>
        </w:rPr>
        <w:t xml:space="preserve"> la calle 24</w:t>
      </w:r>
      <w:r>
        <w:rPr>
          <w:rFonts w:ascii="Verdana" w:eastAsiaTheme="minorEastAsia" w:hAnsi="Verdana" w:cs="Arial"/>
          <w:sz w:val="18"/>
          <w:szCs w:val="18"/>
        </w:rPr>
        <w:t>,</w:t>
      </w:r>
      <w:r w:rsidRPr="00BB21D1">
        <w:rPr>
          <w:rFonts w:ascii="Verdana" w:eastAsiaTheme="minorEastAsia" w:hAnsi="Verdana" w:cs="Arial"/>
          <w:sz w:val="18"/>
          <w:szCs w:val="18"/>
        </w:rPr>
        <w:t xml:space="preserve"> estableciendo las zonas a barrer por cada empresa de la siguiente manera:</w:t>
      </w:r>
    </w:p>
    <w:p w:rsidR="00792121" w:rsidRPr="00BB21D1" w:rsidRDefault="00792121" w:rsidP="00792121">
      <w:pPr>
        <w:spacing w:after="200" w:line="276" w:lineRule="auto"/>
        <w:ind w:right="-91"/>
        <w:jc w:val="both"/>
        <w:rPr>
          <w:rFonts w:ascii="Verdana" w:eastAsiaTheme="minorEastAsia" w:hAnsi="Verdana" w:cs="Arial"/>
          <w:sz w:val="18"/>
          <w:szCs w:val="18"/>
        </w:rPr>
      </w:pPr>
      <w:r w:rsidRPr="00BB21D1">
        <w:rPr>
          <w:rFonts w:ascii="Verdana" w:eastAsiaTheme="minorEastAsia" w:hAnsi="Verdana" w:cs="Arial"/>
          <w:sz w:val="18"/>
          <w:szCs w:val="18"/>
        </w:rPr>
        <w:t xml:space="preserve">Zona a barrer por aseo urbano </w:t>
      </w:r>
      <w:r>
        <w:rPr>
          <w:rFonts w:ascii="Verdana" w:eastAsiaTheme="minorEastAsia" w:hAnsi="Verdana" w:cs="Arial"/>
          <w:sz w:val="18"/>
          <w:szCs w:val="18"/>
        </w:rPr>
        <w:t>comprendida</w:t>
      </w:r>
      <w:r w:rsidRPr="00BB21D1">
        <w:rPr>
          <w:rFonts w:ascii="Verdana" w:eastAsiaTheme="minorEastAsia" w:hAnsi="Verdana" w:cs="Arial"/>
          <w:sz w:val="18"/>
          <w:szCs w:val="18"/>
        </w:rPr>
        <w:t xml:space="preserve"> desde la carrera 5 hasta la carrera 34 entre calles 24 a la calle 50 y Diagonal 49.</w:t>
      </w:r>
    </w:p>
    <w:p w:rsidR="00792121" w:rsidRPr="00BB21D1" w:rsidRDefault="00792121" w:rsidP="00792121">
      <w:pPr>
        <w:spacing w:after="200" w:line="276" w:lineRule="auto"/>
        <w:ind w:right="-91"/>
        <w:jc w:val="both"/>
        <w:rPr>
          <w:rFonts w:ascii="Verdana" w:eastAsiaTheme="minorEastAsia" w:hAnsi="Verdana" w:cs="Arial"/>
          <w:sz w:val="18"/>
          <w:szCs w:val="18"/>
        </w:rPr>
      </w:pPr>
      <w:r w:rsidRPr="00BB21D1">
        <w:rPr>
          <w:rFonts w:ascii="Verdana" w:eastAsiaTheme="minorEastAsia" w:hAnsi="Verdana" w:cs="Arial"/>
          <w:sz w:val="18"/>
          <w:szCs w:val="18"/>
        </w:rPr>
        <w:t xml:space="preserve">Zona a barrer por la EAAAY </w:t>
      </w:r>
      <w:r>
        <w:rPr>
          <w:rFonts w:ascii="Verdana" w:eastAsiaTheme="minorEastAsia" w:hAnsi="Verdana" w:cs="Arial"/>
          <w:sz w:val="18"/>
          <w:szCs w:val="18"/>
        </w:rPr>
        <w:t>comprendida</w:t>
      </w:r>
      <w:r w:rsidRPr="00BB21D1">
        <w:rPr>
          <w:rFonts w:ascii="Verdana" w:eastAsiaTheme="minorEastAsia" w:hAnsi="Verdana" w:cs="Arial"/>
          <w:sz w:val="18"/>
          <w:szCs w:val="18"/>
        </w:rPr>
        <w:t xml:space="preserve"> desde la calle 24 a la calle 4 y desde la Avenida Marginal de la selva hasta la </w:t>
      </w:r>
      <w:proofErr w:type="spellStart"/>
      <w:r w:rsidRPr="00BB21D1">
        <w:rPr>
          <w:rFonts w:ascii="Verdana" w:eastAsiaTheme="minorEastAsia" w:hAnsi="Verdana" w:cs="Arial"/>
          <w:sz w:val="18"/>
          <w:szCs w:val="18"/>
        </w:rPr>
        <w:t>Unisangil</w:t>
      </w:r>
      <w:proofErr w:type="spellEnd"/>
      <w:r w:rsidRPr="00BB21D1">
        <w:rPr>
          <w:rFonts w:ascii="Verdana" w:eastAsiaTheme="minorEastAsia" w:hAnsi="Verdana" w:cs="Arial"/>
          <w:sz w:val="18"/>
          <w:szCs w:val="18"/>
        </w:rPr>
        <w:t xml:space="preserve"> con 2.291.91 kilómetros de cuneta mensuales</w:t>
      </w:r>
      <w:r>
        <w:rPr>
          <w:rFonts w:ascii="Verdana" w:eastAsiaTheme="minorEastAsia" w:hAnsi="Verdana" w:cs="Arial"/>
          <w:sz w:val="18"/>
          <w:szCs w:val="18"/>
        </w:rPr>
        <w:t>.</w:t>
      </w:r>
    </w:p>
    <w:p w:rsidR="00792121" w:rsidRPr="00BB21D1" w:rsidRDefault="00792121" w:rsidP="00792121">
      <w:pPr>
        <w:autoSpaceDE w:val="0"/>
        <w:autoSpaceDN w:val="0"/>
        <w:adjustRightInd w:val="0"/>
        <w:jc w:val="both"/>
        <w:rPr>
          <w:rFonts w:ascii="Verdana" w:eastAsiaTheme="minorEastAsia" w:hAnsi="Verdana" w:cs="Verdana"/>
          <w:color w:val="000000"/>
          <w:sz w:val="18"/>
          <w:szCs w:val="18"/>
          <w:lang w:eastAsia="es-CO"/>
        </w:rPr>
      </w:pPr>
      <w:r w:rsidRPr="00BB21D1">
        <w:rPr>
          <w:rFonts w:ascii="Verdana" w:eastAsiaTheme="minorEastAsia" w:hAnsi="Verdana" w:cs="Verdana"/>
          <w:color w:val="000000"/>
          <w:sz w:val="18"/>
          <w:szCs w:val="18"/>
          <w:lang w:eastAsia="es-CO"/>
        </w:rPr>
        <w:t xml:space="preserve">No obstante, </w:t>
      </w:r>
      <w:r>
        <w:rPr>
          <w:rFonts w:ascii="Verdana" w:eastAsiaTheme="minorEastAsia" w:hAnsi="Verdana" w:cs="Verdana"/>
          <w:color w:val="000000"/>
          <w:sz w:val="18"/>
          <w:szCs w:val="18"/>
          <w:lang w:eastAsia="es-CO"/>
        </w:rPr>
        <w:t>durante el 2016 se está realizó</w:t>
      </w:r>
      <w:r w:rsidRPr="00BB21D1">
        <w:rPr>
          <w:rFonts w:ascii="Verdana" w:eastAsiaTheme="minorEastAsia" w:hAnsi="Verdana" w:cs="Verdana"/>
          <w:color w:val="000000"/>
          <w:sz w:val="18"/>
          <w:szCs w:val="18"/>
          <w:lang w:eastAsia="es-CO"/>
        </w:rPr>
        <w:t xml:space="preserve"> la actualización de las rutas de barrido </w:t>
      </w:r>
      <w:r>
        <w:rPr>
          <w:rFonts w:ascii="Verdana" w:eastAsiaTheme="minorEastAsia" w:hAnsi="Verdana" w:cs="Verdana"/>
          <w:color w:val="000000"/>
          <w:sz w:val="18"/>
          <w:szCs w:val="18"/>
          <w:lang w:eastAsia="es-CO"/>
        </w:rPr>
        <w:t>de tal forma que se pudiera</w:t>
      </w:r>
      <w:r w:rsidRPr="00BB21D1">
        <w:rPr>
          <w:rFonts w:ascii="Verdana" w:eastAsiaTheme="minorEastAsia" w:hAnsi="Verdana" w:cs="Verdana"/>
          <w:color w:val="000000"/>
          <w:sz w:val="18"/>
          <w:szCs w:val="18"/>
          <w:lang w:eastAsia="es-CO"/>
        </w:rPr>
        <w:t xml:space="preserve"> incluir la </w:t>
      </w:r>
      <w:r>
        <w:rPr>
          <w:rFonts w:ascii="Verdana" w:eastAsiaTheme="minorEastAsia" w:hAnsi="Verdana" w:cs="Verdana"/>
          <w:color w:val="000000"/>
          <w:sz w:val="18"/>
          <w:szCs w:val="18"/>
          <w:lang w:eastAsia="es-CO"/>
        </w:rPr>
        <w:t>Z</w:t>
      </w:r>
      <w:r w:rsidRPr="00BB21D1">
        <w:rPr>
          <w:rFonts w:ascii="Verdana" w:eastAsiaTheme="minorEastAsia" w:hAnsi="Verdana" w:cs="Verdana"/>
          <w:color w:val="000000"/>
          <w:sz w:val="18"/>
          <w:szCs w:val="18"/>
          <w:lang w:eastAsia="es-CO"/>
        </w:rPr>
        <w:t xml:space="preserve">ona del </w:t>
      </w:r>
      <w:r>
        <w:rPr>
          <w:rFonts w:ascii="Verdana" w:eastAsiaTheme="minorEastAsia" w:hAnsi="Verdana" w:cs="Verdana"/>
          <w:color w:val="000000"/>
          <w:sz w:val="18"/>
          <w:szCs w:val="18"/>
          <w:lang w:eastAsia="es-CO"/>
        </w:rPr>
        <w:t>C</w:t>
      </w:r>
      <w:r w:rsidRPr="00BB21D1">
        <w:rPr>
          <w:rFonts w:ascii="Verdana" w:eastAsiaTheme="minorEastAsia" w:hAnsi="Verdana" w:cs="Verdana"/>
          <w:color w:val="000000"/>
          <w:sz w:val="18"/>
          <w:szCs w:val="18"/>
          <w:lang w:eastAsia="es-CO"/>
        </w:rPr>
        <w:t xml:space="preserve">onjunto </w:t>
      </w:r>
      <w:r>
        <w:rPr>
          <w:rFonts w:ascii="Verdana" w:eastAsiaTheme="minorEastAsia" w:hAnsi="Verdana" w:cs="Verdana"/>
          <w:color w:val="000000"/>
          <w:sz w:val="18"/>
          <w:szCs w:val="18"/>
          <w:lang w:eastAsia="es-CO"/>
        </w:rPr>
        <w:t>R</w:t>
      </w:r>
      <w:r w:rsidRPr="00BB21D1">
        <w:rPr>
          <w:rFonts w:ascii="Verdana" w:eastAsiaTheme="minorEastAsia" w:hAnsi="Verdana" w:cs="Verdana"/>
          <w:color w:val="000000"/>
          <w:sz w:val="18"/>
          <w:szCs w:val="18"/>
          <w:lang w:eastAsia="es-CO"/>
        </w:rPr>
        <w:t xml:space="preserve">esidencial la Decisión, </w:t>
      </w:r>
      <w:r>
        <w:rPr>
          <w:rFonts w:ascii="Verdana" w:eastAsiaTheme="minorEastAsia" w:hAnsi="Verdana" w:cs="Verdana"/>
          <w:color w:val="000000"/>
          <w:sz w:val="18"/>
          <w:szCs w:val="18"/>
          <w:lang w:eastAsia="es-CO"/>
        </w:rPr>
        <w:t>Z</w:t>
      </w:r>
      <w:r w:rsidRPr="00BB21D1">
        <w:rPr>
          <w:rFonts w:ascii="Verdana" w:eastAsiaTheme="minorEastAsia" w:hAnsi="Verdana" w:cs="Verdana"/>
          <w:color w:val="000000"/>
          <w:sz w:val="18"/>
          <w:szCs w:val="18"/>
          <w:lang w:eastAsia="es-CO"/>
        </w:rPr>
        <w:t xml:space="preserve">ona del Hospital Nuevo, </w:t>
      </w:r>
      <w:r>
        <w:rPr>
          <w:rFonts w:ascii="Verdana" w:eastAsiaTheme="minorEastAsia" w:hAnsi="Verdana" w:cs="Verdana"/>
          <w:color w:val="000000"/>
          <w:sz w:val="18"/>
          <w:szCs w:val="18"/>
          <w:lang w:eastAsia="es-CO"/>
        </w:rPr>
        <w:t>N</w:t>
      </w:r>
      <w:r w:rsidRPr="00BB21D1">
        <w:rPr>
          <w:rFonts w:ascii="Verdana" w:eastAsiaTheme="minorEastAsia" w:hAnsi="Verdana" w:cs="Verdana"/>
          <w:color w:val="000000"/>
          <w:sz w:val="18"/>
          <w:szCs w:val="18"/>
          <w:lang w:eastAsia="es-CO"/>
        </w:rPr>
        <w:t xml:space="preserve">úcleo </w:t>
      </w:r>
      <w:r>
        <w:rPr>
          <w:rFonts w:ascii="Verdana" w:eastAsiaTheme="minorEastAsia" w:hAnsi="Verdana" w:cs="Verdana"/>
          <w:color w:val="000000"/>
          <w:sz w:val="18"/>
          <w:szCs w:val="18"/>
          <w:lang w:eastAsia="es-CO"/>
        </w:rPr>
        <w:t>Urbano 2, áreas pavimentadas,</w:t>
      </w:r>
      <w:r w:rsidRPr="00BB21D1">
        <w:rPr>
          <w:rFonts w:ascii="Verdana" w:eastAsiaTheme="minorEastAsia" w:hAnsi="Verdana" w:cs="Verdana"/>
          <w:color w:val="000000"/>
          <w:sz w:val="18"/>
          <w:szCs w:val="18"/>
          <w:lang w:eastAsia="es-CO"/>
        </w:rPr>
        <w:t xml:space="preserve"> nuevas edificaciones y barrios en la parte posterior de la </w:t>
      </w:r>
      <w:r>
        <w:rPr>
          <w:rFonts w:ascii="Verdana" w:eastAsiaTheme="minorEastAsia" w:hAnsi="Verdana" w:cs="Verdana"/>
          <w:color w:val="000000"/>
          <w:sz w:val="18"/>
          <w:szCs w:val="18"/>
          <w:lang w:eastAsia="es-CO"/>
        </w:rPr>
        <w:t>C</w:t>
      </w:r>
      <w:r w:rsidRPr="00BB21D1">
        <w:rPr>
          <w:rFonts w:ascii="Verdana" w:eastAsiaTheme="minorEastAsia" w:hAnsi="Verdana" w:cs="Verdana"/>
          <w:color w:val="000000"/>
          <w:sz w:val="18"/>
          <w:szCs w:val="18"/>
          <w:lang w:eastAsia="es-CO"/>
        </w:rPr>
        <w:t>línica Casanare y el Centro Comercial Unicentro.</w:t>
      </w:r>
    </w:p>
    <w:p w:rsidR="00792121" w:rsidRPr="00BB21D1" w:rsidRDefault="00792121" w:rsidP="00792121">
      <w:pPr>
        <w:spacing w:before="100" w:beforeAutospacing="1" w:after="100" w:afterAutospacing="1"/>
        <w:jc w:val="both"/>
        <w:rPr>
          <w:rFonts w:ascii="Verdana" w:eastAsia="Times New Roman" w:hAnsi="Verdana"/>
          <w:sz w:val="18"/>
          <w:szCs w:val="18"/>
        </w:rPr>
      </w:pPr>
      <w:r w:rsidRPr="00BB21D1">
        <w:rPr>
          <w:rFonts w:ascii="Verdana" w:eastAsia="Times New Roman" w:hAnsi="Verdana"/>
          <w:sz w:val="18"/>
          <w:szCs w:val="18"/>
        </w:rPr>
        <w:t>El 13 de Agosto del 201</w:t>
      </w:r>
      <w:r>
        <w:rPr>
          <w:rFonts w:ascii="Verdana" w:eastAsia="Times New Roman" w:hAnsi="Verdana"/>
          <w:sz w:val="18"/>
          <w:szCs w:val="18"/>
        </w:rPr>
        <w:t>6 la Dirección de aseo actualizó</w:t>
      </w:r>
      <w:r w:rsidRPr="00BB21D1">
        <w:rPr>
          <w:rFonts w:ascii="Verdana" w:eastAsia="Times New Roman" w:hAnsi="Verdana"/>
          <w:sz w:val="18"/>
          <w:szCs w:val="18"/>
        </w:rPr>
        <w:t xml:space="preserve"> los carros papeleros con la adquisición de 20 carros papeleros en polietileno con logo institucional y especificaciones técnicas requeridas para la operación.</w:t>
      </w:r>
    </w:p>
    <w:p w:rsidR="00792121" w:rsidRPr="00BB7BE9" w:rsidRDefault="00792121" w:rsidP="00E75DA6">
      <w:pPr>
        <w:pStyle w:val="Ttulo2"/>
        <w:numPr>
          <w:ilvl w:val="0"/>
          <w:numId w:val="44"/>
        </w:numPr>
        <w:spacing w:before="0"/>
        <w:jc w:val="both"/>
        <w:rPr>
          <w:rFonts w:ascii="Verdana" w:eastAsia="Times New Roman" w:hAnsi="Verdana"/>
          <w:color w:val="auto"/>
          <w:sz w:val="18"/>
          <w:szCs w:val="18"/>
          <w:lang w:val="es-ES"/>
        </w:rPr>
      </w:pPr>
      <w:bookmarkStart w:id="271" w:name="_Toc474159690"/>
      <w:r w:rsidRPr="00BB7BE9">
        <w:rPr>
          <w:rFonts w:ascii="Verdana" w:eastAsia="Times New Roman" w:hAnsi="Verdana"/>
          <w:color w:val="auto"/>
          <w:sz w:val="18"/>
          <w:szCs w:val="18"/>
          <w:lang w:val="es-ES"/>
        </w:rPr>
        <w:t>RUTAS Y FRECUENCIAS DE RECOLECION Y TRANSPORTE</w:t>
      </w:r>
      <w:bookmarkEnd w:id="271"/>
      <w:r w:rsidRPr="00BB7BE9">
        <w:rPr>
          <w:rFonts w:ascii="Verdana" w:eastAsia="Times New Roman" w:hAnsi="Verdana"/>
          <w:color w:val="auto"/>
          <w:sz w:val="18"/>
          <w:szCs w:val="18"/>
          <w:lang w:val="es-ES"/>
        </w:rPr>
        <w:t xml:space="preserve"> </w:t>
      </w:r>
    </w:p>
    <w:p w:rsidR="00792121" w:rsidRPr="0088799A" w:rsidRDefault="00792121" w:rsidP="00792121">
      <w:pPr>
        <w:pStyle w:val="Default"/>
        <w:spacing w:line="276" w:lineRule="auto"/>
        <w:jc w:val="both"/>
        <w:rPr>
          <w:rFonts w:ascii="Verdana" w:hAnsi="Verdana"/>
          <w:sz w:val="18"/>
          <w:szCs w:val="18"/>
        </w:rPr>
      </w:pPr>
    </w:p>
    <w:p w:rsidR="00792121" w:rsidRPr="0088799A" w:rsidRDefault="00792121" w:rsidP="00792121">
      <w:pPr>
        <w:pStyle w:val="Default"/>
        <w:spacing w:line="276" w:lineRule="auto"/>
        <w:jc w:val="both"/>
        <w:rPr>
          <w:rFonts w:ascii="Verdana" w:hAnsi="Verdana"/>
          <w:sz w:val="18"/>
          <w:szCs w:val="18"/>
        </w:rPr>
      </w:pPr>
      <w:r w:rsidRPr="0088799A">
        <w:rPr>
          <w:rFonts w:ascii="Verdana" w:hAnsi="Verdana"/>
          <w:sz w:val="18"/>
          <w:szCs w:val="18"/>
        </w:rPr>
        <w:t>La Empresa de Acueducto, Alcantarillado y Aseo de Yopal presta el servicio de recolección y transporte de residuos sólidos domiciliarios en dos jornadas, una diurna y otra nocturna, cubriendo los sectores residenciales en el horario diurno y con una frecuencia de tres veces por semana</w:t>
      </w:r>
      <w:r>
        <w:rPr>
          <w:rFonts w:ascii="Verdana" w:hAnsi="Verdana"/>
          <w:sz w:val="18"/>
          <w:szCs w:val="18"/>
        </w:rPr>
        <w:t>.</w:t>
      </w:r>
      <w:r w:rsidRPr="0088799A">
        <w:rPr>
          <w:rFonts w:ascii="Verdana" w:hAnsi="Verdana"/>
          <w:sz w:val="18"/>
          <w:szCs w:val="18"/>
        </w:rPr>
        <w:t xml:space="preserve"> </w:t>
      </w:r>
      <w:r>
        <w:rPr>
          <w:rFonts w:ascii="Verdana" w:hAnsi="Verdana"/>
          <w:sz w:val="18"/>
          <w:szCs w:val="18"/>
        </w:rPr>
        <w:t>E</w:t>
      </w:r>
      <w:r w:rsidRPr="0088799A">
        <w:rPr>
          <w:rFonts w:ascii="Verdana" w:hAnsi="Verdana"/>
          <w:sz w:val="18"/>
          <w:szCs w:val="18"/>
        </w:rPr>
        <w:t xml:space="preserve">n el horario nocturno se cubre el sector comercial todos los días y las zonas aledañas a este con frecuencias de tres veces por semana. </w:t>
      </w:r>
    </w:p>
    <w:p w:rsidR="00792121" w:rsidRPr="0088799A" w:rsidRDefault="00792121" w:rsidP="00792121">
      <w:pPr>
        <w:pStyle w:val="Default"/>
        <w:spacing w:line="276" w:lineRule="auto"/>
        <w:jc w:val="both"/>
        <w:rPr>
          <w:rFonts w:ascii="Verdana" w:hAnsi="Verdana"/>
          <w:sz w:val="18"/>
          <w:szCs w:val="18"/>
        </w:rPr>
      </w:pPr>
    </w:p>
    <w:p w:rsidR="00792121" w:rsidRDefault="00792121" w:rsidP="00792121">
      <w:pPr>
        <w:pStyle w:val="Default"/>
        <w:spacing w:line="276" w:lineRule="auto"/>
        <w:jc w:val="both"/>
        <w:rPr>
          <w:rFonts w:ascii="Verdana" w:hAnsi="Verdana"/>
          <w:sz w:val="18"/>
          <w:szCs w:val="18"/>
        </w:rPr>
      </w:pPr>
      <w:r w:rsidRPr="0088799A">
        <w:rPr>
          <w:rFonts w:ascii="Verdana" w:hAnsi="Verdana"/>
          <w:sz w:val="18"/>
          <w:szCs w:val="18"/>
        </w:rPr>
        <w:t>T</w:t>
      </w:r>
      <w:r>
        <w:rPr>
          <w:rFonts w:ascii="Verdana" w:hAnsi="Verdana"/>
          <w:sz w:val="18"/>
          <w:szCs w:val="18"/>
        </w:rPr>
        <w:t>eniendo en cuenta lo anterior, l</w:t>
      </w:r>
      <w:r w:rsidRPr="0088799A">
        <w:rPr>
          <w:rFonts w:ascii="Verdana" w:hAnsi="Verdana"/>
          <w:sz w:val="18"/>
          <w:szCs w:val="18"/>
        </w:rPr>
        <w:t>a EAAAY estableció tres macro rutas o denominados sectores que a su vez se dividen en tres zonas o micro rutas cada uno con horario y frecuencias establecidas.</w:t>
      </w:r>
    </w:p>
    <w:p w:rsidR="00792121" w:rsidRPr="0088799A" w:rsidRDefault="00792121" w:rsidP="00792121">
      <w:pPr>
        <w:pStyle w:val="Default"/>
        <w:spacing w:line="276" w:lineRule="auto"/>
        <w:jc w:val="both"/>
        <w:rPr>
          <w:rFonts w:ascii="Verdana" w:hAnsi="Verdana"/>
          <w:sz w:val="18"/>
          <w:szCs w:val="18"/>
        </w:rPr>
      </w:pPr>
    </w:p>
    <w:p w:rsidR="00792121" w:rsidRPr="0088799A" w:rsidRDefault="00792121" w:rsidP="00792121">
      <w:pPr>
        <w:pStyle w:val="Default"/>
        <w:spacing w:line="276" w:lineRule="auto"/>
        <w:jc w:val="both"/>
        <w:rPr>
          <w:rFonts w:ascii="Verdana" w:hAnsi="Verdana"/>
          <w:sz w:val="18"/>
          <w:szCs w:val="18"/>
        </w:rPr>
      </w:pPr>
      <w:r>
        <w:rPr>
          <w:rFonts w:ascii="Verdana" w:hAnsi="Verdana"/>
          <w:sz w:val="18"/>
          <w:szCs w:val="18"/>
        </w:rPr>
        <w:t xml:space="preserve">En la actualidad, </w:t>
      </w:r>
      <w:r w:rsidRPr="0088799A">
        <w:rPr>
          <w:rFonts w:ascii="Verdana" w:hAnsi="Verdana"/>
          <w:sz w:val="18"/>
          <w:szCs w:val="18"/>
        </w:rPr>
        <w:t>por motivo del acuerdo de operación semáforo para la recolección de residuos sólidos en</w:t>
      </w:r>
      <w:r>
        <w:rPr>
          <w:rFonts w:ascii="Verdana" w:hAnsi="Verdana"/>
          <w:sz w:val="18"/>
          <w:szCs w:val="18"/>
        </w:rPr>
        <w:t xml:space="preserve"> el</w:t>
      </w:r>
      <w:r w:rsidRPr="0088799A">
        <w:rPr>
          <w:rFonts w:ascii="Verdana" w:hAnsi="Verdana"/>
          <w:sz w:val="18"/>
          <w:szCs w:val="18"/>
        </w:rPr>
        <w:t xml:space="preserve"> municipio de Yopal que se llevó con la empresa de la competencia y teniendo en cuenta que la población de Yopal en los últimos años se ha densificado y la producción de residuos sólidos de las micro rutas ha aumentado considerablemente</w:t>
      </w:r>
      <w:r>
        <w:rPr>
          <w:rFonts w:ascii="Verdana" w:hAnsi="Verdana"/>
          <w:sz w:val="18"/>
          <w:szCs w:val="18"/>
        </w:rPr>
        <w:t>,</w:t>
      </w:r>
      <w:r w:rsidRPr="0088799A">
        <w:rPr>
          <w:rFonts w:ascii="Verdana" w:hAnsi="Verdana"/>
          <w:sz w:val="18"/>
          <w:szCs w:val="18"/>
        </w:rPr>
        <w:t xml:space="preserve"> se acordó realizar un piloto con la inclusión de una nueva micro ruta y modificar las actuales quedando el piloto </w:t>
      </w:r>
      <w:r w:rsidR="009456C2">
        <w:rPr>
          <w:rFonts w:ascii="Verdana" w:hAnsi="Verdana"/>
          <w:sz w:val="18"/>
          <w:szCs w:val="18"/>
        </w:rPr>
        <w:t>establecido</w:t>
      </w:r>
      <w:r>
        <w:rPr>
          <w:rFonts w:ascii="Verdana" w:hAnsi="Verdana"/>
          <w:sz w:val="18"/>
          <w:szCs w:val="18"/>
        </w:rPr>
        <w:t>.</w:t>
      </w:r>
    </w:p>
    <w:p w:rsidR="00792121" w:rsidRPr="0088799A" w:rsidRDefault="00792121" w:rsidP="00792121">
      <w:pPr>
        <w:pStyle w:val="Default"/>
        <w:jc w:val="both"/>
        <w:rPr>
          <w:rFonts w:ascii="Verdana" w:hAnsi="Verdana"/>
          <w:sz w:val="18"/>
          <w:szCs w:val="18"/>
        </w:rPr>
      </w:pPr>
    </w:p>
    <w:p w:rsidR="00792121" w:rsidRDefault="00792121" w:rsidP="00792121">
      <w:pPr>
        <w:pStyle w:val="Default"/>
        <w:jc w:val="both"/>
        <w:rPr>
          <w:rFonts w:ascii="Verdana" w:hAnsi="Verdana"/>
          <w:sz w:val="18"/>
          <w:szCs w:val="18"/>
        </w:rPr>
      </w:pPr>
      <w:r w:rsidRPr="0088799A">
        <w:rPr>
          <w:rFonts w:ascii="Verdana" w:hAnsi="Verdana"/>
          <w:sz w:val="18"/>
          <w:szCs w:val="18"/>
        </w:rPr>
        <w:t>Para el sector rural</w:t>
      </w:r>
      <w:r>
        <w:rPr>
          <w:rFonts w:ascii="Verdana" w:hAnsi="Verdana"/>
          <w:sz w:val="18"/>
          <w:szCs w:val="18"/>
        </w:rPr>
        <w:t>,</w:t>
      </w:r>
      <w:r w:rsidRPr="0088799A">
        <w:rPr>
          <w:rFonts w:ascii="Verdana" w:hAnsi="Verdana"/>
          <w:sz w:val="18"/>
          <w:szCs w:val="18"/>
        </w:rPr>
        <w:t xml:space="preserve"> la EAAAY también estableció frecuencias y horarios de recolección con el fin de consolidar en un futuro este mercado a través de pagos de tarifas accesibles y debidamente sustentadas en el sistema de recolección. </w:t>
      </w:r>
    </w:p>
    <w:p w:rsidR="00C36C28" w:rsidRDefault="00C36C28" w:rsidP="00792121">
      <w:pPr>
        <w:pStyle w:val="Default"/>
        <w:spacing w:line="276" w:lineRule="auto"/>
        <w:jc w:val="both"/>
        <w:rPr>
          <w:rFonts w:ascii="Verdana" w:hAnsi="Verdana"/>
          <w:sz w:val="18"/>
          <w:szCs w:val="18"/>
        </w:rPr>
      </w:pPr>
    </w:p>
    <w:p w:rsidR="00792121" w:rsidRDefault="00792121" w:rsidP="00792121">
      <w:pPr>
        <w:pStyle w:val="Default"/>
        <w:spacing w:line="276" w:lineRule="auto"/>
        <w:jc w:val="both"/>
        <w:rPr>
          <w:rFonts w:ascii="Verdana" w:hAnsi="Verdana"/>
          <w:sz w:val="18"/>
          <w:szCs w:val="18"/>
        </w:rPr>
      </w:pPr>
      <w:r w:rsidRPr="0088799A">
        <w:rPr>
          <w:rFonts w:ascii="Verdana" w:hAnsi="Verdana"/>
          <w:sz w:val="18"/>
          <w:szCs w:val="18"/>
        </w:rPr>
        <w:t xml:space="preserve">El servicio de recolección y transporte en la actualidad se presta con cinco (5) vehículos doble troques de caja cerrada con sistema de compactación y recolección de líquidos lixiviados de acuerdo con los lineamientos de la normatividad legal vigente (Decreto 1713 de 2002). La recolección se realiza puerta a puerta con presentación en acera (frente a cada vivienda del usuario). </w:t>
      </w:r>
    </w:p>
    <w:p w:rsidR="00792121" w:rsidRDefault="00792121" w:rsidP="00792121">
      <w:pPr>
        <w:pStyle w:val="Default"/>
        <w:spacing w:line="276" w:lineRule="auto"/>
        <w:jc w:val="both"/>
        <w:rPr>
          <w:rFonts w:ascii="Verdana" w:hAnsi="Verdana"/>
          <w:sz w:val="18"/>
          <w:szCs w:val="18"/>
        </w:rPr>
      </w:pPr>
    </w:p>
    <w:p w:rsidR="00792121" w:rsidRPr="0088799A" w:rsidRDefault="00792121" w:rsidP="00792121">
      <w:pPr>
        <w:pStyle w:val="Default"/>
        <w:spacing w:line="276" w:lineRule="auto"/>
        <w:jc w:val="both"/>
        <w:rPr>
          <w:rFonts w:ascii="Verdana" w:hAnsi="Verdana"/>
          <w:sz w:val="18"/>
          <w:szCs w:val="18"/>
        </w:rPr>
      </w:pPr>
      <w:r w:rsidRPr="0088799A">
        <w:rPr>
          <w:rFonts w:ascii="Verdana" w:hAnsi="Verdana"/>
          <w:sz w:val="18"/>
          <w:szCs w:val="18"/>
        </w:rPr>
        <w:t xml:space="preserve">En las zonas </w:t>
      </w:r>
      <w:r>
        <w:rPr>
          <w:rFonts w:ascii="Verdana" w:hAnsi="Verdana"/>
          <w:sz w:val="18"/>
          <w:szCs w:val="18"/>
        </w:rPr>
        <w:t>de</w:t>
      </w:r>
      <w:r w:rsidRPr="0088799A">
        <w:rPr>
          <w:rFonts w:ascii="Verdana" w:hAnsi="Verdana"/>
          <w:sz w:val="18"/>
          <w:szCs w:val="18"/>
        </w:rPr>
        <w:t xml:space="preserve"> difícil acceso para los vehículos compactadores</w:t>
      </w:r>
      <w:r>
        <w:rPr>
          <w:rFonts w:ascii="Verdana" w:hAnsi="Verdana"/>
          <w:sz w:val="18"/>
          <w:szCs w:val="18"/>
        </w:rPr>
        <w:t>,</w:t>
      </w:r>
      <w:r w:rsidRPr="0088799A">
        <w:rPr>
          <w:rFonts w:ascii="Verdana" w:hAnsi="Verdana"/>
          <w:sz w:val="18"/>
          <w:szCs w:val="18"/>
        </w:rPr>
        <w:t xml:space="preserve"> se utiliza una camioneta tipo turbo adecuada para realizar dicha función, quien realiza la respectiva recolección y transporta estos residuos </w:t>
      </w:r>
      <w:r w:rsidRPr="0088799A">
        <w:rPr>
          <w:rFonts w:ascii="Verdana" w:hAnsi="Verdana"/>
          <w:sz w:val="18"/>
          <w:szCs w:val="18"/>
        </w:rPr>
        <w:lastRenderedPageBreak/>
        <w:t xml:space="preserve">de forma rápida y eficaz al vehículo compactador que se encuentra dentro del sector correspondiente al horario y a la frecuencia determinada. </w:t>
      </w:r>
    </w:p>
    <w:p w:rsidR="00792121" w:rsidRPr="0088799A" w:rsidRDefault="00792121" w:rsidP="00792121">
      <w:pPr>
        <w:pStyle w:val="Default"/>
        <w:spacing w:line="276" w:lineRule="auto"/>
        <w:jc w:val="both"/>
        <w:rPr>
          <w:rFonts w:ascii="Verdana" w:hAnsi="Verdana"/>
          <w:sz w:val="18"/>
          <w:szCs w:val="18"/>
        </w:rPr>
      </w:pPr>
    </w:p>
    <w:p w:rsidR="00792121" w:rsidRDefault="00792121" w:rsidP="00792121">
      <w:pPr>
        <w:pStyle w:val="Default"/>
        <w:spacing w:line="276" w:lineRule="auto"/>
        <w:jc w:val="both"/>
        <w:rPr>
          <w:rFonts w:ascii="Verdana" w:hAnsi="Verdana"/>
          <w:sz w:val="18"/>
          <w:szCs w:val="18"/>
        </w:rPr>
      </w:pPr>
      <w:r w:rsidRPr="0088799A">
        <w:rPr>
          <w:rFonts w:ascii="Verdana" w:hAnsi="Verdana"/>
          <w:sz w:val="18"/>
          <w:szCs w:val="18"/>
        </w:rPr>
        <w:t>Debido a la llegada de centros comerciales y edificios de gran producción caso como l</w:t>
      </w:r>
      <w:r>
        <w:rPr>
          <w:rFonts w:ascii="Verdana" w:hAnsi="Verdana"/>
          <w:sz w:val="18"/>
          <w:szCs w:val="18"/>
        </w:rPr>
        <w:t>os Conjuntos Residenciales V</w:t>
      </w:r>
      <w:r w:rsidRPr="0088799A">
        <w:rPr>
          <w:rFonts w:ascii="Verdana" w:hAnsi="Verdana"/>
          <w:sz w:val="18"/>
          <w:szCs w:val="18"/>
        </w:rPr>
        <w:t xml:space="preserve">encedores, </w:t>
      </w:r>
      <w:r>
        <w:rPr>
          <w:rFonts w:ascii="Verdana" w:hAnsi="Verdana"/>
          <w:sz w:val="18"/>
          <w:szCs w:val="18"/>
        </w:rPr>
        <w:t>Altos de Manare, La Decisión, A</w:t>
      </w:r>
      <w:r w:rsidRPr="0088799A">
        <w:rPr>
          <w:rFonts w:ascii="Verdana" w:hAnsi="Verdana"/>
          <w:sz w:val="18"/>
          <w:szCs w:val="18"/>
        </w:rPr>
        <w:t xml:space="preserve">lmacenes </w:t>
      </w:r>
      <w:r>
        <w:rPr>
          <w:rFonts w:ascii="Verdana" w:hAnsi="Verdana"/>
          <w:sz w:val="18"/>
          <w:szCs w:val="18"/>
        </w:rPr>
        <w:t>P</w:t>
      </w:r>
      <w:r w:rsidRPr="0088799A">
        <w:rPr>
          <w:rFonts w:ascii="Verdana" w:hAnsi="Verdana"/>
          <w:sz w:val="18"/>
          <w:szCs w:val="18"/>
        </w:rPr>
        <w:t>araíso,</w:t>
      </w:r>
      <w:r>
        <w:rPr>
          <w:rFonts w:ascii="Verdana" w:hAnsi="Verdana"/>
          <w:sz w:val="18"/>
          <w:szCs w:val="18"/>
        </w:rPr>
        <w:t xml:space="preserve"> </w:t>
      </w:r>
      <w:proofErr w:type="spellStart"/>
      <w:r>
        <w:rPr>
          <w:rFonts w:ascii="Verdana" w:hAnsi="Verdana"/>
          <w:sz w:val="18"/>
          <w:szCs w:val="18"/>
        </w:rPr>
        <w:t>Comfac</w:t>
      </w:r>
      <w:r w:rsidRPr="0088799A">
        <w:rPr>
          <w:rFonts w:ascii="Verdana" w:hAnsi="Verdana"/>
          <w:sz w:val="18"/>
          <w:szCs w:val="18"/>
        </w:rPr>
        <w:t>asanare</w:t>
      </w:r>
      <w:proofErr w:type="spellEnd"/>
      <w:r w:rsidRPr="0088799A">
        <w:rPr>
          <w:rFonts w:ascii="Verdana" w:hAnsi="Verdana"/>
          <w:sz w:val="18"/>
          <w:szCs w:val="18"/>
        </w:rPr>
        <w:t>, Unicentro, etc.</w:t>
      </w:r>
      <w:r>
        <w:rPr>
          <w:rFonts w:ascii="Verdana" w:hAnsi="Verdana"/>
          <w:sz w:val="18"/>
          <w:szCs w:val="18"/>
        </w:rPr>
        <w:t>,</w:t>
      </w:r>
      <w:r w:rsidRPr="0088799A">
        <w:rPr>
          <w:rFonts w:ascii="Verdana" w:hAnsi="Verdana"/>
          <w:sz w:val="18"/>
          <w:szCs w:val="18"/>
        </w:rPr>
        <w:t xml:space="preserve"> se implementó una ruta diaria de recolección especial y de esta manera prestar un mejor servicio cada día a nuestros usuarios y en especial mejorar el cubrimiento a los grandes productores del sector comercial y propiedades horizontales.</w:t>
      </w:r>
    </w:p>
    <w:p w:rsidR="00B11D3F" w:rsidRPr="00792121" w:rsidRDefault="00B11D3F" w:rsidP="00B11D3F">
      <w:pPr>
        <w:contextualSpacing/>
        <w:jc w:val="both"/>
        <w:rPr>
          <w:rFonts w:ascii="Verdana" w:hAnsi="Verdana"/>
          <w:sz w:val="18"/>
          <w:szCs w:val="18"/>
        </w:rPr>
      </w:pPr>
    </w:p>
    <w:p w:rsidR="005D7C9F" w:rsidRPr="00B11D3F" w:rsidRDefault="005D7C9F" w:rsidP="00B11D3F">
      <w:pPr>
        <w:contextualSpacing/>
        <w:jc w:val="both"/>
        <w:rPr>
          <w:rFonts w:ascii="Verdana" w:hAnsi="Verdana"/>
          <w:sz w:val="18"/>
          <w:szCs w:val="18"/>
          <w:lang w:val="es-ES"/>
        </w:rPr>
      </w:pPr>
    </w:p>
    <w:p w:rsidR="00D91020" w:rsidRPr="00B11D3F" w:rsidRDefault="00C36C28" w:rsidP="00B11D3F">
      <w:pPr>
        <w:pStyle w:val="Ttulo3"/>
        <w:spacing w:before="0"/>
        <w:contextualSpacing/>
        <w:jc w:val="both"/>
        <w:rPr>
          <w:rFonts w:ascii="Verdana" w:hAnsi="Verdana"/>
          <w:color w:val="auto"/>
          <w:sz w:val="18"/>
          <w:szCs w:val="18"/>
        </w:rPr>
      </w:pPr>
      <w:bookmarkStart w:id="272" w:name="_Toc444856521"/>
      <w:r>
        <w:rPr>
          <w:rFonts w:ascii="Verdana" w:hAnsi="Verdana"/>
          <w:color w:val="auto"/>
          <w:sz w:val="18"/>
          <w:szCs w:val="18"/>
        </w:rPr>
        <w:t xml:space="preserve">6.5.2 </w:t>
      </w:r>
      <w:r w:rsidR="00F71CE1" w:rsidRPr="00B11D3F">
        <w:rPr>
          <w:rFonts w:ascii="Verdana" w:hAnsi="Verdana"/>
          <w:color w:val="auto"/>
          <w:sz w:val="18"/>
          <w:szCs w:val="18"/>
        </w:rPr>
        <w:t>Unidad de Relleno Sanitario</w:t>
      </w:r>
      <w:bookmarkEnd w:id="265"/>
      <w:bookmarkEnd w:id="266"/>
      <w:bookmarkEnd w:id="267"/>
      <w:bookmarkEnd w:id="268"/>
      <w:bookmarkEnd w:id="269"/>
      <w:bookmarkEnd w:id="272"/>
    </w:p>
    <w:p w:rsidR="005E7268" w:rsidRDefault="005E7268" w:rsidP="00B11D3F">
      <w:pPr>
        <w:contextualSpacing/>
        <w:rPr>
          <w:rFonts w:ascii="Verdana" w:hAnsi="Verdana"/>
          <w:sz w:val="18"/>
          <w:szCs w:val="18"/>
        </w:rPr>
      </w:pPr>
    </w:p>
    <w:p w:rsidR="00C36C28" w:rsidRDefault="00C36C28" w:rsidP="00C36C28">
      <w:pPr>
        <w:spacing w:line="276" w:lineRule="auto"/>
        <w:jc w:val="both"/>
        <w:rPr>
          <w:rFonts w:ascii="Verdana" w:eastAsiaTheme="minorHAnsi" w:hAnsi="Verdana" w:cs="Arial"/>
          <w:sz w:val="18"/>
          <w:szCs w:val="18"/>
          <w:lang w:eastAsia="en-US"/>
        </w:rPr>
      </w:pPr>
      <w:r w:rsidRPr="0088799A">
        <w:rPr>
          <w:rFonts w:ascii="Verdana" w:eastAsiaTheme="minorHAnsi" w:hAnsi="Verdana" w:cs="Arial"/>
          <w:sz w:val="18"/>
          <w:szCs w:val="18"/>
          <w:lang w:eastAsia="en-US"/>
        </w:rPr>
        <w:t xml:space="preserve">En el relleno sanitario </w:t>
      </w:r>
      <w:r>
        <w:rPr>
          <w:rFonts w:ascii="Verdana" w:eastAsiaTheme="minorHAnsi" w:hAnsi="Verdana" w:cs="Arial"/>
          <w:sz w:val="18"/>
          <w:szCs w:val="18"/>
          <w:lang w:eastAsia="en-US"/>
        </w:rPr>
        <w:t xml:space="preserve">El Cascajar, </w:t>
      </w:r>
      <w:r w:rsidRPr="0088799A">
        <w:rPr>
          <w:rFonts w:ascii="Verdana" w:eastAsiaTheme="minorHAnsi" w:hAnsi="Verdana" w:cs="Arial"/>
          <w:sz w:val="18"/>
          <w:szCs w:val="18"/>
          <w:lang w:eastAsia="en-US"/>
        </w:rPr>
        <w:t xml:space="preserve">se </w:t>
      </w:r>
      <w:r>
        <w:rPr>
          <w:rFonts w:ascii="Verdana" w:eastAsiaTheme="minorHAnsi" w:hAnsi="Verdana" w:cs="Arial"/>
          <w:sz w:val="18"/>
          <w:szCs w:val="18"/>
          <w:lang w:eastAsia="en-US"/>
        </w:rPr>
        <w:t>reciben</w:t>
      </w:r>
      <w:r w:rsidRPr="0088799A">
        <w:rPr>
          <w:rFonts w:ascii="Verdana" w:eastAsiaTheme="minorHAnsi" w:hAnsi="Verdana" w:cs="Arial"/>
          <w:sz w:val="18"/>
          <w:szCs w:val="18"/>
          <w:lang w:eastAsia="en-US"/>
        </w:rPr>
        <w:t xml:space="preserve"> residuos </w:t>
      </w:r>
      <w:r>
        <w:rPr>
          <w:rFonts w:ascii="Verdana" w:eastAsiaTheme="minorHAnsi" w:hAnsi="Verdana" w:cs="Arial"/>
          <w:sz w:val="18"/>
          <w:szCs w:val="18"/>
          <w:lang w:eastAsia="en-US"/>
        </w:rPr>
        <w:t>de tipo domiciliario, municipal, institucional, comercial, producto de barrido de calles, corte de césped y poda de árboles. N</w:t>
      </w:r>
      <w:r w:rsidRPr="0088799A">
        <w:rPr>
          <w:rFonts w:ascii="Verdana" w:eastAsiaTheme="minorHAnsi" w:hAnsi="Verdana" w:cs="Arial"/>
          <w:sz w:val="18"/>
          <w:szCs w:val="18"/>
          <w:lang w:eastAsia="en-US"/>
        </w:rPr>
        <w:t xml:space="preserve">o serán </w:t>
      </w:r>
      <w:r>
        <w:rPr>
          <w:rFonts w:ascii="Verdana" w:eastAsiaTheme="minorHAnsi" w:hAnsi="Verdana" w:cs="Arial"/>
          <w:sz w:val="18"/>
          <w:szCs w:val="18"/>
          <w:lang w:eastAsia="en-US"/>
        </w:rPr>
        <w:t>aceptaran los</w:t>
      </w:r>
      <w:r w:rsidRPr="0088799A">
        <w:rPr>
          <w:rFonts w:ascii="Verdana" w:eastAsiaTheme="minorHAnsi" w:hAnsi="Verdana" w:cs="Arial"/>
          <w:sz w:val="18"/>
          <w:szCs w:val="18"/>
          <w:lang w:eastAsia="en-US"/>
        </w:rPr>
        <w:t xml:space="preserve"> residuos de tipo peligrosos, explosivos y tóxicos. </w:t>
      </w:r>
    </w:p>
    <w:p w:rsidR="00C36C28" w:rsidRPr="0088799A" w:rsidRDefault="00C36C28" w:rsidP="00C36C28">
      <w:pPr>
        <w:spacing w:line="276" w:lineRule="auto"/>
        <w:ind w:firstLine="709"/>
        <w:jc w:val="both"/>
        <w:rPr>
          <w:rFonts w:ascii="Verdana" w:eastAsiaTheme="minorHAnsi" w:hAnsi="Verdana" w:cs="Arial"/>
          <w:sz w:val="18"/>
          <w:szCs w:val="18"/>
          <w:lang w:eastAsia="en-US"/>
        </w:rPr>
      </w:pPr>
    </w:p>
    <w:p w:rsidR="00C36C28" w:rsidRPr="00E96C78" w:rsidRDefault="00C36C28" w:rsidP="00C36C28">
      <w:pPr>
        <w:spacing w:line="276" w:lineRule="auto"/>
        <w:jc w:val="both"/>
        <w:rPr>
          <w:rFonts w:ascii="Verdana" w:hAnsi="Verdana"/>
          <w:sz w:val="18"/>
          <w:szCs w:val="18"/>
        </w:rPr>
      </w:pPr>
      <w:r w:rsidRPr="0088799A">
        <w:rPr>
          <w:rFonts w:ascii="Verdana" w:eastAsiaTheme="minorHAnsi" w:hAnsi="Verdana" w:cs="Arial"/>
          <w:sz w:val="18"/>
          <w:szCs w:val="18"/>
          <w:lang w:eastAsia="en-US"/>
        </w:rPr>
        <w:t>La Operación del Relleno Sanitario El Cascajar inicia desde</w:t>
      </w:r>
      <w:r>
        <w:rPr>
          <w:rFonts w:ascii="Verdana" w:eastAsiaTheme="minorHAnsi" w:hAnsi="Verdana" w:cs="Arial"/>
          <w:sz w:val="18"/>
          <w:szCs w:val="18"/>
          <w:lang w:eastAsia="en-US"/>
        </w:rPr>
        <w:t xml:space="preserve"> la zona de pesaje, </w:t>
      </w:r>
      <w:r>
        <w:rPr>
          <w:rFonts w:ascii="Verdana" w:hAnsi="Verdana"/>
          <w:sz w:val="18"/>
          <w:szCs w:val="18"/>
        </w:rPr>
        <w:t>p</w:t>
      </w:r>
      <w:r w:rsidRPr="00E96C78">
        <w:rPr>
          <w:rFonts w:ascii="Verdana" w:hAnsi="Verdana"/>
          <w:sz w:val="18"/>
          <w:szCs w:val="18"/>
        </w:rPr>
        <w:t xml:space="preserve">ara esta actividad se dispone de cuatro operarias </w:t>
      </w:r>
      <w:proofErr w:type="spellStart"/>
      <w:r w:rsidRPr="00E96C78">
        <w:rPr>
          <w:rFonts w:ascii="Verdana" w:hAnsi="Verdana"/>
          <w:sz w:val="18"/>
          <w:szCs w:val="18"/>
        </w:rPr>
        <w:t>basculistas</w:t>
      </w:r>
      <w:proofErr w:type="spellEnd"/>
      <w:r w:rsidRPr="00E96C78">
        <w:rPr>
          <w:rFonts w:ascii="Verdana" w:hAnsi="Verdana"/>
          <w:sz w:val="18"/>
          <w:szCs w:val="18"/>
        </w:rPr>
        <w:t xml:space="preserve"> y una báscula electrónica </w:t>
      </w:r>
      <w:r w:rsidRPr="00E96C78">
        <w:rPr>
          <w:rFonts w:ascii="Verdana" w:hAnsi="Verdana"/>
          <w:sz w:val="18"/>
          <w:szCs w:val="18"/>
          <w:lang w:val="es-ES"/>
        </w:rPr>
        <w:t>que se compone de una plataforma con seis esferas y una caja sumatoria que emite señal de peso a un indicador digital</w:t>
      </w:r>
      <w:r w:rsidRPr="00E96C78">
        <w:rPr>
          <w:rFonts w:ascii="Verdana" w:hAnsi="Verdana"/>
          <w:sz w:val="18"/>
          <w:szCs w:val="18"/>
        </w:rPr>
        <w:t>, una vez los vehículos ingresan al relleno sanitario, acceden a la plataforma de la báscula y se les registra el peso de vehículo lleno</w:t>
      </w:r>
      <w:r>
        <w:rPr>
          <w:rFonts w:ascii="Verdana" w:hAnsi="Verdana"/>
          <w:sz w:val="18"/>
          <w:szCs w:val="18"/>
        </w:rPr>
        <w:t>,</w:t>
      </w:r>
      <w:r w:rsidRPr="00E96C78">
        <w:rPr>
          <w:rFonts w:ascii="Verdana" w:hAnsi="Verdana"/>
          <w:sz w:val="18"/>
          <w:szCs w:val="18"/>
        </w:rPr>
        <w:t xml:space="preserve"> ingresando los datos en un software de acuerdo a</w:t>
      </w:r>
      <w:bookmarkStart w:id="273" w:name="_Toc381683859"/>
      <w:r w:rsidRPr="00E96C78">
        <w:rPr>
          <w:rFonts w:ascii="Verdana" w:hAnsi="Verdana"/>
          <w:sz w:val="18"/>
          <w:szCs w:val="18"/>
        </w:rPr>
        <w:t xml:space="preserve"> la empresa de donde provienen.</w:t>
      </w:r>
    </w:p>
    <w:bookmarkEnd w:id="273"/>
    <w:p w:rsidR="00C36C28" w:rsidRPr="00B8492F" w:rsidRDefault="00C36C28" w:rsidP="00C36C28">
      <w:pPr>
        <w:autoSpaceDE w:val="0"/>
        <w:autoSpaceDN w:val="0"/>
        <w:adjustRightInd w:val="0"/>
        <w:spacing w:line="276" w:lineRule="auto"/>
        <w:contextualSpacing/>
        <w:jc w:val="both"/>
        <w:rPr>
          <w:rFonts w:ascii="Verdana" w:hAnsi="Verdana" w:cs="Arial"/>
          <w:bCs/>
          <w:i/>
          <w:color w:val="000000"/>
          <w:sz w:val="18"/>
          <w:szCs w:val="18"/>
        </w:rPr>
      </w:pPr>
    </w:p>
    <w:p w:rsidR="00C36C28" w:rsidRPr="00E96C78" w:rsidRDefault="00C36C28" w:rsidP="00C36C28">
      <w:pPr>
        <w:autoSpaceDE w:val="0"/>
        <w:autoSpaceDN w:val="0"/>
        <w:adjustRightInd w:val="0"/>
        <w:spacing w:line="276" w:lineRule="auto"/>
        <w:contextualSpacing/>
        <w:jc w:val="both"/>
        <w:rPr>
          <w:rFonts w:ascii="Verdana" w:hAnsi="Verdana" w:cs="Arial"/>
          <w:bCs/>
          <w:color w:val="000000"/>
          <w:sz w:val="18"/>
          <w:szCs w:val="18"/>
        </w:rPr>
      </w:pPr>
      <w:r w:rsidRPr="00E96C78">
        <w:rPr>
          <w:rFonts w:ascii="Verdana" w:hAnsi="Verdana" w:cs="Arial"/>
          <w:bCs/>
          <w:color w:val="000000"/>
          <w:sz w:val="18"/>
          <w:szCs w:val="18"/>
        </w:rPr>
        <w:t xml:space="preserve">En esta etapa el </w:t>
      </w:r>
      <w:r w:rsidR="009456C2" w:rsidRPr="00E96C78">
        <w:rPr>
          <w:rFonts w:ascii="Verdana" w:hAnsi="Verdana" w:cs="Arial"/>
          <w:bCs/>
          <w:color w:val="000000"/>
          <w:sz w:val="18"/>
          <w:szCs w:val="18"/>
        </w:rPr>
        <w:t>Bul</w:t>
      </w:r>
      <w:r w:rsidR="009456C2">
        <w:rPr>
          <w:rFonts w:ascii="Verdana" w:hAnsi="Verdana" w:cs="Arial"/>
          <w:bCs/>
          <w:color w:val="000000"/>
          <w:sz w:val="18"/>
          <w:szCs w:val="18"/>
        </w:rPr>
        <w:t>d</w:t>
      </w:r>
      <w:r w:rsidR="009456C2" w:rsidRPr="00E96C78">
        <w:rPr>
          <w:rFonts w:ascii="Verdana" w:hAnsi="Verdana" w:cs="Arial"/>
          <w:bCs/>
          <w:color w:val="000000"/>
          <w:sz w:val="18"/>
          <w:szCs w:val="18"/>
        </w:rPr>
        <w:t>ó</w:t>
      </w:r>
      <w:r w:rsidR="009456C2">
        <w:rPr>
          <w:rFonts w:ascii="Verdana" w:hAnsi="Verdana" w:cs="Arial"/>
          <w:bCs/>
          <w:color w:val="000000"/>
          <w:sz w:val="18"/>
          <w:szCs w:val="18"/>
        </w:rPr>
        <w:t>ce</w:t>
      </w:r>
      <w:r w:rsidR="009456C2" w:rsidRPr="00E96C78">
        <w:rPr>
          <w:rFonts w:ascii="Verdana" w:hAnsi="Verdana" w:cs="Arial"/>
          <w:bCs/>
          <w:color w:val="000000"/>
          <w:sz w:val="18"/>
          <w:szCs w:val="18"/>
        </w:rPr>
        <w:t>r</w:t>
      </w:r>
      <w:r w:rsidRPr="00E96C78">
        <w:rPr>
          <w:rFonts w:ascii="Verdana" w:hAnsi="Verdana" w:cs="Arial"/>
          <w:bCs/>
          <w:color w:val="000000"/>
          <w:sz w:val="18"/>
          <w:szCs w:val="18"/>
        </w:rPr>
        <w:t xml:space="preserve"> se encarga de triturar, esparcir y compactar los residuos, en la celda de operación diaria de manera tal que se cumpla con los parámetros técn</w:t>
      </w:r>
      <w:bookmarkStart w:id="274" w:name="_Toc381683860"/>
      <w:r>
        <w:rPr>
          <w:rFonts w:ascii="Verdana" w:hAnsi="Verdana" w:cs="Arial"/>
          <w:bCs/>
          <w:color w:val="000000"/>
          <w:sz w:val="18"/>
          <w:szCs w:val="18"/>
        </w:rPr>
        <w:t>icos de operación y se logre la compactación adecuada (10</w:t>
      </w:r>
      <w:r w:rsidRPr="00E96C78">
        <w:rPr>
          <w:rFonts w:ascii="Verdana" w:hAnsi="Verdana" w:cs="Arial"/>
          <w:bCs/>
          <w:color w:val="000000"/>
          <w:sz w:val="18"/>
          <w:szCs w:val="18"/>
        </w:rPr>
        <w:t>00kg/)</w:t>
      </w:r>
      <w:r>
        <w:rPr>
          <w:rFonts w:ascii="Verdana" w:hAnsi="Verdana" w:cs="Arial"/>
          <w:bCs/>
          <w:color w:val="000000"/>
          <w:sz w:val="18"/>
          <w:szCs w:val="18"/>
        </w:rPr>
        <w:t>.</w:t>
      </w:r>
    </w:p>
    <w:bookmarkEnd w:id="274"/>
    <w:p w:rsidR="00C36C28" w:rsidRPr="00B8492F" w:rsidRDefault="00C36C28" w:rsidP="00C36C28">
      <w:pPr>
        <w:autoSpaceDE w:val="0"/>
        <w:autoSpaceDN w:val="0"/>
        <w:adjustRightInd w:val="0"/>
        <w:spacing w:line="276" w:lineRule="auto"/>
        <w:contextualSpacing/>
        <w:jc w:val="both"/>
        <w:rPr>
          <w:rFonts w:ascii="Verdana" w:hAnsi="Verdana" w:cs="Arial"/>
          <w:bCs/>
          <w:i/>
          <w:color w:val="000000"/>
          <w:sz w:val="18"/>
          <w:szCs w:val="18"/>
        </w:rPr>
      </w:pPr>
    </w:p>
    <w:p w:rsidR="00C36C28" w:rsidRPr="00E96C78" w:rsidRDefault="00C36C28" w:rsidP="00C36C28">
      <w:pPr>
        <w:autoSpaceDE w:val="0"/>
        <w:autoSpaceDN w:val="0"/>
        <w:adjustRightInd w:val="0"/>
        <w:spacing w:line="276" w:lineRule="auto"/>
        <w:contextualSpacing/>
        <w:jc w:val="both"/>
        <w:rPr>
          <w:rFonts w:ascii="Verdana" w:hAnsi="Verdana" w:cs="Arial"/>
          <w:bCs/>
          <w:color w:val="000000"/>
          <w:sz w:val="18"/>
          <w:szCs w:val="18"/>
        </w:rPr>
      </w:pPr>
      <w:r w:rsidRPr="00E96C78">
        <w:rPr>
          <w:rFonts w:ascii="Verdana" w:hAnsi="Verdana" w:cs="Arial"/>
          <w:bCs/>
          <w:color w:val="000000"/>
          <w:sz w:val="18"/>
          <w:szCs w:val="18"/>
        </w:rPr>
        <w:t>Es en esta etapa es donde se da lugar a los controles operativos de los componentes  los cuales descomponen la basura una vez entra a sus fases metano génica y acido génica, en las cuales por acción de las bacterias se empiezan a disminuir los residuos existentes en celda de operación; dichos componentes son atmosférico por la emisión de gases tales como metano, amoniaco, ácido sulfúrico y componente hidrológico por la producción de residuos líquidos denominado lixiviados de la siguiente manera:</w:t>
      </w:r>
    </w:p>
    <w:p w:rsidR="00C36C28" w:rsidRPr="00E96C78" w:rsidRDefault="00C36C28" w:rsidP="00C36C28">
      <w:pPr>
        <w:autoSpaceDE w:val="0"/>
        <w:autoSpaceDN w:val="0"/>
        <w:adjustRightInd w:val="0"/>
        <w:spacing w:line="276" w:lineRule="auto"/>
        <w:jc w:val="both"/>
        <w:rPr>
          <w:rFonts w:ascii="Verdana" w:hAnsi="Verdana" w:cs="Arial"/>
          <w:bCs/>
          <w:color w:val="000000"/>
          <w:sz w:val="18"/>
          <w:szCs w:val="18"/>
        </w:rPr>
      </w:pPr>
    </w:p>
    <w:p w:rsidR="00C36C28" w:rsidRPr="00E96C78" w:rsidRDefault="00C36C28" w:rsidP="00C36C28">
      <w:pPr>
        <w:autoSpaceDE w:val="0"/>
        <w:autoSpaceDN w:val="0"/>
        <w:adjustRightInd w:val="0"/>
        <w:spacing w:line="276" w:lineRule="auto"/>
        <w:jc w:val="both"/>
        <w:rPr>
          <w:rFonts w:ascii="Verdana" w:hAnsi="Verdana" w:cs="Arial"/>
          <w:bCs/>
          <w:color w:val="000000"/>
          <w:sz w:val="18"/>
          <w:szCs w:val="18"/>
        </w:rPr>
      </w:pPr>
      <w:r w:rsidRPr="00E96C78">
        <w:rPr>
          <w:rFonts w:ascii="Verdana" w:hAnsi="Verdana" w:cs="Arial"/>
          <w:bCs/>
          <w:color w:val="000000"/>
          <w:sz w:val="18"/>
          <w:szCs w:val="18"/>
        </w:rPr>
        <w:t xml:space="preserve">La instalación de chimeneas se realiza en la etapa inicial de construcción de la celda, seguido en la operación </w:t>
      </w:r>
      <w:r w:rsidR="009456C2" w:rsidRPr="00E96C78">
        <w:rPr>
          <w:rFonts w:ascii="Verdana" w:hAnsi="Verdana" w:cs="Arial"/>
          <w:bCs/>
          <w:color w:val="000000"/>
          <w:sz w:val="18"/>
          <w:szCs w:val="18"/>
        </w:rPr>
        <w:t>diaria se</w:t>
      </w:r>
      <w:r w:rsidRPr="00E96C78">
        <w:rPr>
          <w:rFonts w:ascii="Verdana" w:hAnsi="Verdana" w:cs="Arial"/>
          <w:bCs/>
          <w:color w:val="000000"/>
          <w:sz w:val="18"/>
          <w:szCs w:val="18"/>
        </w:rPr>
        <w:t xml:space="preserve"> van aumentando </w:t>
      </w:r>
      <w:r w:rsidR="009456C2" w:rsidRPr="00E96C78">
        <w:rPr>
          <w:rFonts w:ascii="Verdana" w:hAnsi="Verdana" w:cs="Arial"/>
          <w:bCs/>
          <w:color w:val="000000"/>
          <w:sz w:val="18"/>
          <w:szCs w:val="18"/>
        </w:rPr>
        <w:t>chimeneas de</w:t>
      </w:r>
      <w:r w:rsidRPr="00E96C78">
        <w:rPr>
          <w:rFonts w:ascii="Verdana" w:hAnsi="Verdana" w:cs="Arial"/>
          <w:bCs/>
          <w:color w:val="000000"/>
          <w:sz w:val="18"/>
          <w:szCs w:val="18"/>
        </w:rPr>
        <w:t xml:space="preserve"> acuerdo al incremento de la columna de residuos.</w:t>
      </w:r>
    </w:p>
    <w:p w:rsidR="00C36C28" w:rsidRPr="00E96C78" w:rsidRDefault="00C36C28" w:rsidP="00C36C28">
      <w:pPr>
        <w:autoSpaceDE w:val="0"/>
        <w:autoSpaceDN w:val="0"/>
        <w:adjustRightInd w:val="0"/>
        <w:spacing w:line="276" w:lineRule="auto"/>
        <w:jc w:val="both"/>
        <w:rPr>
          <w:rFonts w:ascii="Verdana" w:hAnsi="Verdana" w:cs="Arial"/>
          <w:bCs/>
          <w:color w:val="000000"/>
          <w:sz w:val="18"/>
          <w:szCs w:val="18"/>
        </w:rPr>
      </w:pPr>
    </w:p>
    <w:p w:rsidR="00C36C28" w:rsidRPr="00E96C78" w:rsidRDefault="00C36C28" w:rsidP="00C36C28">
      <w:pPr>
        <w:autoSpaceDE w:val="0"/>
        <w:autoSpaceDN w:val="0"/>
        <w:adjustRightInd w:val="0"/>
        <w:spacing w:line="276" w:lineRule="auto"/>
        <w:jc w:val="both"/>
        <w:rPr>
          <w:rFonts w:ascii="Verdana" w:hAnsi="Verdana" w:cs="Arial"/>
          <w:bCs/>
          <w:color w:val="000000"/>
          <w:sz w:val="18"/>
          <w:szCs w:val="18"/>
        </w:rPr>
      </w:pPr>
      <w:r w:rsidRPr="00E96C78">
        <w:rPr>
          <w:rFonts w:ascii="Verdana" w:hAnsi="Verdana" w:cs="Arial"/>
          <w:bCs/>
          <w:color w:val="000000"/>
          <w:sz w:val="18"/>
          <w:szCs w:val="18"/>
        </w:rPr>
        <w:t xml:space="preserve">Los insumos requeridos para el aumento de chimeneas son malla tipo gavión, tubería en PVC de 4” y piedra esta última es recolectada en el mismo sitio utilizando la pajarita como medio de transporte. Como medida </w:t>
      </w:r>
      <w:r w:rsidR="009456C2" w:rsidRPr="00E96C78">
        <w:rPr>
          <w:rFonts w:ascii="Verdana" w:hAnsi="Verdana" w:cs="Arial"/>
          <w:bCs/>
          <w:color w:val="000000"/>
          <w:sz w:val="18"/>
          <w:szCs w:val="18"/>
        </w:rPr>
        <w:t>de control</w:t>
      </w:r>
      <w:r w:rsidRPr="00E96C78">
        <w:rPr>
          <w:rFonts w:ascii="Verdana" w:hAnsi="Verdana" w:cs="Arial"/>
          <w:bCs/>
          <w:color w:val="000000"/>
          <w:sz w:val="18"/>
          <w:szCs w:val="18"/>
        </w:rPr>
        <w:t xml:space="preserve"> de gases se realiza monitoreo de concentraciones en ductos de operación diaria, para medir el nivel de peligrosidad existente.</w:t>
      </w:r>
    </w:p>
    <w:p w:rsidR="00C36C28" w:rsidRPr="00E96C78" w:rsidRDefault="00C36C28" w:rsidP="00C36C28">
      <w:pPr>
        <w:autoSpaceDE w:val="0"/>
        <w:autoSpaceDN w:val="0"/>
        <w:adjustRightInd w:val="0"/>
        <w:spacing w:line="276" w:lineRule="auto"/>
        <w:rPr>
          <w:rFonts w:ascii="Verdana" w:hAnsi="Verdana" w:cs="Arial"/>
          <w:bCs/>
          <w:color w:val="000000"/>
          <w:sz w:val="18"/>
          <w:szCs w:val="18"/>
        </w:rPr>
      </w:pPr>
    </w:p>
    <w:p w:rsidR="00C36C28" w:rsidRPr="00E96C78" w:rsidRDefault="00C36C28" w:rsidP="00C36C28">
      <w:pPr>
        <w:autoSpaceDE w:val="0"/>
        <w:autoSpaceDN w:val="0"/>
        <w:adjustRightInd w:val="0"/>
        <w:spacing w:line="276" w:lineRule="auto"/>
        <w:jc w:val="both"/>
        <w:rPr>
          <w:rFonts w:ascii="Verdana" w:hAnsi="Verdana" w:cs="Arial"/>
          <w:bCs/>
          <w:color w:val="000000"/>
          <w:sz w:val="18"/>
          <w:szCs w:val="18"/>
        </w:rPr>
      </w:pPr>
      <w:r w:rsidRPr="00E96C78">
        <w:rPr>
          <w:rFonts w:ascii="Verdana" w:hAnsi="Verdana" w:cs="Arial"/>
          <w:bCs/>
          <w:color w:val="000000"/>
          <w:sz w:val="18"/>
          <w:szCs w:val="18"/>
        </w:rPr>
        <w:t>Para minimizar olores y dando cumplimiento a lo estipulado en el RAS 2000 en el cual se dispone realizar cobertura intermedia con material granular, en el relleno Sanitario macondo se realiza cobertura diaria con cal</w:t>
      </w:r>
      <w:r>
        <w:rPr>
          <w:rFonts w:ascii="Verdana" w:hAnsi="Verdana" w:cs="Arial"/>
          <w:bCs/>
          <w:color w:val="000000"/>
          <w:sz w:val="18"/>
          <w:szCs w:val="18"/>
        </w:rPr>
        <w:t>.</w:t>
      </w:r>
    </w:p>
    <w:p w:rsidR="00C36C28" w:rsidRPr="00E96C78" w:rsidRDefault="00C36C28" w:rsidP="00C36C28">
      <w:pPr>
        <w:autoSpaceDE w:val="0"/>
        <w:autoSpaceDN w:val="0"/>
        <w:adjustRightInd w:val="0"/>
        <w:spacing w:line="276" w:lineRule="auto"/>
        <w:rPr>
          <w:rFonts w:ascii="Verdana" w:hAnsi="Verdana" w:cs="Arial"/>
          <w:bCs/>
          <w:color w:val="000000"/>
          <w:sz w:val="18"/>
          <w:szCs w:val="18"/>
        </w:rPr>
      </w:pPr>
    </w:p>
    <w:p w:rsidR="00C36C28" w:rsidRPr="00E96C78" w:rsidRDefault="00C36C28" w:rsidP="00C36C28">
      <w:pPr>
        <w:autoSpaceDE w:val="0"/>
        <w:autoSpaceDN w:val="0"/>
        <w:adjustRightInd w:val="0"/>
        <w:spacing w:line="276" w:lineRule="auto"/>
        <w:jc w:val="both"/>
        <w:rPr>
          <w:rFonts w:ascii="Verdana" w:hAnsi="Verdana" w:cs="Arial"/>
          <w:bCs/>
          <w:color w:val="000000"/>
          <w:sz w:val="18"/>
          <w:szCs w:val="18"/>
        </w:rPr>
      </w:pPr>
      <w:r w:rsidRPr="00E96C78">
        <w:rPr>
          <w:rFonts w:ascii="Verdana" w:hAnsi="Verdana" w:cs="Arial"/>
          <w:bCs/>
          <w:color w:val="000000"/>
          <w:sz w:val="18"/>
          <w:szCs w:val="18"/>
        </w:rPr>
        <w:t>A diario en el relleno se cuentan con equipos de bombeo encendidos esto para lograr realizar, extracción y recirculación de líquido lixiviado producido, en el siguiente registro fotográfico se observa las tuberías y mangueras con las que se cuenta para realizar estas actividades.</w:t>
      </w:r>
    </w:p>
    <w:p w:rsidR="00C36C28" w:rsidRPr="00E96C78" w:rsidRDefault="00C36C28" w:rsidP="00C36C28">
      <w:pPr>
        <w:autoSpaceDE w:val="0"/>
        <w:autoSpaceDN w:val="0"/>
        <w:adjustRightInd w:val="0"/>
        <w:spacing w:line="276" w:lineRule="auto"/>
        <w:rPr>
          <w:rFonts w:ascii="Verdana" w:hAnsi="Verdana" w:cs="Arial"/>
          <w:bCs/>
          <w:color w:val="000000"/>
          <w:sz w:val="18"/>
          <w:szCs w:val="18"/>
        </w:rPr>
      </w:pPr>
    </w:p>
    <w:p w:rsidR="00C36C28" w:rsidRPr="00E96C78" w:rsidRDefault="00C36C28" w:rsidP="00C36C28">
      <w:pPr>
        <w:autoSpaceDE w:val="0"/>
        <w:autoSpaceDN w:val="0"/>
        <w:adjustRightInd w:val="0"/>
        <w:spacing w:line="276" w:lineRule="auto"/>
        <w:jc w:val="both"/>
        <w:rPr>
          <w:rFonts w:ascii="Verdana" w:hAnsi="Verdana" w:cs="Arial"/>
          <w:bCs/>
          <w:color w:val="000000"/>
          <w:sz w:val="18"/>
          <w:szCs w:val="18"/>
        </w:rPr>
      </w:pPr>
      <w:r w:rsidRPr="00E96C78">
        <w:rPr>
          <w:rFonts w:ascii="Verdana" w:hAnsi="Verdana" w:cs="Arial"/>
          <w:bCs/>
          <w:color w:val="000000"/>
          <w:sz w:val="18"/>
          <w:szCs w:val="18"/>
        </w:rPr>
        <w:lastRenderedPageBreak/>
        <w:t xml:space="preserve">Así mismo para controlar salida de cualquier líquido lixiviado a fuentes de agua subterránea se realiza </w:t>
      </w:r>
      <w:r w:rsidR="009456C2" w:rsidRPr="00E96C78">
        <w:rPr>
          <w:rFonts w:ascii="Verdana" w:hAnsi="Verdana" w:cs="Arial"/>
          <w:bCs/>
          <w:color w:val="000000"/>
          <w:sz w:val="18"/>
          <w:szCs w:val="18"/>
        </w:rPr>
        <w:t>monitoreo y de</w:t>
      </w:r>
      <w:r w:rsidRPr="00E96C78">
        <w:rPr>
          <w:rFonts w:ascii="Verdana" w:hAnsi="Verdana" w:cs="Arial"/>
          <w:bCs/>
          <w:color w:val="000000"/>
          <w:sz w:val="18"/>
          <w:szCs w:val="18"/>
        </w:rPr>
        <w:t xml:space="preserve"> piezómetros trimestralmente.</w:t>
      </w:r>
    </w:p>
    <w:p w:rsidR="00C36C28" w:rsidRPr="00E96C78" w:rsidRDefault="00C36C28" w:rsidP="00C36C28">
      <w:pPr>
        <w:spacing w:line="276" w:lineRule="auto"/>
        <w:jc w:val="both"/>
        <w:rPr>
          <w:rFonts w:ascii="Verdana" w:hAnsi="Verdana" w:cs="Arial"/>
          <w:b/>
          <w:i/>
          <w:sz w:val="18"/>
          <w:szCs w:val="18"/>
        </w:rPr>
      </w:pPr>
    </w:p>
    <w:p w:rsidR="00C36C28" w:rsidRPr="00E96C78" w:rsidRDefault="00C36C28" w:rsidP="00C36C28">
      <w:pPr>
        <w:spacing w:line="276" w:lineRule="auto"/>
        <w:jc w:val="both"/>
        <w:rPr>
          <w:rFonts w:ascii="Verdana" w:hAnsi="Verdana" w:cs="Arial"/>
          <w:sz w:val="18"/>
          <w:szCs w:val="18"/>
        </w:rPr>
      </w:pPr>
      <w:r w:rsidRPr="00E96C78">
        <w:rPr>
          <w:rFonts w:ascii="Verdana" w:hAnsi="Verdana" w:cs="Arial"/>
          <w:sz w:val="18"/>
          <w:szCs w:val="18"/>
        </w:rPr>
        <w:t>Como medida de prevención de proliferación de insectos y roedores se realiza quincenalmente fumigación dentro del relleno sanitario en la celda de operación.</w:t>
      </w:r>
    </w:p>
    <w:p w:rsidR="00C36C28" w:rsidRPr="00E96C78" w:rsidRDefault="00C36C28" w:rsidP="00C36C28">
      <w:pPr>
        <w:spacing w:line="276" w:lineRule="auto"/>
        <w:jc w:val="both"/>
        <w:rPr>
          <w:rFonts w:ascii="Verdana" w:hAnsi="Verdana" w:cs="Arial"/>
          <w:sz w:val="18"/>
          <w:szCs w:val="18"/>
        </w:rPr>
      </w:pPr>
    </w:p>
    <w:p w:rsidR="00C36C28" w:rsidRPr="007E1E1E" w:rsidRDefault="00C36C28" w:rsidP="00C36C28">
      <w:pPr>
        <w:autoSpaceDE w:val="0"/>
        <w:autoSpaceDN w:val="0"/>
        <w:adjustRightInd w:val="0"/>
        <w:spacing w:line="276" w:lineRule="auto"/>
        <w:jc w:val="both"/>
        <w:rPr>
          <w:rFonts w:ascii="Verdana" w:eastAsiaTheme="minorHAnsi" w:hAnsi="Verdana" w:cs="Arial"/>
          <w:sz w:val="18"/>
          <w:szCs w:val="18"/>
          <w:lang w:eastAsia="en-US"/>
        </w:rPr>
      </w:pPr>
      <w:r w:rsidRPr="007E1E1E">
        <w:rPr>
          <w:rFonts w:ascii="Verdana" w:eastAsiaTheme="minorHAnsi" w:hAnsi="Verdana" w:cs="Arial"/>
          <w:sz w:val="18"/>
          <w:szCs w:val="18"/>
          <w:lang w:eastAsia="en-US"/>
        </w:rPr>
        <w:t xml:space="preserve">La labores de fumigación se realizan de manera preventiva, para no dejar que la larva crezca y se desplace hacia la comunidad aledaña, dado que las condiciones operativas del relleno y la descomposición de materia orgánica, se consolida como una forma de vida rápida para la mosca; por esto se realiza fumigación cada 15 días dentro del relleno sanitario, sobre los residuos y sus zonas aledañas controlando la presencia de moscas. </w:t>
      </w:r>
    </w:p>
    <w:p w:rsidR="00C36C28" w:rsidRPr="007E1E1E" w:rsidRDefault="00C36C28" w:rsidP="00C36C28">
      <w:pPr>
        <w:autoSpaceDE w:val="0"/>
        <w:autoSpaceDN w:val="0"/>
        <w:adjustRightInd w:val="0"/>
        <w:spacing w:line="276" w:lineRule="auto"/>
        <w:contextualSpacing/>
        <w:jc w:val="both"/>
        <w:rPr>
          <w:rFonts w:ascii="Verdana" w:eastAsiaTheme="minorHAnsi" w:hAnsi="Verdana" w:cs="Arial"/>
          <w:sz w:val="18"/>
          <w:szCs w:val="18"/>
          <w:lang w:eastAsia="en-US"/>
        </w:rPr>
      </w:pPr>
    </w:p>
    <w:p w:rsidR="00C36C28" w:rsidRPr="007E1E1E" w:rsidRDefault="00C36C28" w:rsidP="00C36C28">
      <w:pPr>
        <w:autoSpaceDE w:val="0"/>
        <w:autoSpaceDN w:val="0"/>
        <w:adjustRightInd w:val="0"/>
        <w:spacing w:line="276" w:lineRule="auto"/>
        <w:jc w:val="both"/>
        <w:rPr>
          <w:rFonts w:ascii="Verdana" w:eastAsiaTheme="minorHAnsi" w:hAnsi="Verdana" w:cs="Arial"/>
          <w:sz w:val="18"/>
          <w:szCs w:val="18"/>
          <w:lang w:eastAsia="en-US"/>
        </w:rPr>
      </w:pPr>
      <w:r w:rsidRPr="007E1E1E">
        <w:rPr>
          <w:rFonts w:ascii="Verdana" w:eastAsiaTheme="minorHAnsi" w:hAnsi="Verdana" w:cs="Arial"/>
          <w:sz w:val="18"/>
          <w:szCs w:val="18"/>
          <w:lang w:eastAsia="en-US"/>
        </w:rPr>
        <w:t xml:space="preserve">Que dentro </w:t>
      </w:r>
      <w:r w:rsidR="009456C2" w:rsidRPr="007E1E1E">
        <w:rPr>
          <w:rFonts w:ascii="Verdana" w:eastAsiaTheme="minorHAnsi" w:hAnsi="Verdana" w:cs="Arial"/>
          <w:sz w:val="18"/>
          <w:szCs w:val="18"/>
          <w:lang w:eastAsia="en-US"/>
        </w:rPr>
        <w:t>de las</w:t>
      </w:r>
      <w:r w:rsidRPr="007E1E1E">
        <w:rPr>
          <w:rFonts w:ascii="Verdana" w:eastAsiaTheme="minorHAnsi" w:hAnsi="Verdana" w:cs="Arial"/>
          <w:sz w:val="18"/>
          <w:szCs w:val="18"/>
          <w:lang w:eastAsia="en-US"/>
        </w:rPr>
        <w:t xml:space="preserve"> labores complementarias de operación en el relleno sanitario, en los meses de diciembre, enero, febrero y marzo se debe construir un método de atrapamiento de bolsas o volantes, puesto las condiciones climáticas y aumento de la velocidad del viento, hacen que se levante material volante dispuesto. Para esto se coloca una malla protectora en zona de operación y a diario se realiza recolección</w:t>
      </w:r>
    </w:p>
    <w:p w:rsidR="00C36C28" w:rsidRPr="007E1E1E" w:rsidRDefault="00C36C28" w:rsidP="00C36C28">
      <w:pPr>
        <w:spacing w:line="276" w:lineRule="auto"/>
        <w:jc w:val="both"/>
        <w:rPr>
          <w:rFonts w:ascii="Verdana" w:eastAsiaTheme="minorHAnsi" w:hAnsi="Verdana" w:cs="Arial"/>
          <w:sz w:val="18"/>
          <w:szCs w:val="18"/>
          <w:lang w:eastAsia="en-US"/>
        </w:rPr>
      </w:pPr>
    </w:p>
    <w:p w:rsidR="00C36C28" w:rsidRDefault="00C36C28" w:rsidP="00C36C28">
      <w:pPr>
        <w:spacing w:line="276" w:lineRule="auto"/>
        <w:jc w:val="both"/>
        <w:rPr>
          <w:rFonts w:ascii="Verdana" w:eastAsiaTheme="minorHAnsi" w:hAnsi="Verdana" w:cs="Arial"/>
          <w:sz w:val="18"/>
          <w:szCs w:val="18"/>
          <w:lang w:eastAsia="en-US"/>
        </w:rPr>
      </w:pPr>
      <w:r w:rsidRPr="007E1E1E">
        <w:rPr>
          <w:rFonts w:ascii="Verdana" w:eastAsiaTheme="minorHAnsi" w:hAnsi="Verdana" w:cs="Arial"/>
          <w:sz w:val="18"/>
          <w:szCs w:val="18"/>
          <w:lang w:eastAsia="en-US"/>
        </w:rPr>
        <w:t xml:space="preserve">Se realizó calibración de la báscula de pesaje para el mantenimiento preventivo en el mes de </w:t>
      </w:r>
      <w:r w:rsidR="009456C2" w:rsidRPr="007E1E1E">
        <w:rPr>
          <w:rFonts w:ascii="Verdana" w:eastAsiaTheme="minorHAnsi" w:hAnsi="Verdana" w:cs="Arial"/>
          <w:sz w:val="18"/>
          <w:szCs w:val="18"/>
          <w:lang w:eastAsia="en-US"/>
        </w:rPr>
        <w:t>julio</w:t>
      </w:r>
      <w:r w:rsidRPr="007E1E1E">
        <w:rPr>
          <w:rFonts w:ascii="Verdana" w:eastAsiaTheme="minorHAnsi" w:hAnsi="Verdana" w:cs="Arial"/>
          <w:sz w:val="18"/>
          <w:szCs w:val="18"/>
          <w:lang w:eastAsia="en-US"/>
        </w:rPr>
        <w:t xml:space="preserve"> de 2016, por un sistema de medición de pesas y actualización del certificado de emisión bajo la GUIA </w:t>
      </w:r>
      <w:r w:rsidR="009456C2" w:rsidRPr="007E1E1E">
        <w:rPr>
          <w:rFonts w:ascii="Verdana" w:eastAsiaTheme="minorHAnsi" w:hAnsi="Verdana" w:cs="Arial"/>
          <w:sz w:val="18"/>
          <w:szCs w:val="18"/>
          <w:lang w:eastAsia="en-US"/>
        </w:rPr>
        <w:t>SIM MWG7</w:t>
      </w:r>
      <w:r w:rsidRPr="007E1E1E">
        <w:rPr>
          <w:rFonts w:ascii="Verdana" w:eastAsiaTheme="minorHAnsi" w:hAnsi="Verdana" w:cs="Arial"/>
          <w:sz w:val="18"/>
          <w:szCs w:val="18"/>
          <w:lang w:eastAsia="en-US"/>
        </w:rPr>
        <w:t>/CS-01/V.00.</w:t>
      </w:r>
    </w:p>
    <w:p w:rsidR="00C36C28" w:rsidRPr="007E1E1E" w:rsidRDefault="00C36C28" w:rsidP="00C36C28">
      <w:pPr>
        <w:spacing w:line="276" w:lineRule="auto"/>
        <w:jc w:val="both"/>
        <w:rPr>
          <w:rFonts w:ascii="Verdana" w:eastAsiaTheme="minorHAnsi" w:hAnsi="Verdana" w:cs="Arial"/>
          <w:sz w:val="18"/>
          <w:szCs w:val="18"/>
          <w:lang w:eastAsia="en-US"/>
        </w:rPr>
      </w:pPr>
    </w:p>
    <w:p w:rsidR="00C36C28" w:rsidRPr="007E1E1E" w:rsidRDefault="00C36C28" w:rsidP="00C36C28">
      <w:pPr>
        <w:spacing w:line="276" w:lineRule="auto"/>
        <w:jc w:val="both"/>
        <w:rPr>
          <w:rFonts w:ascii="Verdana" w:eastAsiaTheme="minorHAnsi" w:hAnsi="Verdana" w:cs="Arial"/>
          <w:sz w:val="18"/>
          <w:szCs w:val="18"/>
          <w:lang w:eastAsia="en-US"/>
        </w:rPr>
      </w:pPr>
      <w:r w:rsidRPr="0088799A">
        <w:rPr>
          <w:rFonts w:ascii="Verdana" w:eastAsiaTheme="minorHAnsi" w:hAnsi="Verdana" w:cs="Arial"/>
          <w:sz w:val="18"/>
          <w:szCs w:val="18"/>
          <w:lang w:eastAsia="en-US"/>
        </w:rPr>
        <w:t xml:space="preserve">En estos momentos se encuentra en operación la trinchera 9A, donde son dirigidos los vehículos para realizar su correspondiente disposición final de residuos, en el cual se cuenta con un </w:t>
      </w:r>
      <w:r w:rsidR="009456C2" w:rsidRPr="0088799A">
        <w:rPr>
          <w:rFonts w:ascii="Verdana" w:eastAsiaTheme="minorHAnsi" w:hAnsi="Verdana" w:cs="Arial"/>
          <w:sz w:val="18"/>
          <w:szCs w:val="18"/>
          <w:lang w:eastAsia="en-US"/>
        </w:rPr>
        <w:t>Bul</w:t>
      </w:r>
      <w:r w:rsidR="009456C2">
        <w:rPr>
          <w:rFonts w:ascii="Verdana" w:eastAsiaTheme="minorHAnsi" w:hAnsi="Verdana" w:cs="Arial"/>
          <w:sz w:val="18"/>
          <w:szCs w:val="18"/>
          <w:lang w:eastAsia="en-US"/>
        </w:rPr>
        <w:t>dóce</w:t>
      </w:r>
      <w:r w:rsidR="009456C2" w:rsidRPr="0088799A">
        <w:rPr>
          <w:rFonts w:ascii="Verdana" w:eastAsiaTheme="minorHAnsi" w:hAnsi="Verdana" w:cs="Arial"/>
          <w:sz w:val="18"/>
          <w:szCs w:val="18"/>
          <w:lang w:eastAsia="en-US"/>
        </w:rPr>
        <w:t>r</w:t>
      </w:r>
      <w:r w:rsidRPr="0088799A">
        <w:rPr>
          <w:rFonts w:ascii="Verdana" w:eastAsiaTheme="minorHAnsi" w:hAnsi="Verdana" w:cs="Arial"/>
          <w:sz w:val="18"/>
          <w:szCs w:val="18"/>
          <w:lang w:eastAsia="en-US"/>
        </w:rPr>
        <w:t xml:space="preserve"> que se encarga del esparcimiento y compactación de los residuos por capas</w:t>
      </w:r>
      <w:r>
        <w:rPr>
          <w:rFonts w:ascii="Verdana" w:eastAsiaTheme="minorHAnsi" w:hAnsi="Verdana" w:cs="Arial"/>
          <w:sz w:val="18"/>
          <w:szCs w:val="18"/>
          <w:lang w:eastAsia="en-US"/>
        </w:rPr>
        <w:t>,</w:t>
      </w:r>
      <w:r w:rsidRPr="0088799A">
        <w:rPr>
          <w:rFonts w:ascii="Verdana" w:eastAsiaTheme="minorHAnsi" w:hAnsi="Verdana" w:cs="Arial"/>
          <w:sz w:val="18"/>
          <w:szCs w:val="18"/>
          <w:lang w:eastAsia="en-US"/>
        </w:rPr>
        <w:t xml:space="preserve"> </w:t>
      </w:r>
      <w:r>
        <w:rPr>
          <w:rFonts w:ascii="Verdana" w:eastAsiaTheme="minorHAnsi" w:hAnsi="Verdana" w:cs="Arial"/>
          <w:sz w:val="18"/>
          <w:szCs w:val="18"/>
          <w:lang w:eastAsia="en-US"/>
        </w:rPr>
        <w:t>u</w:t>
      </w:r>
      <w:r w:rsidRPr="0088799A">
        <w:rPr>
          <w:rFonts w:ascii="Verdana" w:eastAsiaTheme="minorHAnsi" w:hAnsi="Verdana" w:cs="Arial"/>
          <w:sz w:val="18"/>
          <w:szCs w:val="18"/>
          <w:lang w:eastAsia="en-US"/>
        </w:rPr>
        <w:t xml:space="preserve">na </w:t>
      </w:r>
      <w:r>
        <w:rPr>
          <w:rFonts w:ascii="Verdana" w:eastAsiaTheme="minorHAnsi" w:hAnsi="Verdana" w:cs="Arial"/>
          <w:sz w:val="18"/>
          <w:szCs w:val="18"/>
          <w:lang w:eastAsia="en-US"/>
        </w:rPr>
        <w:t>p</w:t>
      </w:r>
      <w:r w:rsidRPr="0088799A">
        <w:rPr>
          <w:rFonts w:ascii="Verdana" w:eastAsiaTheme="minorHAnsi" w:hAnsi="Verdana" w:cs="Arial"/>
          <w:sz w:val="18"/>
          <w:szCs w:val="18"/>
          <w:lang w:eastAsia="en-US"/>
        </w:rPr>
        <w:t xml:space="preserve">ajarita que se encarga de la extracción de material que se obtiene de fuentes de préstamo ubicadas en el mismo Relleno Sanitario, el cubrimiento de los residuos con material de cobertura se </w:t>
      </w:r>
      <w:r>
        <w:rPr>
          <w:rFonts w:ascii="Verdana" w:eastAsiaTheme="minorHAnsi" w:hAnsi="Verdana" w:cs="Arial"/>
          <w:sz w:val="18"/>
          <w:szCs w:val="18"/>
          <w:lang w:eastAsia="en-US"/>
        </w:rPr>
        <w:t>realiza</w:t>
      </w:r>
      <w:r w:rsidRPr="0088799A">
        <w:rPr>
          <w:rFonts w:ascii="Verdana" w:eastAsiaTheme="minorHAnsi" w:hAnsi="Verdana" w:cs="Arial"/>
          <w:sz w:val="18"/>
          <w:szCs w:val="18"/>
          <w:lang w:eastAsia="en-US"/>
        </w:rPr>
        <w:t xml:space="preserve"> con un espesor de 15</w:t>
      </w:r>
      <w:r>
        <w:rPr>
          <w:rFonts w:ascii="Verdana" w:eastAsiaTheme="minorHAnsi" w:hAnsi="Verdana" w:cs="Arial"/>
          <w:sz w:val="18"/>
          <w:szCs w:val="18"/>
          <w:lang w:eastAsia="en-US"/>
        </w:rPr>
        <w:t xml:space="preserve"> </w:t>
      </w:r>
      <w:r w:rsidRPr="0088799A">
        <w:rPr>
          <w:rFonts w:ascii="Verdana" w:eastAsiaTheme="minorHAnsi" w:hAnsi="Verdana" w:cs="Arial"/>
          <w:sz w:val="18"/>
          <w:szCs w:val="18"/>
          <w:lang w:eastAsia="en-US"/>
        </w:rPr>
        <w:t>cm de suelo compactado por cada 1 metro compactado de residuos y las actividades que se presenten dentro de las instalaciones</w:t>
      </w:r>
      <w:r>
        <w:rPr>
          <w:rFonts w:ascii="Verdana" w:eastAsiaTheme="minorHAnsi" w:hAnsi="Verdana" w:cs="Arial"/>
          <w:sz w:val="18"/>
          <w:szCs w:val="18"/>
          <w:lang w:eastAsia="en-US"/>
        </w:rPr>
        <w:t>, también se cuenta con</w:t>
      </w:r>
      <w:r w:rsidRPr="0088799A">
        <w:rPr>
          <w:rFonts w:ascii="Verdana" w:eastAsiaTheme="minorHAnsi" w:hAnsi="Verdana" w:cs="Arial"/>
          <w:sz w:val="18"/>
          <w:szCs w:val="18"/>
          <w:lang w:eastAsia="en-US"/>
        </w:rPr>
        <w:t xml:space="preserve"> una volqueta que se encargan del Transporte de material, del transporte de piedra para chimeneas y recolección de residuos en jornadas de limpieza que se hacen dentro del Relleno Sanitario</w:t>
      </w:r>
      <w:r>
        <w:rPr>
          <w:rFonts w:ascii="Verdana" w:eastAsiaTheme="minorHAnsi" w:hAnsi="Verdana" w:cs="Arial"/>
          <w:sz w:val="18"/>
          <w:szCs w:val="18"/>
          <w:lang w:eastAsia="en-US"/>
        </w:rPr>
        <w:t>;</w:t>
      </w:r>
      <w:r w:rsidRPr="0088799A">
        <w:rPr>
          <w:rFonts w:ascii="Verdana" w:eastAsiaTheme="minorHAnsi" w:hAnsi="Verdana" w:cs="Arial"/>
          <w:sz w:val="18"/>
          <w:szCs w:val="18"/>
          <w:lang w:eastAsia="en-US"/>
        </w:rPr>
        <w:t xml:space="preserve"> </w:t>
      </w:r>
      <w:r>
        <w:rPr>
          <w:rFonts w:ascii="Verdana" w:eastAsiaTheme="minorHAnsi" w:hAnsi="Verdana" w:cs="Arial"/>
          <w:sz w:val="18"/>
          <w:szCs w:val="18"/>
          <w:lang w:eastAsia="en-US"/>
        </w:rPr>
        <w:t>a</w:t>
      </w:r>
      <w:r w:rsidRPr="0088799A">
        <w:rPr>
          <w:rFonts w:ascii="Verdana" w:eastAsiaTheme="minorHAnsi" w:hAnsi="Verdana" w:cs="Arial"/>
          <w:sz w:val="18"/>
          <w:szCs w:val="18"/>
          <w:lang w:eastAsia="en-US"/>
        </w:rPr>
        <w:t>l finalizar el día de operación se realiza Cubrimiento en la celda de operación.</w:t>
      </w:r>
    </w:p>
    <w:p w:rsidR="00C36C28" w:rsidRPr="0088799A" w:rsidRDefault="00C36C28" w:rsidP="00C36C28">
      <w:pPr>
        <w:spacing w:after="200" w:line="276" w:lineRule="auto"/>
        <w:jc w:val="both"/>
        <w:rPr>
          <w:rFonts w:ascii="Verdana" w:eastAsiaTheme="minorHAnsi" w:hAnsi="Verdana" w:cs="Arial"/>
          <w:sz w:val="18"/>
          <w:szCs w:val="18"/>
          <w:lang w:eastAsia="en-US"/>
        </w:rPr>
      </w:pPr>
      <w:r w:rsidRPr="0088799A">
        <w:rPr>
          <w:rFonts w:ascii="Verdana" w:eastAsiaTheme="minorHAnsi" w:hAnsi="Verdana" w:cs="Arial"/>
          <w:sz w:val="18"/>
          <w:szCs w:val="18"/>
          <w:lang w:eastAsia="en-US"/>
        </w:rPr>
        <w:t>Por medio de motobombas se realiza bombeo de lixiviados siendo dirigido hacia las piscinas de almacenamiento por medio de una red de circulación que conectan a todas las piscinas en cual realiza un proceso de recirculación y evaporación.</w:t>
      </w:r>
    </w:p>
    <w:p w:rsidR="00C36C28" w:rsidRPr="0088799A" w:rsidRDefault="00C36C28" w:rsidP="00C36C28">
      <w:pPr>
        <w:spacing w:after="200" w:line="276" w:lineRule="auto"/>
        <w:jc w:val="both"/>
        <w:rPr>
          <w:rFonts w:ascii="Verdana" w:eastAsiaTheme="minorHAnsi" w:hAnsi="Verdana" w:cs="Arial"/>
          <w:sz w:val="18"/>
          <w:szCs w:val="18"/>
          <w:lang w:eastAsia="en-US"/>
        </w:rPr>
      </w:pPr>
      <w:r w:rsidRPr="0088799A">
        <w:rPr>
          <w:rFonts w:ascii="Verdana" w:eastAsiaTheme="minorHAnsi" w:hAnsi="Verdana" w:cs="Arial"/>
          <w:sz w:val="18"/>
          <w:szCs w:val="18"/>
          <w:lang w:eastAsia="en-US"/>
        </w:rPr>
        <w:t xml:space="preserve">Cuando hay volantes en las piscinas de almacenamiento los operadores </w:t>
      </w:r>
      <w:proofErr w:type="spellStart"/>
      <w:r w:rsidRPr="0088799A">
        <w:rPr>
          <w:rFonts w:ascii="Verdana" w:eastAsiaTheme="minorHAnsi" w:hAnsi="Verdana" w:cs="Arial"/>
          <w:sz w:val="18"/>
          <w:szCs w:val="18"/>
          <w:lang w:eastAsia="en-US"/>
        </w:rPr>
        <w:t>patieros</w:t>
      </w:r>
      <w:proofErr w:type="spellEnd"/>
      <w:r w:rsidRPr="0088799A">
        <w:rPr>
          <w:rFonts w:ascii="Verdana" w:eastAsiaTheme="minorHAnsi" w:hAnsi="Verdana" w:cs="Arial"/>
          <w:sz w:val="18"/>
          <w:szCs w:val="18"/>
          <w:lang w:eastAsia="en-US"/>
        </w:rPr>
        <w:t xml:space="preserve"> se encargan de siempre mantenerlas limpias, sacando y llevándolos a la celda de operación.</w:t>
      </w:r>
    </w:p>
    <w:p w:rsidR="00C36C28" w:rsidRDefault="00C36C28" w:rsidP="00C36C28">
      <w:pPr>
        <w:spacing w:after="200" w:line="276" w:lineRule="auto"/>
        <w:jc w:val="both"/>
        <w:rPr>
          <w:rFonts w:ascii="Verdana" w:eastAsiaTheme="minorHAnsi" w:hAnsi="Verdana" w:cs="Arial"/>
          <w:sz w:val="18"/>
          <w:szCs w:val="18"/>
          <w:lang w:eastAsia="en-US"/>
        </w:rPr>
      </w:pPr>
      <w:r w:rsidRPr="0088799A">
        <w:rPr>
          <w:rFonts w:ascii="Verdana" w:eastAsiaTheme="minorHAnsi" w:hAnsi="Verdana" w:cs="Arial"/>
          <w:sz w:val="18"/>
          <w:szCs w:val="18"/>
          <w:lang w:eastAsia="en-US"/>
        </w:rPr>
        <w:t xml:space="preserve">Dentro de las instalaciones del Relleno Sanitario El Cascajar se están </w:t>
      </w:r>
      <w:r>
        <w:rPr>
          <w:rFonts w:ascii="Verdana" w:eastAsiaTheme="minorHAnsi" w:hAnsi="Verdana" w:cs="Arial"/>
          <w:sz w:val="18"/>
          <w:szCs w:val="18"/>
          <w:lang w:eastAsia="en-US"/>
        </w:rPr>
        <w:t>realizando</w:t>
      </w:r>
      <w:r w:rsidRPr="0088799A">
        <w:rPr>
          <w:rFonts w:ascii="Verdana" w:eastAsiaTheme="minorHAnsi" w:hAnsi="Verdana" w:cs="Arial"/>
          <w:sz w:val="18"/>
          <w:szCs w:val="18"/>
          <w:lang w:eastAsia="en-US"/>
        </w:rPr>
        <w:t xml:space="preserve"> </w:t>
      </w:r>
      <w:r>
        <w:rPr>
          <w:rFonts w:ascii="Verdana" w:eastAsiaTheme="minorHAnsi" w:hAnsi="Verdana" w:cs="Arial"/>
          <w:sz w:val="18"/>
          <w:szCs w:val="18"/>
          <w:lang w:eastAsia="en-US"/>
        </w:rPr>
        <w:t>adecuaciones</w:t>
      </w:r>
      <w:r w:rsidRPr="0088799A">
        <w:rPr>
          <w:rFonts w:ascii="Verdana" w:eastAsiaTheme="minorHAnsi" w:hAnsi="Verdana" w:cs="Arial"/>
          <w:sz w:val="18"/>
          <w:szCs w:val="18"/>
          <w:lang w:eastAsia="en-US"/>
        </w:rPr>
        <w:t xml:space="preserve"> de infraestructura, construcción de caseta para seguridad, construcción de bodega </w:t>
      </w:r>
      <w:r>
        <w:rPr>
          <w:rFonts w:ascii="Verdana" w:eastAsiaTheme="minorHAnsi" w:hAnsi="Verdana" w:cs="Arial"/>
          <w:sz w:val="18"/>
          <w:szCs w:val="18"/>
          <w:lang w:eastAsia="en-US"/>
        </w:rPr>
        <w:t xml:space="preserve">de almacenamiento de insumos y herramientas, esto con el fin de optimizar las adecuaciones de infraestructura del relleno sanitario. </w:t>
      </w:r>
    </w:p>
    <w:p w:rsidR="00C36C28" w:rsidRPr="0088799A" w:rsidRDefault="00C36C28" w:rsidP="00C36C28">
      <w:pPr>
        <w:spacing w:after="200" w:line="276" w:lineRule="auto"/>
        <w:jc w:val="both"/>
        <w:rPr>
          <w:rFonts w:ascii="Verdana" w:eastAsiaTheme="minorHAnsi" w:hAnsi="Verdana" w:cs="Arial"/>
          <w:sz w:val="18"/>
          <w:szCs w:val="18"/>
          <w:lang w:eastAsia="en-US"/>
        </w:rPr>
      </w:pPr>
      <w:r w:rsidRPr="0088799A">
        <w:rPr>
          <w:rFonts w:ascii="Verdana" w:eastAsiaTheme="minorHAnsi" w:hAnsi="Verdana" w:cs="Arial"/>
          <w:sz w:val="18"/>
          <w:szCs w:val="18"/>
          <w:lang w:eastAsia="en-US"/>
        </w:rPr>
        <w:t>Por otra parte se está</w:t>
      </w:r>
      <w:r>
        <w:rPr>
          <w:rFonts w:ascii="Verdana" w:eastAsiaTheme="minorHAnsi" w:hAnsi="Verdana" w:cs="Arial"/>
          <w:sz w:val="18"/>
          <w:szCs w:val="18"/>
          <w:lang w:eastAsia="en-US"/>
        </w:rPr>
        <w:t>n</w:t>
      </w:r>
      <w:r w:rsidRPr="0088799A">
        <w:rPr>
          <w:rFonts w:ascii="Verdana" w:eastAsiaTheme="minorHAnsi" w:hAnsi="Verdana" w:cs="Arial"/>
          <w:sz w:val="18"/>
          <w:szCs w:val="18"/>
          <w:lang w:eastAsia="en-US"/>
        </w:rPr>
        <w:t xml:space="preserve"> realizando la</w:t>
      </w:r>
      <w:r>
        <w:rPr>
          <w:rFonts w:ascii="Verdana" w:eastAsiaTheme="minorHAnsi" w:hAnsi="Verdana" w:cs="Arial"/>
          <w:sz w:val="18"/>
          <w:szCs w:val="18"/>
          <w:lang w:eastAsia="en-US"/>
        </w:rPr>
        <w:t xml:space="preserve">bores para el tratamiento de </w:t>
      </w:r>
      <w:r w:rsidRPr="0088799A">
        <w:rPr>
          <w:rFonts w:ascii="Verdana" w:eastAsiaTheme="minorHAnsi" w:hAnsi="Verdana" w:cs="Arial"/>
          <w:sz w:val="18"/>
          <w:szCs w:val="18"/>
          <w:lang w:eastAsia="en-US"/>
        </w:rPr>
        <w:t xml:space="preserve"> lixiviados</w:t>
      </w:r>
      <w:r>
        <w:rPr>
          <w:rFonts w:ascii="Verdana" w:eastAsiaTheme="minorHAnsi" w:hAnsi="Verdana" w:cs="Arial"/>
          <w:sz w:val="18"/>
          <w:szCs w:val="18"/>
          <w:lang w:eastAsia="en-US"/>
        </w:rPr>
        <w:t>,</w:t>
      </w:r>
      <w:r w:rsidRPr="0088799A">
        <w:rPr>
          <w:rFonts w:ascii="Verdana" w:eastAsiaTheme="minorHAnsi" w:hAnsi="Verdana" w:cs="Arial"/>
          <w:sz w:val="18"/>
          <w:szCs w:val="18"/>
          <w:lang w:eastAsia="en-US"/>
        </w:rPr>
        <w:t xml:space="preserve"> más exactamente en la zona de </w:t>
      </w:r>
      <w:r>
        <w:rPr>
          <w:rFonts w:ascii="Verdana" w:eastAsiaTheme="minorHAnsi" w:hAnsi="Verdana" w:cs="Arial"/>
          <w:sz w:val="18"/>
          <w:szCs w:val="18"/>
          <w:lang w:eastAsia="en-US"/>
        </w:rPr>
        <w:t>la Fase I, la cual se está haciendo p</w:t>
      </w:r>
      <w:r w:rsidRPr="0088799A">
        <w:rPr>
          <w:rFonts w:ascii="Verdana" w:eastAsiaTheme="minorHAnsi" w:hAnsi="Verdana" w:cs="Arial"/>
          <w:sz w:val="18"/>
          <w:szCs w:val="18"/>
          <w:lang w:eastAsia="en-US"/>
        </w:rPr>
        <w:t xml:space="preserve">or medio de un proceso de </w:t>
      </w:r>
      <w:proofErr w:type="spellStart"/>
      <w:r w:rsidRPr="0088799A">
        <w:rPr>
          <w:rFonts w:ascii="Verdana" w:eastAsiaTheme="minorHAnsi" w:hAnsi="Verdana" w:cs="Arial"/>
          <w:sz w:val="18"/>
          <w:szCs w:val="18"/>
          <w:lang w:eastAsia="en-US"/>
        </w:rPr>
        <w:t>Bioaumentación</w:t>
      </w:r>
      <w:proofErr w:type="spellEnd"/>
      <w:r w:rsidRPr="0088799A">
        <w:rPr>
          <w:rFonts w:ascii="Verdana" w:eastAsiaTheme="minorHAnsi" w:hAnsi="Verdana" w:cs="Arial"/>
          <w:sz w:val="18"/>
          <w:szCs w:val="18"/>
          <w:lang w:eastAsia="en-US"/>
        </w:rPr>
        <w:t xml:space="preserve"> y </w:t>
      </w:r>
      <w:proofErr w:type="spellStart"/>
      <w:r w:rsidRPr="0088799A">
        <w:rPr>
          <w:rFonts w:ascii="Verdana" w:eastAsiaTheme="minorHAnsi" w:hAnsi="Verdana" w:cs="Arial"/>
          <w:sz w:val="18"/>
          <w:szCs w:val="18"/>
          <w:lang w:eastAsia="en-US"/>
        </w:rPr>
        <w:t>Fitorremediación</w:t>
      </w:r>
      <w:proofErr w:type="spellEnd"/>
      <w:r w:rsidRPr="0088799A">
        <w:rPr>
          <w:rFonts w:ascii="Verdana" w:eastAsiaTheme="minorHAnsi" w:hAnsi="Verdana" w:cs="Arial"/>
          <w:sz w:val="18"/>
          <w:szCs w:val="18"/>
          <w:lang w:eastAsia="en-US"/>
        </w:rPr>
        <w:t xml:space="preserve"> que consiste en la adición de bacterias a las piscinas de almacenamiento en las cuales</w:t>
      </w:r>
      <w:r>
        <w:rPr>
          <w:rFonts w:ascii="Verdana" w:eastAsiaTheme="minorHAnsi" w:hAnsi="Verdana" w:cs="Arial"/>
          <w:sz w:val="18"/>
          <w:szCs w:val="18"/>
          <w:lang w:eastAsia="en-US"/>
        </w:rPr>
        <w:t xml:space="preserve"> se</w:t>
      </w:r>
      <w:r w:rsidRPr="0088799A">
        <w:rPr>
          <w:rFonts w:ascii="Verdana" w:eastAsiaTheme="minorHAnsi" w:hAnsi="Verdana" w:cs="Arial"/>
          <w:sz w:val="18"/>
          <w:szCs w:val="18"/>
          <w:lang w:eastAsia="en-US"/>
        </w:rPr>
        <w:t xml:space="preserve"> realizan labores de remoción de contaminantes, también se colocan unos tipos de plantas especialmente para este tipo de aguas</w:t>
      </w:r>
      <w:r>
        <w:rPr>
          <w:rFonts w:ascii="Verdana" w:eastAsiaTheme="minorHAnsi" w:hAnsi="Verdana" w:cs="Arial"/>
          <w:sz w:val="18"/>
          <w:szCs w:val="18"/>
          <w:lang w:eastAsia="en-US"/>
        </w:rPr>
        <w:t>, la cuales ayudan a</w:t>
      </w:r>
      <w:r w:rsidRPr="0088799A">
        <w:rPr>
          <w:rFonts w:ascii="Verdana" w:eastAsiaTheme="minorHAnsi" w:hAnsi="Verdana" w:cs="Arial"/>
          <w:sz w:val="18"/>
          <w:szCs w:val="18"/>
          <w:lang w:eastAsia="en-US"/>
        </w:rPr>
        <w:t xml:space="preserve"> la purific</w:t>
      </w:r>
      <w:r>
        <w:rPr>
          <w:rFonts w:ascii="Verdana" w:eastAsiaTheme="minorHAnsi" w:hAnsi="Verdana" w:cs="Arial"/>
          <w:sz w:val="18"/>
          <w:szCs w:val="18"/>
          <w:lang w:eastAsia="en-US"/>
        </w:rPr>
        <w:t>ación, clarificación</w:t>
      </w:r>
      <w:r w:rsidRPr="0088799A">
        <w:rPr>
          <w:rFonts w:ascii="Verdana" w:eastAsiaTheme="minorHAnsi" w:hAnsi="Verdana" w:cs="Arial"/>
          <w:sz w:val="18"/>
          <w:szCs w:val="18"/>
          <w:lang w:eastAsia="en-US"/>
        </w:rPr>
        <w:t xml:space="preserve"> y remoción de </w:t>
      </w:r>
      <w:r w:rsidRPr="0088799A">
        <w:rPr>
          <w:rFonts w:ascii="Verdana" w:eastAsiaTheme="minorHAnsi" w:hAnsi="Verdana" w:cs="Arial"/>
          <w:sz w:val="18"/>
          <w:szCs w:val="18"/>
          <w:lang w:eastAsia="en-US"/>
        </w:rPr>
        <w:lastRenderedPageBreak/>
        <w:t xml:space="preserve">contaminantes, para que finalmente el agua tratada </w:t>
      </w:r>
      <w:r>
        <w:rPr>
          <w:rFonts w:ascii="Verdana" w:eastAsiaTheme="minorHAnsi" w:hAnsi="Verdana" w:cs="Arial"/>
          <w:sz w:val="18"/>
          <w:szCs w:val="18"/>
          <w:lang w:eastAsia="en-US"/>
        </w:rPr>
        <w:t xml:space="preserve">cumpla </w:t>
      </w:r>
      <w:r w:rsidRPr="0088799A">
        <w:rPr>
          <w:rFonts w:ascii="Verdana" w:eastAsiaTheme="minorHAnsi" w:hAnsi="Verdana" w:cs="Arial"/>
          <w:sz w:val="18"/>
          <w:szCs w:val="18"/>
          <w:lang w:eastAsia="en-US"/>
        </w:rPr>
        <w:t>con los parámetros permisibles para su reutilización.</w:t>
      </w:r>
    </w:p>
    <w:p w:rsidR="00C36C28" w:rsidRPr="0088799A" w:rsidRDefault="00C36C28" w:rsidP="00C36C28">
      <w:pPr>
        <w:spacing w:after="200" w:line="276" w:lineRule="auto"/>
        <w:jc w:val="both"/>
        <w:rPr>
          <w:rFonts w:ascii="Verdana" w:eastAsiaTheme="minorHAnsi" w:hAnsi="Verdana" w:cs="Arial"/>
          <w:sz w:val="18"/>
          <w:szCs w:val="18"/>
          <w:lang w:eastAsia="en-US"/>
        </w:rPr>
      </w:pPr>
      <w:r>
        <w:rPr>
          <w:rFonts w:ascii="Verdana" w:eastAsiaTheme="minorHAnsi" w:hAnsi="Verdana" w:cs="Arial"/>
          <w:sz w:val="18"/>
          <w:szCs w:val="18"/>
          <w:lang w:eastAsia="en-US"/>
        </w:rPr>
        <w:t>La siguiente tabla corresponde a la cantidad de residuos recibidos</w:t>
      </w:r>
      <w:r w:rsidR="009456C2">
        <w:rPr>
          <w:rFonts w:ascii="Verdana" w:eastAsiaTheme="minorHAnsi" w:hAnsi="Verdana" w:cs="Arial"/>
          <w:sz w:val="18"/>
          <w:szCs w:val="18"/>
          <w:lang w:eastAsia="en-US"/>
        </w:rPr>
        <w:t xml:space="preserve"> en el relleno sanitario El Cas</w:t>
      </w:r>
      <w:r>
        <w:rPr>
          <w:rFonts w:ascii="Verdana" w:eastAsiaTheme="minorHAnsi" w:hAnsi="Verdana" w:cs="Arial"/>
          <w:sz w:val="18"/>
          <w:szCs w:val="18"/>
          <w:lang w:eastAsia="en-US"/>
        </w:rPr>
        <w:t>cajar durante el 2016, de acuerdo su origen de producción:</w:t>
      </w:r>
    </w:p>
    <w:tbl>
      <w:tblPr>
        <w:tblW w:w="10491" w:type="dxa"/>
        <w:jc w:val="center"/>
        <w:tblLayout w:type="fixed"/>
        <w:tblCellMar>
          <w:left w:w="0" w:type="dxa"/>
          <w:right w:w="0" w:type="dxa"/>
        </w:tblCellMar>
        <w:tblLook w:val="04A0" w:firstRow="1" w:lastRow="0" w:firstColumn="1" w:lastColumn="0" w:noHBand="0" w:noVBand="1"/>
      </w:tblPr>
      <w:tblGrid>
        <w:gridCol w:w="1550"/>
        <w:gridCol w:w="992"/>
        <w:gridCol w:w="719"/>
        <w:gridCol w:w="709"/>
        <w:gridCol w:w="851"/>
        <w:gridCol w:w="850"/>
        <w:gridCol w:w="840"/>
        <w:gridCol w:w="719"/>
        <w:gridCol w:w="698"/>
        <w:gridCol w:w="720"/>
        <w:gridCol w:w="850"/>
        <w:gridCol w:w="993"/>
      </w:tblGrid>
      <w:tr w:rsidR="00C36C28" w:rsidRPr="00C36C28" w:rsidTr="00C36C28">
        <w:trPr>
          <w:trHeight w:val="348"/>
          <w:jc w:val="center"/>
        </w:trPr>
        <w:tc>
          <w:tcPr>
            <w:tcW w:w="155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DESCRIPCIÓN</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ENERO</w:t>
            </w:r>
          </w:p>
        </w:tc>
        <w:tc>
          <w:tcPr>
            <w:tcW w:w="71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FEBRERO</w:t>
            </w:r>
          </w:p>
        </w:tc>
        <w:tc>
          <w:tcPr>
            <w:tcW w:w="70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MARZO</w:t>
            </w:r>
          </w:p>
        </w:tc>
        <w:tc>
          <w:tcPr>
            <w:tcW w:w="85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ABRIL</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MAYO</w:t>
            </w:r>
          </w:p>
        </w:tc>
        <w:tc>
          <w:tcPr>
            <w:tcW w:w="8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JUNIO</w:t>
            </w:r>
          </w:p>
        </w:tc>
        <w:tc>
          <w:tcPr>
            <w:tcW w:w="71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JULIO</w:t>
            </w:r>
          </w:p>
        </w:tc>
        <w:tc>
          <w:tcPr>
            <w:tcW w:w="69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AGOSTO</w:t>
            </w:r>
          </w:p>
        </w:tc>
        <w:tc>
          <w:tcPr>
            <w:tcW w:w="7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SEPTIEMBRE</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OCTUBRE</w:t>
            </w:r>
          </w:p>
        </w:tc>
        <w:tc>
          <w:tcPr>
            <w:tcW w:w="99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NOVIEMBRE</w:t>
            </w:r>
          </w:p>
        </w:tc>
      </w:tr>
      <w:tr w:rsidR="00C36C28" w:rsidRPr="00C36C28" w:rsidTr="00C36C28">
        <w:trPr>
          <w:trHeight w:val="342"/>
          <w:jc w:val="center"/>
        </w:trPr>
        <w:tc>
          <w:tcPr>
            <w:tcW w:w="155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Total toneladas dispuestas EAAAY</w:t>
            </w:r>
          </w:p>
        </w:tc>
        <w:tc>
          <w:tcPr>
            <w:tcW w:w="99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2.334,73</w:t>
            </w:r>
          </w:p>
        </w:tc>
        <w:tc>
          <w:tcPr>
            <w:tcW w:w="71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1.995,89</w:t>
            </w:r>
          </w:p>
        </w:tc>
        <w:tc>
          <w:tcPr>
            <w:tcW w:w="70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2.069,53</w:t>
            </w:r>
          </w:p>
        </w:tc>
        <w:tc>
          <w:tcPr>
            <w:tcW w:w="85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2.495,70</w:t>
            </w:r>
          </w:p>
        </w:tc>
        <w:tc>
          <w:tcPr>
            <w:tcW w:w="85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1.870,623</w:t>
            </w:r>
          </w:p>
        </w:tc>
        <w:tc>
          <w:tcPr>
            <w:tcW w:w="8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1.894,750</w:t>
            </w:r>
          </w:p>
        </w:tc>
        <w:tc>
          <w:tcPr>
            <w:tcW w:w="71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1.728,122</w:t>
            </w:r>
          </w:p>
        </w:tc>
        <w:tc>
          <w:tcPr>
            <w:tcW w:w="69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1.930,420</w:t>
            </w:r>
          </w:p>
        </w:tc>
        <w:tc>
          <w:tcPr>
            <w:tcW w:w="7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1.836,952</w:t>
            </w:r>
          </w:p>
        </w:tc>
        <w:tc>
          <w:tcPr>
            <w:tcW w:w="85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2.235,120</w:t>
            </w:r>
          </w:p>
        </w:tc>
        <w:tc>
          <w:tcPr>
            <w:tcW w:w="99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2.219,050</w:t>
            </w:r>
          </w:p>
        </w:tc>
      </w:tr>
      <w:tr w:rsidR="00C36C28" w:rsidRPr="00C36C28" w:rsidTr="00C36C28">
        <w:trPr>
          <w:trHeight w:val="389"/>
          <w:jc w:val="center"/>
        </w:trPr>
        <w:tc>
          <w:tcPr>
            <w:tcW w:w="15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Total toneladas Dispuestas Solo Yopal</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4.034,47</w:t>
            </w:r>
          </w:p>
        </w:tc>
        <w:tc>
          <w:tcPr>
            <w:tcW w:w="7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3.624,20</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3.748,25</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4.397,69</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3.454,46</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3.375,53</w:t>
            </w:r>
          </w:p>
        </w:tc>
        <w:tc>
          <w:tcPr>
            <w:tcW w:w="7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3.233.972</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3.488,45</w:t>
            </w:r>
          </w:p>
        </w:tc>
        <w:tc>
          <w:tcPr>
            <w:tcW w:w="7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3.347,50</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3.949,81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3.607,72</w:t>
            </w:r>
          </w:p>
        </w:tc>
      </w:tr>
      <w:tr w:rsidR="00C36C28" w:rsidRPr="00C36C28" w:rsidTr="00C36C28">
        <w:trPr>
          <w:trHeight w:val="334"/>
          <w:jc w:val="center"/>
        </w:trPr>
        <w:tc>
          <w:tcPr>
            <w:tcW w:w="15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Total Dispuesto empresas privadas origen Yopal</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62,29</w:t>
            </w:r>
          </w:p>
        </w:tc>
        <w:tc>
          <w:tcPr>
            <w:tcW w:w="7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52,77</w:t>
            </w: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48,70</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77,73</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115,49</w:t>
            </w: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60,80</w:t>
            </w:r>
          </w:p>
        </w:tc>
        <w:tc>
          <w:tcPr>
            <w:tcW w:w="7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88,81</w:t>
            </w:r>
          </w:p>
        </w:tc>
        <w:tc>
          <w:tcPr>
            <w:tcW w:w="69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45.090</w:t>
            </w:r>
          </w:p>
        </w:tc>
        <w:tc>
          <w:tcPr>
            <w:tcW w:w="7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99,15</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91,02</w:t>
            </w:r>
          </w:p>
        </w:tc>
        <w:tc>
          <w:tcPr>
            <w:tcW w:w="9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190,95</w:t>
            </w:r>
          </w:p>
        </w:tc>
      </w:tr>
      <w:tr w:rsidR="00C36C28" w:rsidRPr="00C36C28" w:rsidTr="0055133B">
        <w:trPr>
          <w:trHeight w:val="567"/>
          <w:jc w:val="center"/>
        </w:trPr>
        <w:tc>
          <w:tcPr>
            <w:tcW w:w="15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Total Toneladas de Barrido</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178</w:t>
            </w:r>
          </w:p>
        </w:tc>
        <w:tc>
          <w:tcPr>
            <w:tcW w:w="7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124,66</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128,82</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118,59</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92,906</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92,290</w:t>
            </w:r>
          </w:p>
        </w:tc>
        <w:tc>
          <w:tcPr>
            <w:tcW w:w="7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85,230</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86.130</w:t>
            </w:r>
          </w:p>
        </w:tc>
        <w:tc>
          <w:tcPr>
            <w:tcW w:w="7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83.640</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127,91</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137,20</w:t>
            </w:r>
          </w:p>
        </w:tc>
      </w:tr>
      <w:tr w:rsidR="00C36C28" w:rsidRPr="00C36C28" w:rsidTr="00C36C28">
        <w:trPr>
          <w:trHeight w:val="300"/>
          <w:jc w:val="center"/>
        </w:trPr>
        <w:tc>
          <w:tcPr>
            <w:tcW w:w="15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Total Toneladas de restos de poda y jardinería</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p>
        </w:tc>
        <w:tc>
          <w:tcPr>
            <w:tcW w:w="7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p>
        </w:tc>
        <w:tc>
          <w:tcPr>
            <w:tcW w:w="7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p>
        </w:tc>
        <w:tc>
          <w:tcPr>
            <w:tcW w:w="69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p>
        </w:tc>
        <w:tc>
          <w:tcPr>
            <w:tcW w:w="7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54,83</w:t>
            </w:r>
          </w:p>
        </w:tc>
        <w:tc>
          <w:tcPr>
            <w:tcW w:w="9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34,68</w:t>
            </w:r>
          </w:p>
        </w:tc>
      </w:tr>
      <w:tr w:rsidR="00C36C28" w:rsidRPr="00C36C28" w:rsidTr="00C36C28">
        <w:trPr>
          <w:trHeight w:val="263"/>
          <w:jc w:val="center"/>
        </w:trPr>
        <w:tc>
          <w:tcPr>
            <w:tcW w:w="15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Total recolección rural</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141,27</w:t>
            </w:r>
          </w:p>
        </w:tc>
        <w:tc>
          <w:tcPr>
            <w:tcW w:w="7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124,95</w:t>
            </w:r>
          </w:p>
        </w:tc>
        <w:tc>
          <w:tcPr>
            <w:tcW w:w="70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146,20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190,33</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179,22</w:t>
            </w:r>
          </w:p>
        </w:tc>
        <w:tc>
          <w:tcPr>
            <w:tcW w:w="8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87,48</w:t>
            </w:r>
          </w:p>
        </w:tc>
        <w:tc>
          <w:tcPr>
            <w:tcW w:w="7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117,26</w:t>
            </w:r>
          </w:p>
        </w:tc>
        <w:tc>
          <w:tcPr>
            <w:tcW w:w="69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4.680</w:t>
            </w:r>
          </w:p>
        </w:tc>
        <w:tc>
          <w:tcPr>
            <w:tcW w:w="7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36,420</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119,50</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99,55</w:t>
            </w:r>
          </w:p>
        </w:tc>
      </w:tr>
      <w:tr w:rsidR="00C36C28" w:rsidRPr="00C36C28" w:rsidTr="00C36C28">
        <w:trPr>
          <w:trHeight w:val="636"/>
          <w:jc w:val="center"/>
        </w:trPr>
        <w:tc>
          <w:tcPr>
            <w:tcW w:w="15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jc w:val="center"/>
              <w:rPr>
                <w:rFonts w:ascii="Verdana" w:eastAsiaTheme="minorHAnsi" w:hAnsi="Verdana" w:cs="Arial"/>
                <w:sz w:val="12"/>
                <w:szCs w:val="12"/>
                <w:lang w:eastAsia="en-US"/>
              </w:rPr>
            </w:pPr>
            <w:r w:rsidRPr="00C36C28">
              <w:rPr>
                <w:rFonts w:ascii="Verdana" w:eastAsiaTheme="minorHAnsi" w:hAnsi="Verdana" w:cs="Arial"/>
                <w:b/>
                <w:bCs/>
                <w:sz w:val="12"/>
                <w:szCs w:val="12"/>
                <w:lang w:eastAsia="en-US"/>
              </w:rPr>
              <w:t>Total toneladas dispuestas Disposición final</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5.867,61</w:t>
            </w:r>
          </w:p>
        </w:tc>
        <w:tc>
          <w:tcPr>
            <w:tcW w:w="7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5.266,97</w:t>
            </w:r>
          </w:p>
        </w:tc>
        <w:tc>
          <w:tcPr>
            <w:tcW w:w="70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5.419,52</w:t>
            </w:r>
          </w:p>
        </w:tc>
        <w:tc>
          <w:tcPr>
            <w:tcW w:w="85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6.128,24</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5.068,703</w:t>
            </w:r>
          </w:p>
        </w:tc>
        <w:tc>
          <w:tcPr>
            <w:tcW w:w="8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4.844,390</w:t>
            </w:r>
          </w:p>
        </w:tc>
        <w:tc>
          <w:tcPr>
            <w:tcW w:w="7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4.578,862</w:t>
            </w:r>
          </w:p>
        </w:tc>
        <w:tc>
          <w:tcPr>
            <w:tcW w:w="69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4.691,170</w:t>
            </w:r>
          </w:p>
        </w:tc>
        <w:tc>
          <w:tcPr>
            <w:tcW w:w="7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4.344,642</w:t>
            </w:r>
          </w:p>
        </w:tc>
        <w:tc>
          <w:tcPr>
            <w:tcW w:w="85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5.540,920</w:t>
            </w:r>
          </w:p>
        </w:tc>
        <w:tc>
          <w:tcPr>
            <w:tcW w:w="99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68308F" w:rsidRDefault="00C36C28" w:rsidP="0055133B">
            <w:pPr>
              <w:jc w:val="center"/>
              <w:rPr>
                <w:rFonts w:ascii="Verdana" w:eastAsiaTheme="minorHAnsi" w:hAnsi="Verdana" w:cs="Arial"/>
                <w:sz w:val="12"/>
                <w:szCs w:val="12"/>
                <w:lang w:eastAsia="en-US"/>
              </w:rPr>
            </w:pPr>
            <w:r w:rsidRPr="0068308F">
              <w:rPr>
                <w:rFonts w:ascii="Verdana" w:eastAsiaTheme="minorHAnsi" w:hAnsi="Verdana" w:cs="Arial"/>
                <w:sz w:val="12"/>
                <w:szCs w:val="12"/>
                <w:lang w:eastAsia="en-US"/>
              </w:rPr>
              <w:t>5.826,050</w:t>
            </w:r>
          </w:p>
        </w:tc>
      </w:tr>
    </w:tbl>
    <w:p w:rsidR="00C36C28" w:rsidRDefault="00C36C28" w:rsidP="00C36C28">
      <w:pPr>
        <w:spacing w:after="200" w:line="276" w:lineRule="auto"/>
        <w:jc w:val="both"/>
        <w:rPr>
          <w:rFonts w:ascii="Verdana" w:eastAsiaTheme="minorHAnsi" w:hAnsi="Verdana" w:cs="Arial"/>
          <w:sz w:val="18"/>
          <w:szCs w:val="18"/>
          <w:lang w:eastAsia="en-US"/>
        </w:rPr>
      </w:pPr>
    </w:p>
    <w:p w:rsidR="00C36C28" w:rsidRPr="0088799A" w:rsidRDefault="00C36C28" w:rsidP="00C36C28">
      <w:pPr>
        <w:spacing w:after="200" w:line="276" w:lineRule="auto"/>
        <w:jc w:val="both"/>
        <w:rPr>
          <w:rFonts w:ascii="Verdana" w:eastAsiaTheme="minorHAnsi" w:hAnsi="Verdana" w:cs="Arial"/>
          <w:sz w:val="18"/>
          <w:szCs w:val="18"/>
          <w:lang w:eastAsia="en-US"/>
        </w:rPr>
      </w:pPr>
      <w:r>
        <w:rPr>
          <w:rFonts w:ascii="Verdana" w:eastAsiaTheme="minorHAnsi" w:hAnsi="Verdana" w:cs="Arial"/>
          <w:sz w:val="18"/>
          <w:szCs w:val="18"/>
          <w:lang w:eastAsia="en-US"/>
        </w:rPr>
        <w:t>Cantidad de residuos depositados en el Relleno Sanitario El Cascajar por cada una de las empresas prestadoras del servicio de recolección de basuras que operan en el municipio de Yopal:</w:t>
      </w:r>
    </w:p>
    <w:tbl>
      <w:tblPr>
        <w:tblW w:w="9913" w:type="dxa"/>
        <w:jc w:val="center"/>
        <w:tblCellMar>
          <w:left w:w="0" w:type="dxa"/>
          <w:right w:w="0" w:type="dxa"/>
        </w:tblCellMar>
        <w:tblLook w:val="04A0" w:firstRow="1" w:lastRow="0" w:firstColumn="1" w:lastColumn="0" w:noHBand="0" w:noVBand="1"/>
      </w:tblPr>
      <w:tblGrid>
        <w:gridCol w:w="1691"/>
        <w:gridCol w:w="1701"/>
        <w:gridCol w:w="1843"/>
        <w:gridCol w:w="2268"/>
        <w:gridCol w:w="1276"/>
        <w:gridCol w:w="1134"/>
      </w:tblGrid>
      <w:tr w:rsidR="00C36C28" w:rsidRPr="00C36C28" w:rsidTr="0055133B">
        <w:trPr>
          <w:trHeight w:val="306"/>
          <w:jc w:val="center"/>
        </w:trPr>
        <w:tc>
          <w:tcPr>
            <w:tcW w:w="9913" w:type="dxa"/>
            <w:gridSpan w:val="6"/>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b/>
                <w:bCs/>
                <w:sz w:val="18"/>
                <w:szCs w:val="18"/>
              </w:rPr>
              <w:t>AÑO 2016</w:t>
            </w:r>
          </w:p>
        </w:tc>
      </w:tr>
      <w:tr w:rsidR="00C36C28" w:rsidRPr="00C36C28" w:rsidTr="0055133B">
        <w:trPr>
          <w:trHeight w:val="306"/>
          <w:jc w:val="center"/>
        </w:trPr>
        <w:tc>
          <w:tcPr>
            <w:tcW w:w="169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b/>
                <w:bCs/>
                <w:sz w:val="18"/>
                <w:szCs w:val="18"/>
              </w:rPr>
              <w:t>MES</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EAAAY (Ton)</w:t>
            </w:r>
          </w:p>
        </w:tc>
        <w:tc>
          <w:tcPr>
            <w:tcW w:w="184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ASEO URBANO (Ton)</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TOTAL  EAAAY+ AU (Ton)</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 EAAAY</w:t>
            </w:r>
          </w:p>
        </w:tc>
        <w:tc>
          <w:tcPr>
            <w:tcW w:w="113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 AU</w:t>
            </w:r>
          </w:p>
        </w:tc>
      </w:tr>
      <w:tr w:rsidR="00C36C28" w:rsidRPr="00C36C28" w:rsidTr="0055133B">
        <w:trPr>
          <w:trHeight w:val="306"/>
          <w:jc w:val="center"/>
        </w:trPr>
        <w:tc>
          <w:tcPr>
            <w:tcW w:w="16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b/>
                <w:bCs/>
                <w:sz w:val="18"/>
                <w:szCs w:val="18"/>
              </w:rPr>
              <w:t>ENERO</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2.334,73</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1.641,63</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3.976,36</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59%</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41%</w:t>
            </w:r>
          </w:p>
        </w:tc>
      </w:tr>
      <w:tr w:rsidR="00C36C28" w:rsidRPr="00C36C28" w:rsidTr="0055133B">
        <w:trPr>
          <w:trHeight w:val="306"/>
          <w:jc w:val="center"/>
        </w:trPr>
        <w:tc>
          <w:tcPr>
            <w:tcW w:w="16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b/>
                <w:bCs/>
                <w:sz w:val="18"/>
                <w:szCs w:val="18"/>
              </w:rPr>
              <w:t>FEBRERO</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1.995,89</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1.564,37</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3.560,26</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56%</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44%</w:t>
            </w:r>
          </w:p>
        </w:tc>
      </w:tr>
      <w:tr w:rsidR="00C36C28" w:rsidRPr="00C36C28" w:rsidTr="0055133B">
        <w:trPr>
          <w:trHeight w:val="306"/>
          <w:jc w:val="center"/>
        </w:trPr>
        <w:tc>
          <w:tcPr>
            <w:tcW w:w="16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b/>
                <w:bCs/>
                <w:sz w:val="18"/>
                <w:szCs w:val="18"/>
              </w:rPr>
              <w:t>MARZO</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2.069,53</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2.107,37</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4.176,90</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50%</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50%</w:t>
            </w:r>
          </w:p>
        </w:tc>
      </w:tr>
      <w:tr w:rsidR="00C36C28" w:rsidRPr="00C36C28" w:rsidTr="0055133B">
        <w:trPr>
          <w:trHeight w:val="306"/>
          <w:jc w:val="center"/>
        </w:trPr>
        <w:tc>
          <w:tcPr>
            <w:tcW w:w="16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b/>
                <w:bCs/>
                <w:sz w:val="18"/>
                <w:szCs w:val="18"/>
              </w:rPr>
              <w:t>ABRIL</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2.495,70</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1.824,20</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4.319,90</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58%</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42%</w:t>
            </w:r>
          </w:p>
        </w:tc>
      </w:tr>
      <w:tr w:rsidR="00C36C28" w:rsidRPr="00C36C28" w:rsidTr="0055133B">
        <w:trPr>
          <w:trHeight w:val="306"/>
          <w:jc w:val="center"/>
        </w:trPr>
        <w:tc>
          <w:tcPr>
            <w:tcW w:w="16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b/>
                <w:bCs/>
                <w:sz w:val="18"/>
                <w:szCs w:val="18"/>
              </w:rPr>
              <w:t>MAYO</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1.870,62</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1.505,87</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3.376,49</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55%</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45%</w:t>
            </w:r>
          </w:p>
        </w:tc>
      </w:tr>
      <w:tr w:rsidR="00C36C28" w:rsidRPr="00C36C28" w:rsidTr="0055133B">
        <w:trPr>
          <w:trHeight w:val="306"/>
          <w:jc w:val="center"/>
        </w:trPr>
        <w:tc>
          <w:tcPr>
            <w:tcW w:w="16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b/>
                <w:bCs/>
                <w:sz w:val="18"/>
                <w:szCs w:val="18"/>
              </w:rPr>
              <w:t>JUNIO</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1.894,75</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1.419,98</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3.314,73</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57%</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43%</w:t>
            </w:r>
          </w:p>
        </w:tc>
      </w:tr>
      <w:tr w:rsidR="00C36C28" w:rsidRPr="00C36C28" w:rsidTr="0055133B">
        <w:trPr>
          <w:trHeight w:val="306"/>
          <w:jc w:val="center"/>
        </w:trPr>
        <w:tc>
          <w:tcPr>
            <w:tcW w:w="16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b/>
                <w:bCs/>
                <w:sz w:val="18"/>
                <w:szCs w:val="18"/>
              </w:rPr>
              <w:t>JULIO</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1.728,12</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1.417,04</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3.145,16</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55%</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45%</w:t>
            </w:r>
          </w:p>
        </w:tc>
      </w:tr>
      <w:tr w:rsidR="00C36C28" w:rsidRPr="00C36C28" w:rsidTr="0055133B">
        <w:trPr>
          <w:trHeight w:val="306"/>
          <w:jc w:val="center"/>
        </w:trPr>
        <w:tc>
          <w:tcPr>
            <w:tcW w:w="16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b/>
                <w:bCs/>
                <w:sz w:val="18"/>
                <w:szCs w:val="18"/>
              </w:rPr>
              <w:t>AGOSTO</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1.930,42</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1.525,88</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3.456,30</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56%</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44%</w:t>
            </w:r>
          </w:p>
        </w:tc>
      </w:tr>
      <w:tr w:rsidR="00C36C28" w:rsidRPr="00C36C28" w:rsidTr="0055133B">
        <w:trPr>
          <w:trHeight w:val="306"/>
          <w:jc w:val="center"/>
        </w:trPr>
        <w:tc>
          <w:tcPr>
            <w:tcW w:w="16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b/>
                <w:bCs/>
                <w:sz w:val="18"/>
                <w:szCs w:val="18"/>
              </w:rPr>
              <w:t>SEPTIEMBRE</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1.836,95</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1.424,68</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3.261,63</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56%</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44%</w:t>
            </w:r>
          </w:p>
        </w:tc>
      </w:tr>
      <w:tr w:rsidR="00C36C28" w:rsidRPr="00C36C28" w:rsidTr="0055133B">
        <w:trPr>
          <w:trHeight w:val="306"/>
          <w:jc w:val="center"/>
        </w:trPr>
        <w:tc>
          <w:tcPr>
            <w:tcW w:w="16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b/>
                <w:bCs/>
                <w:sz w:val="18"/>
                <w:szCs w:val="18"/>
              </w:rPr>
              <w:t>OCTUBRE</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2.235,12</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1.795,77</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4.030,89</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55%</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45%</w:t>
            </w:r>
          </w:p>
        </w:tc>
      </w:tr>
      <w:tr w:rsidR="00C36C28" w:rsidRPr="00C36C28" w:rsidTr="0055133B">
        <w:trPr>
          <w:trHeight w:val="306"/>
          <w:jc w:val="center"/>
        </w:trPr>
        <w:tc>
          <w:tcPr>
            <w:tcW w:w="1691"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b/>
                <w:bCs/>
                <w:sz w:val="18"/>
                <w:szCs w:val="18"/>
              </w:rPr>
              <w:t>NOVIEMBRE</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2.219,05</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1.762,64</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3.981,69</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56%</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C36C28" w:rsidRPr="00C36C28" w:rsidRDefault="00C36C28" w:rsidP="0055133B">
            <w:pPr>
              <w:pStyle w:val="NormalWeb"/>
              <w:jc w:val="center"/>
              <w:rPr>
                <w:rFonts w:ascii="Verdana" w:hAnsi="Verdana"/>
                <w:sz w:val="18"/>
                <w:szCs w:val="18"/>
              </w:rPr>
            </w:pPr>
            <w:r w:rsidRPr="00C36C28">
              <w:rPr>
                <w:rFonts w:ascii="Verdana" w:hAnsi="Verdana"/>
                <w:sz w:val="18"/>
                <w:szCs w:val="18"/>
              </w:rPr>
              <w:t>44%</w:t>
            </w:r>
          </w:p>
        </w:tc>
      </w:tr>
    </w:tbl>
    <w:p w:rsidR="005D7C9F" w:rsidRPr="00B11D3F" w:rsidRDefault="005D7C9F" w:rsidP="00B11D3F">
      <w:pPr>
        <w:contextualSpacing/>
        <w:rPr>
          <w:rFonts w:ascii="Verdana" w:hAnsi="Verdana"/>
          <w:sz w:val="18"/>
          <w:szCs w:val="18"/>
        </w:rPr>
      </w:pPr>
    </w:p>
    <w:p w:rsidR="00B11D3F" w:rsidRDefault="00B11D3F" w:rsidP="00B11D3F">
      <w:pPr>
        <w:pStyle w:val="Ttulo3"/>
        <w:spacing w:before="0"/>
        <w:contextualSpacing/>
        <w:jc w:val="both"/>
        <w:rPr>
          <w:rFonts w:ascii="Verdana" w:hAnsi="Verdana"/>
          <w:color w:val="auto"/>
          <w:sz w:val="18"/>
          <w:szCs w:val="18"/>
          <w:highlight w:val="yellow"/>
        </w:rPr>
      </w:pPr>
      <w:bookmarkStart w:id="275" w:name="_Toc380680140"/>
      <w:bookmarkStart w:id="276" w:name="_Toc380680906"/>
      <w:bookmarkStart w:id="277" w:name="_Toc381001993"/>
      <w:bookmarkStart w:id="278" w:name="_Toc412553670"/>
      <w:bookmarkStart w:id="279" w:name="_Toc412553817"/>
    </w:p>
    <w:p w:rsidR="00001FCD" w:rsidRDefault="00F71CE1" w:rsidP="00B11D3F">
      <w:pPr>
        <w:pStyle w:val="Ttulo3"/>
        <w:spacing w:before="0"/>
        <w:contextualSpacing/>
        <w:jc w:val="both"/>
        <w:rPr>
          <w:rFonts w:ascii="Verdana" w:hAnsi="Verdana"/>
          <w:color w:val="auto"/>
          <w:sz w:val="18"/>
          <w:szCs w:val="18"/>
        </w:rPr>
      </w:pPr>
      <w:bookmarkStart w:id="280" w:name="_Toc444856522"/>
      <w:r w:rsidRPr="00B11D3F">
        <w:rPr>
          <w:rFonts w:ascii="Verdana" w:hAnsi="Verdana"/>
          <w:color w:val="auto"/>
          <w:sz w:val="18"/>
          <w:szCs w:val="18"/>
        </w:rPr>
        <w:t>6</w:t>
      </w:r>
      <w:r w:rsidR="005E7268" w:rsidRPr="00B11D3F">
        <w:rPr>
          <w:rFonts w:ascii="Verdana" w:hAnsi="Verdana"/>
          <w:color w:val="auto"/>
          <w:sz w:val="18"/>
          <w:szCs w:val="18"/>
        </w:rPr>
        <w:t>.5.3 Oficina de Aprovechamiento</w:t>
      </w:r>
      <w:bookmarkEnd w:id="280"/>
      <w:r w:rsidRPr="00BE15CA">
        <w:rPr>
          <w:rFonts w:ascii="Verdana" w:hAnsi="Verdana"/>
          <w:color w:val="auto"/>
          <w:sz w:val="18"/>
          <w:szCs w:val="18"/>
        </w:rPr>
        <w:t xml:space="preserve"> </w:t>
      </w:r>
      <w:bookmarkStart w:id="281" w:name="_Toc349293193"/>
      <w:bookmarkStart w:id="282" w:name="_Toc349666692"/>
      <w:bookmarkStart w:id="283" w:name="_Toc380680142"/>
      <w:bookmarkStart w:id="284" w:name="_Toc380680908"/>
      <w:bookmarkStart w:id="285" w:name="_Toc381001995"/>
      <w:bookmarkStart w:id="286" w:name="_Toc412553671"/>
      <w:bookmarkStart w:id="287" w:name="_Toc412553818"/>
      <w:bookmarkEnd w:id="275"/>
      <w:bookmarkEnd w:id="276"/>
      <w:bookmarkEnd w:id="277"/>
      <w:bookmarkEnd w:id="278"/>
      <w:bookmarkEnd w:id="279"/>
    </w:p>
    <w:p w:rsidR="00266C8F" w:rsidRDefault="00266C8F" w:rsidP="0068308F">
      <w:pPr>
        <w:pStyle w:val="Ttulo2"/>
        <w:spacing w:before="0" w:line="276" w:lineRule="auto"/>
        <w:jc w:val="both"/>
        <w:rPr>
          <w:rFonts w:ascii="Verdana" w:eastAsia="Times New Roman" w:hAnsi="Verdana"/>
          <w:color w:val="auto"/>
          <w:sz w:val="18"/>
          <w:szCs w:val="18"/>
          <w:lang w:val="es-ES"/>
        </w:rPr>
      </w:pPr>
      <w:bookmarkStart w:id="288" w:name="_Toc474159686"/>
    </w:p>
    <w:p w:rsidR="0068308F" w:rsidRPr="00BB7BE9" w:rsidRDefault="0068308F" w:rsidP="0068308F">
      <w:pPr>
        <w:pStyle w:val="Ttulo2"/>
        <w:spacing w:before="0" w:line="276" w:lineRule="auto"/>
        <w:jc w:val="both"/>
        <w:rPr>
          <w:rFonts w:ascii="Verdana" w:eastAsia="Times New Roman" w:hAnsi="Verdana"/>
          <w:color w:val="auto"/>
          <w:sz w:val="18"/>
          <w:szCs w:val="18"/>
          <w:lang w:val="es-ES"/>
        </w:rPr>
      </w:pPr>
      <w:r w:rsidRPr="00BB7BE9">
        <w:rPr>
          <w:rFonts w:ascii="Verdana" w:eastAsia="Times New Roman" w:hAnsi="Verdana"/>
          <w:color w:val="auto"/>
          <w:sz w:val="18"/>
          <w:szCs w:val="18"/>
          <w:lang w:val="es-ES"/>
        </w:rPr>
        <w:t>PROGRAMA ADOPTA UN RECUPERADOR</w:t>
      </w:r>
      <w:bookmarkEnd w:id="288"/>
    </w:p>
    <w:p w:rsidR="0068308F" w:rsidRPr="00BB21D1" w:rsidRDefault="0068308F" w:rsidP="0068308F">
      <w:pPr>
        <w:pStyle w:val="Sinespaciado"/>
        <w:tabs>
          <w:tab w:val="left" w:pos="5349"/>
        </w:tabs>
        <w:spacing w:line="276" w:lineRule="auto"/>
        <w:ind w:left="720"/>
        <w:rPr>
          <w:rFonts w:ascii="Verdana" w:hAnsi="Verdana" w:cs="Arial"/>
          <w:b/>
          <w:sz w:val="18"/>
          <w:szCs w:val="18"/>
        </w:rPr>
      </w:pPr>
    </w:p>
    <w:p w:rsidR="0068308F" w:rsidRPr="00BB21D1" w:rsidRDefault="0068308F" w:rsidP="00E75DA6">
      <w:pPr>
        <w:pStyle w:val="Sinespaciado"/>
        <w:numPr>
          <w:ilvl w:val="0"/>
          <w:numId w:val="45"/>
        </w:numPr>
        <w:spacing w:line="276" w:lineRule="auto"/>
        <w:jc w:val="both"/>
        <w:rPr>
          <w:rFonts w:ascii="Verdana" w:eastAsiaTheme="minorHAnsi" w:hAnsi="Verdana" w:cs="Verdana"/>
          <w:color w:val="000000"/>
          <w:sz w:val="18"/>
          <w:szCs w:val="18"/>
          <w:lang w:val="es-CO"/>
        </w:rPr>
      </w:pPr>
      <w:r w:rsidRPr="00BB21D1">
        <w:rPr>
          <w:rFonts w:ascii="Verdana" w:eastAsiaTheme="minorHAnsi" w:hAnsi="Verdana" w:cs="Verdana"/>
          <w:b/>
          <w:color w:val="000000"/>
          <w:sz w:val="18"/>
          <w:szCs w:val="18"/>
          <w:lang w:val="es-CO"/>
        </w:rPr>
        <w:t>OBJETIVO</w:t>
      </w:r>
    </w:p>
    <w:p w:rsidR="0068308F" w:rsidRPr="00BB21D1" w:rsidRDefault="0068308F" w:rsidP="0068308F">
      <w:pPr>
        <w:pStyle w:val="Sinespaciado"/>
        <w:spacing w:line="276" w:lineRule="auto"/>
        <w:jc w:val="both"/>
        <w:rPr>
          <w:rFonts w:ascii="Verdana" w:eastAsiaTheme="minorHAnsi" w:hAnsi="Verdana" w:cs="Verdana"/>
          <w:color w:val="000000"/>
          <w:sz w:val="18"/>
          <w:szCs w:val="18"/>
          <w:lang w:val="es-CO"/>
        </w:rPr>
      </w:pPr>
      <w:r w:rsidRPr="00BB21D1">
        <w:rPr>
          <w:rFonts w:ascii="Verdana" w:eastAsiaTheme="minorHAnsi" w:hAnsi="Verdana" w:cs="Verdana"/>
          <w:color w:val="000000"/>
          <w:sz w:val="18"/>
          <w:szCs w:val="18"/>
          <w:lang w:val="es-CO"/>
        </w:rPr>
        <w:t xml:space="preserve">Crear conciencia ambiental en la comunidad a la hora de generar, presentar o disponer los residuos sólidos, presentando una alternativa para la recolección y cuantificación de aprovechamiento de residuos reciclables. </w:t>
      </w:r>
    </w:p>
    <w:p w:rsidR="0068308F" w:rsidRPr="00BB21D1" w:rsidRDefault="0068308F" w:rsidP="0068308F">
      <w:pPr>
        <w:pStyle w:val="Sinespaciado"/>
        <w:spacing w:line="276" w:lineRule="auto"/>
        <w:jc w:val="both"/>
        <w:rPr>
          <w:rFonts w:ascii="Verdana" w:eastAsiaTheme="minorHAnsi" w:hAnsi="Verdana" w:cs="Verdana"/>
          <w:color w:val="000000"/>
          <w:sz w:val="18"/>
          <w:szCs w:val="18"/>
          <w:lang w:val="es-CO"/>
        </w:rPr>
      </w:pPr>
    </w:p>
    <w:p w:rsidR="0068308F" w:rsidRPr="00BB21D1" w:rsidRDefault="0068308F" w:rsidP="00E75DA6">
      <w:pPr>
        <w:pStyle w:val="Sinespaciado"/>
        <w:numPr>
          <w:ilvl w:val="0"/>
          <w:numId w:val="45"/>
        </w:numPr>
        <w:spacing w:line="276" w:lineRule="auto"/>
        <w:jc w:val="both"/>
        <w:rPr>
          <w:rFonts w:ascii="Verdana" w:hAnsi="Verdana" w:cstheme="minorHAnsi"/>
          <w:b/>
          <w:bCs/>
          <w:sz w:val="18"/>
          <w:szCs w:val="18"/>
        </w:rPr>
      </w:pPr>
      <w:r w:rsidRPr="00BB21D1">
        <w:rPr>
          <w:rFonts w:ascii="Verdana" w:hAnsi="Verdana" w:cstheme="minorHAnsi"/>
          <w:b/>
          <w:bCs/>
          <w:sz w:val="18"/>
          <w:szCs w:val="18"/>
        </w:rPr>
        <w:t>ACCIONES A EJECUTAR</w:t>
      </w:r>
    </w:p>
    <w:p w:rsidR="0068308F" w:rsidRPr="00BB21D1" w:rsidRDefault="0068308F" w:rsidP="0068308F">
      <w:pPr>
        <w:pStyle w:val="Sinespaciado"/>
        <w:spacing w:line="276" w:lineRule="auto"/>
        <w:jc w:val="both"/>
        <w:rPr>
          <w:rFonts w:ascii="Verdana" w:hAnsi="Verdana" w:cstheme="minorHAnsi"/>
          <w:bCs/>
          <w:sz w:val="18"/>
          <w:szCs w:val="18"/>
        </w:rPr>
      </w:pPr>
      <w:r w:rsidRPr="00BB21D1">
        <w:rPr>
          <w:rFonts w:ascii="Verdana" w:hAnsi="Verdana" w:cstheme="minorHAnsi"/>
          <w:bCs/>
          <w:sz w:val="18"/>
          <w:szCs w:val="18"/>
        </w:rPr>
        <w:t>Como estrategia de mitigación del problema</w:t>
      </w:r>
      <w:r>
        <w:rPr>
          <w:rFonts w:ascii="Verdana" w:hAnsi="Verdana" w:cstheme="minorHAnsi"/>
          <w:bCs/>
          <w:sz w:val="18"/>
          <w:szCs w:val="18"/>
        </w:rPr>
        <w:t>,</w:t>
      </w:r>
      <w:r w:rsidRPr="00BB21D1">
        <w:rPr>
          <w:rFonts w:ascii="Verdana" w:hAnsi="Verdana" w:cstheme="minorHAnsi"/>
          <w:bCs/>
          <w:sz w:val="18"/>
          <w:szCs w:val="18"/>
        </w:rPr>
        <w:t xml:space="preserve"> la dirección de aseo ha desarrollado el programa adopta un reciclador, con el fin de tener un control de los residuos aprovechables desde la fuente, capacitando a los usuarios vinculados al programa, asignando un recuperador de oficio con una ruta y frecuencia establecida, realizando seguimiento y control mensual de las cantidades de material reciclables recolectado. </w:t>
      </w:r>
    </w:p>
    <w:p w:rsidR="0068308F" w:rsidRPr="00BB21D1" w:rsidRDefault="0068308F" w:rsidP="0068308F">
      <w:pPr>
        <w:pStyle w:val="Sinespaciado"/>
        <w:spacing w:line="276" w:lineRule="auto"/>
        <w:jc w:val="both"/>
        <w:rPr>
          <w:rFonts w:ascii="Verdana" w:hAnsi="Verdana" w:cstheme="minorHAnsi"/>
          <w:bCs/>
          <w:sz w:val="18"/>
          <w:szCs w:val="18"/>
        </w:rPr>
      </w:pPr>
    </w:p>
    <w:p w:rsidR="0068308F" w:rsidRPr="00BB21D1" w:rsidRDefault="0068308F" w:rsidP="00E75DA6">
      <w:pPr>
        <w:pStyle w:val="Sinespaciado"/>
        <w:numPr>
          <w:ilvl w:val="0"/>
          <w:numId w:val="45"/>
        </w:numPr>
        <w:spacing w:line="276" w:lineRule="auto"/>
        <w:jc w:val="both"/>
        <w:rPr>
          <w:rFonts w:ascii="Verdana" w:hAnsi="Verdana" w:cstheme="minorHAnsi"/>
          <w:b/>
          <w:bCs/>
          <w:sz w:val="18"/>
          <w:szCs w:val="18"/>
        </w:rPr>
      </w:pPr>
      <w:r w:rsidRPr="00BB21D1">
        <w:rPr>
          <w:rFonts w:ascii="Verdana" w:hAnsi="Verdana" w:cstheme="minorHAnsi"/>
          <w:b/>
          <w:bCs/>
          <w:sz w:val="18"/>
          <w:szCs w:val="18"/>
        </w:rPr>
        <w:t>RESULTADOS</w:t>
      </w:r>
    </w:p>
    <w:p w:rsidR="0068308F" w:rsidRPr="00BB21D1" w:rsidRDefault="0068308F" w:rsidP="0068308F">
      <w:pPr>
        <w:pStyle w:val="Sinespaciado"/>
        <w:spacing w:line="276" w:lineRule="auto"/>
        <w:jc w:val="both"/>
        <w:rPr>
          <w:rFonts w:ascii="Verdana" w:hAnsi="Verdana" w:cstheme="minorHAnsi"/>
          <w:bCs/>
          <w:sz w:val="18"/>
          <w:szCs w:val="18"/>
        </w:rPr>
      </w:pPr>
      <w:r w:rsidRPr="00BB21D1">
        <w:rPr>
          <w:rFonts w:ascii="Verdana" w:hAnsi="Verdana" w:cstheme="minorHAnsi"/>
          <w:bCs/>
          <w:sz w:val="18"/>
          <w:szCs w:val="18"/>
        </w:rPr>
        <w:t>Los resultados obtenidos hasta el momento, nos muestra que el programa cumple con su objetivo principal, apoyando la labor que realizan los recicladores de Yopal en su municipio, e incentivando la actividad de separación y clasificación de residuos sólidos desde la fuente por los usuarios vinculados.</w:t>
      </w:r>
    </w:p>
    <w:p w:rsidR="0068308F" w:rsidRPr="00BB21D1" w:rsidRDefault="0068308F" w:rsidP="0068308F">
      <w:pPr>
        <w:pStyle w:val="Sinespaciado"/>
        <w:spacing w:line="276" w:lineRule="auto"/>
        <w:jc w:val="both"/>
        <w:rPr>
          <w:rFonts w:ascii="Verdana" w:hAnsi="Verdana" w:cstheme="minorHAnsi"/>
          <w:bCs/>
          <w:sz w:val="18"/>
          <w:szCs w:val="18"/>
        </w:rPr>
      </w:pPr>
    </w:p>
    <w:p w:rsidR="0068308F" w:rsidRPr="00BB21D1" w:rsidRDefault="0068308F" w:rsidP="0068308F">
      <w:pPr>
        <w:pStyle w:val="Sinespaciado"/>
        <w:spacing w:line="276" w:lineRule="auto"/>
        <w:jc w:val="both"/>
        <w:rPr>
          <w:rFonts w:ascii="Verdana" w:hAnsi="Verdana" w:cstheme="minorHAnsi"/>
          <w:bCs/>
          <w:sz w:val="18"/>
          <w:szCs w:val="18"/>
        </w:rPr>
      </w:pPr>
      <w:r>
        <w:rPr>
          <w:rFonts w:ascii="Verdana" w:hAnsi="Verdana" w:cstheme="minorHAnsi"/>
          <w:bCs/>
          <w:sz w:val="18"/>
          <w:szCs w:val="18"/>
        </w:rPr>
        <w:t>Durante el</w:t>
      </w:r>
      <w:r w:rsidRPr="00BB21D1">
        <w:rPr>
          <w:rFonts w:ascii="Verdana" w:hAnsi="Verdana" w:cstheme="minorHAnsi"/>
          <w:bCs/>
          <w:sz w:val="18"/>
          <w:szCs w:val="18"/>
        </w:rPr>
        <w:t xml:space="preserve"> 2016</w:t>
      </w:r>
      <w:r>
        <w:rPr>
          <w:rFonts w:ascii="Verdana" w:hAnsi="Verdana" w:cstheme="minorHAnsi"/>
          <w:bCs/>
          <w:sz w:val="18"/>
          <w:szCs w:val="18"/>
        </w:rPr>
        <w:t>,</w:t>
      </w:r>
      <w:r w:rsidRPr="00BB21D1">
        <w:rPr>
          <w:rFonts w:ascii="Verdana" w:hAnsi="Verdana" w:cstheme="minorHAnsi"/>
          <w:bCs/>
          <w:sz w:val="18"/>
          <w:szCs w:val="18"/>
        </w:rPr>
        <w:t xml:space="preserve"> se realizó </w:t>
      </w:r>
      <w:r>
        <w:rPr>
          <w:rFonts w:ascii="Verdana" w:hAnsi="Verdana" w:cstheme="minorHAnsi"/>
          <w:bCs/>
          <w:sz w:val="18"/>
          <w:szCs w:val="18"/>
        </w:rPr>
        <w:t>gestión de aprovechamiento</w:t>
      </w:r>
      <w:r w:rsidRPr="00BB21D1">
        <w:rPr>
          <w:rFonts w:ascii="Verdana" w:hAnsi="Verdana" w:cstheme="minorHAnsi"/>
          <w:bCs/>
          <w:sz w:val="18"/>
          <w:szCs w:val="18"/>
        </w:rPr>
        <w:t xml:space="preserve"> </w:t>
      </w:r>
      <w:r>
        <w:rPr>
          <w:rFonts w:ascii="Verdana" w:hAnsi="Verdana" w:cstheme="minorHAnsi"/>
          <w:bCs/>
          <w:sz w:val="18"/>
          <w:szCs w:val="18"/>
        </w:rPr>
        <w:t xml:space="preserve">con 68 </w:t>
      </w:r>
      <w:r w:rsidRPr="00BB21D1">
        <w:rPr>
          <w:rFonts w:ascii="Verdana" w:hAnsi="Verdana" w:cstheme="minorHAnsi"/>
          <w:bCs/>
          <w:sz w:val="18"/>
          <w:szCs w:val="18"/>
        </w:rPr>
        <w:t>empresas usuarios del servicio de aseo de la EAAAY</w:t>
      </w:r>
      <w:r>
        <w:rPr>
          <w:rFonts w:ascii="Verdana" w:hAnsi="Verdana" w:cstheme="minorHAnsi"/>
          <w:bCs/>
          <w:sz w:val="18"/>
          <w:szCs w:val="18"/>
        </w:rPr>
        <w:t>,</w:t>
      </w:r>
      <w:r w:rsidRPr="00BB21D1">
        <w:rPr>
          <w:rFonts w:ascii="Verdana" w:hAnsi="Verdana" w:cstheme="minorHAnsi"/>
          <w:bCs/>
          <w:sz w:val="18"/>
          <w:szCs w:val="18"/>
        </w:rPr>
        <w:t xml:space="preserve"> esta gestión se realiza con el fin de evaluar e incentivar el compromiso de las partes, tanto del usuario como del rec</w:t>
      </w:r>
      <w:r>
        <w:rPr>
          <w:rFonts w:ascii="Verdana" w:hAnsi="Verdana" w:cstheme="minorHAnsi"/>
          <w:bCs/>
          <w:sz w:val="18"/>
          <w:szCs w:val="18"/>
        </w:rPr>
        <w:t>uperador asignado y de la EAAAY.</w:t>
      </w:r>
      <w:r w:rsidRPr="00BB21D1">
        <w:rPr>
          <w:rFonts w:ascii="Verdana" w:hAnsi="Verdana" w:cstheme="minorHAnsi"/>
          <w:bCs/>
          <w:sz w:val="18"/>
          <w:szCs w:val="18"/>
        </w:rPr>
        <w:t xml:space="preserve"> </w:t>
      </w:r>
      <w:r>
        <w:rPr>
          <w:rFonts w:ascii="Verdana" w:hAnsi="Verdana" w:cstheme="minorHAnsi"/>
          <w:bCs/>
          <w:sz w:val="18"/>
          <w:szCs w:val="18"/>
        </w:rPr>
        <w:t>D</w:t>
      </w:r>
      <w:r w:rsidRPr="00BB21D1">
        <w:rPr>
          <w:rFonts w:ascii="Verdana" w:hAnsi="Verdana" w:cstheme="minorHAnsi"/>
          <w:bCs/>
          <w:sz w:val="18"/>
          <w:szCs w:val="18"/>
        </w:rPr>
        <w:t>e acuerdo con el registro de control del programa se logró obtener la siguiente información:</w:t>
      </w:r>
    </w:p>
    <w:p w:rsidR="0068308F" w:rsidRPr="00BB21D1" w:rsidRDefault="0068308F" w:rsidP="0068308F">
      <w:pPr>
        <w:pStyle w:val="Sinespaciado"/>
        <w:spacing w:line="276" w:lineRule="auto"/>
        <w:jc w:val="both"/>
        <w:rPr>
          <w:rFonts w:ascii="Verdana" w:hAnsi="Verdana" w:cstheme="minorHAnsi"/>
          <w:bCs/>
          <w:sz w:val="18"/>
          <w:szCs w:val="18"/>
        </w:rPr>
      </w:pPr>
    </w:p>
    <w:p w:rsidR="0068308F" w:rsidRPr="00BB21D1" w:rsidRDefault="0068308F" w:rsidP="0068308F">
      <w:pPr>
        <w:pStyle w:val="Sinespaciado"/>
        <w:spacing w:line="276" w:lineRule="auto"/>
        <w:jc w:val="both"/>
        <w:rPr>
          <w:rFonts w:ascii="Verdana" w:hAnsi="Verdana" w:cstheme="minorHAnsi"/>
          <w:bCs/>
          <w:sz w:val="18"/>
          <w:szCs w:val="18"/>
        </w:rPr>
      </w:pPr>
      <w:r>
        <w:rPr>
          <w:rFonts w:ascii="Verdana" w:hAnsi="Verdana" w:cstheme="minorHAnsi"/>
          <w:bCs/>
          <w:sz w:val="18"/>
          <w:szCs w:val="18"/>
        </w:rPr>
        <w:t xml:space="preserve">De las 68 </w:t>
      </w:r>
      <w:r w:rsidRPr="00BB21D1">
        <w:rPr>
          <w:rFonts w:ascii="Verdana" w:hAnsi="Verdana" w:cstheme="minorHAnsi"/>
          <w:bCs/>
          <w:sz w:val="18"/>
          <w:szCs w:val="18"/>
        </w:rPr>
        <w:t>empresas e instituciones</w:t>
      </w:r>
      <w:r>
        <w:rPr>
          <w:rFonts w:ascii="Verdana" w:hAnsi="Verdana" w:cstheme="minorHAnsi"/>
          <w:bCs/>
          <w:sz w:val="18"/>
          <w:szCs w:val="18"/>
        </w:rPr>
        <w:t xml:space="preserve"> invitadas se lograron</w:t>
      </w:r>
      <w:r w:rsidRPr="00BB21D1">
        <w:rPr>
          <w:rFonts w:ascii="Verdana" w:hAnsi="Verdana" w:cstheme="minorHAnsi"/>
          <w:bCs/>
          <w:sz w:val="18"/>
          <w:szCs w:val="18"/>
        </w:rPr>
        <w:t xml:space="preserve"> vinc</w:t>
      </w:r>
      <w:r w:rsidR="001D26D7">
        <w:rPr>
          <w:rFonts w:ascii="Verdana" w:hAnsi="Verdana" w:cstheme="minorHAnsi"/>
          <w:bCs/>
          <w:sz w:val="18"/>
          <w:szCs w:val="18"/>
        </w:rPr>
        <w:t>ula</w:t>
      </w:r>
      <w:r>
        <w:rPr>
          <w:rFonts w:ascii="Verdana" w:hAnsi="Verdana" w:cstheme="minorHAnsi"/>
          <w:bCs/>
          <w:sz w:val="18"/>
          <w:szCs w:val="18"/>
        </w:rPr>
        <w:t>r 37 usuarios clasificados como PP3 y 31 usuarios clasificados como PP1 y PP2, se recolectó aproximadamente 15</w:t>
      </w:r>
      <w:r w:rsidRPr="00BB21D1">
        <w:rPr>
          <w:rFonts w:ascii="Verdana" w:hAnsi="Verdana" w:cstheme="minorHAnsi"/>
          <w:bCs/>
          <w:sz w:val="18"/>
          <w:szCs w:val="18"/>
        </w:rPr>
        <w:t xml:space="preserve"> toneladas de residuos reciclables</w:t>
      </w:r>
      <w:r>
        <w:rPr>
          <w:rFonts w:ascii="Verdana" w:hAnsi="Verdana" w:cstheme="minorHAnsi"/>
          <w:bCs/>
          <w:sz w:val="18"/>
          <w:szCs w:val="18"/>
        </w:rPr>
        <w:t xml:space="preserve"> en el último semestre</w:t>
      </w:r>
      <w:r w:rsidRPr="00BB21D1">
        <w:rPr>
          <w:rFonts w:ascii="Verdana" w:hAnsi="Verdana" w:cstheme="minorHAnsi"/>
          <w:bCs/>
          <w:sz w:val="18"/>
          <w:szCs w:val="18"/>
        </w:rPr>
        <w:t xml:space="preserve">, beneficiando y dignificando la labor de 29 recuperadores de oficio del municipio de Yopal. </w:t>
      </w:r>
    </w:p>
    <w:p w:rsidR="0068308F" w:rsidRDefault="0068308F" w:rsidP="0068308F">
      <w:pPr>
        <w:pStyle w:val="Sinespaciado"/>
        <w:spacing w:line="276" w:lineRule="auto"/>
        <w:jc w:val="both"/>
        <w:rPr>
          <w:rFonts w:ascii="Verdana" w:hAnsi="Verdana" w:cstheme="minorHAnsi"/>
          <w:bCs/>
          <w:sz w:val="20"/>
          <w:szCs w:val="20"/>
        </w:rPr>
      </w:pPr>
    </w:p>
    <w:p w:rsidR="0068308F" w:rsidRPr="00BB21D1" w:rsidRDefault="0068308F" w:rsidP="00E75DA6">
      <w:pPr>
        <w:pStyle w:val="Sinespaciado"/>
        <w:numPr>
          <w:ilvl w:val="0"/>
          <w:numId w:val="45"/>
        </w:numPr>
        <w:jc w:val="both"/>
        <w:rPr>
          <w:rFonts w:ascii="Verdana" w:hAnsi="Verdana" w:cstheme="minorHAnsi"/>
          <w:bCs/>
          <w:sz w:val="18"/>
          <w:szCs w:val="18"/>
        </w:rPr>
      </w:pPr>
      <w:r w:rsidRPr="00BB21D1">
        <w:rPr>
          <w:rFonts w:ascii="Verdana" w:hAnsi="Verdana" w:cstheme="minorHAnsi"/>
          <w:b/>
          <w:bCs/>
          <w:sz w:val="18"/>
          <w:szCs w:val="18"/>
        </w:rPr>
        <w:t>CUANTIFICACION DE RESULTADOS:</w:t>
      </w:r>
    </w:p>
    <w:p w:rsidR="0068308F" w:rsidRDefault="0068308F" w:rsidP="0068308F">
      <w:pPr>
        <w:pStyle w:val="Sinespaciado"/>
        <w:jc w:val="both"/>
        <w:rPr>
          <w:rFonts w:ascii="Verdana" w:hAnsi="Verdana" w:cstheme="minorHAnsi"/>
          <w:bCs/>
          <w:sz w:val="18"/>
          <w:szCs w:val="18"/>
        </w:rPr>
      </w:pPr>
    </w:p>
    <w:p w:rsidR="0068308F" w:rsidRPr="00BB21D1" w:rsidRDefault="0068308F" w:rsidP="0068308F">
      <w:pPr>
        <w:pStyle w:val="Sinespaciado"/>
        <w:jc w:val="both"/>
        <w:rPr>
          <w:rFonts w:ascii="Verdana" w:hAnsi="Verdana" w:cstheme="minorHAnsi"/>
          <w:bCs/>
          <w:sz w:val="18"/>
          <w:szCs w:val="18"/>
        </w:rPr>
      </w:pPr>
    </w:p>
    <w:p w:rsidR="0068308F" w:rsidRPr="008A7AA6" w:rsidRDefault="0068308F" w:rsidP="0068308F">
      <w:pPr>
        <w:pStyle w:val="Sinespaciado"/>
        <w:ind w:left="360"/>
        <w:jc w:val="both"/>
        <w:rPr>
          <w:rFonts w:ascii="Verdana" w:hAnsi="Verdana" w:cstheme="minorHAnsi"/>
          <w:b/>
          <w:bCs/>
          <w:i/>
          <w:sz w:val="18"/>
          <w:szCs w:val="18"/>
          <w:u w:val="single"/>
          <w:lang w:val="es-CO"/>
        </w:rPr>
      </w:pPr>
      <w:r w:rsidRPr="008A7AA6">
        <w:rPr>
          <w:rFonts w:ascii="Verdana" w:hAnsi="Verdana" w:cstheme="minorHAnsi"/>
          <w:b/>
          <w:bCs/>
          <w:i/>
          <w:sz w:val="18"/>
          <w:szCs w:val="18"/>
          <w:u w:val="single"/>
          <w:lang w:val="es-CO"/>
        </w:rPr>
        <w:t>PROGRAMA SECTOR INSTITUCIONAL Y EMPRESARUAL 2016</w:t>
      </w:r>
    </w:p>
    <w:p w:rsidR="0068308F" w:rsidRDefault="0068308F" w:rsidP="0068308F">
      <w:pPr>
        <w:pStyle w:val="Sinespaciado"/>
        <w:jc w:val="both"/>
        <w:rPr>
          <w:rFonts w:ascii="Verdana" w:hAnsi="Verdana" w:cstheme="minorHAnsi"/>
          <w:b/>
          <w:bCs/>
          <w:sz w:val="18"/>
          <w:szCs w:val="18"/>
          <w:lang w:val="es-CO"/>
        </w:rPr>
      </w:pPr>
    </w:p>
    <w:p w:rsidR="0068308F" w:rsidRDefault="0068308F" w:rsidP="0068308F">
      <w:pPr>
        <w:pStyle w:val="Sinespaciado"/>
        <w:jc w:val="both"/>
        <w:rPr>
          <w:rFonts w:ascii="Verdana" w:hAnsi="Verdana" w:cstheme="minorHAnsi"/>
          <w:b/>
          <w:bCs/>
          <w:sz w:val="18"/>
          <w:szCs w:val="18"/>
          <w:lang w:val="es-CO"/>
        </w:rPr>
      </w:pPr>
    </w:p>
    <w:p w:rsidR="0068308F" w:rsidRDefault="0068308F" w:rsidP="0068308F">
      <w:pPr>
        <w:pStyle w:val="Sinespaciado"/>
        <w:jc w:val="both"/>
        <w:rPr>
          <w:rFonts w:ascii="Verdana" w:hAnsi="Verdana" w:cstheme="minorHAnsi"/>
          <w:b/>
          <w:bCs/>
          <w:sz w:val="18"/>
          <w:szCs w:val="18"/>
          <w:lang w:val="es-CO"/>
        </w:rPr>
      </w:pPr>
      <w:r>
        <w:rPr>
          <w:rFonts w:ascii="Verdana" w:hAnsi="Verdana" w:cstheme="minorHAnsi"/>
          <w:b/>
          <w:bCs/>
          <w:sz w:val="18"/>
          <w:szCs w:val="18"/>
          <w:lang w:val="es-CO"/>
        </w:rPr>
        <w:t>USUARIOS PEQUEÑOS PRODUCTORES 3 (PP3)</w:t>
      </w:r>
    </w:p>
    <w:p w:rsidR="0068308F" w:rsidRDefault="0068308F" w:rsidP="0068308F">
      <w:pPr>
        <w:pStyle w:val="Sinespaciado"/>
        <w:jc w:val="both"/>
        <w:rPr>
          <w:rFonts w:ascii="Verdana" w:hAnsi="Verdana" w:cstheme="minorHAnsi"/>
          <w:b/>
          <w:bCs/>
          <w:sz w:val="18"/>
          <w:szCs w:val="18"/>
          <w:lang w:val="es-CO"/>
        </w:rPr>
      </w:pPr>
    </w:p>
    <w:tbl>
      <w:tblPr>
        <w:tblStyle w:val="Tabladecuadrcula6concolores-nfasis51"/>
        <w:tblW w:w="9067" w:type="dxa"/>
        <w:jc w:val="center"/>
        <w:tblLayout w:type="fixed"/>
        <w:tblLook w:val="04A0" w:firstRow="1" w:lastRow="0" w:firstColumn="1" w:lastColumn="0" w:noHBand="0" w:noVBand="1"/>
      </w:tblPr>
      <w:tblGrid>
        <w:gridCol w:w="1914"/>
        <w:gridCol w:w="1501"/>
        <w:gridCol w:w="1537"/>
        <w:gridCol w:w="2131"/>
        <w:gridCol w:w="1984"/>
      </w:tblGrid>
      <w:tr w:rsidR="0068308F" w:rsidRPr="00BB21D1" w:rsidTr="0055133B">
        <w:trPr>
          <w:cnfStyle w:val="100000000000" w:firstRow="1" w:lastRow="0" w:firstColumn="0" w:lastColumn="0" w:oddVBand="0" w:evenVBand="0" w:oddHBand="0"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1914" w:type="dxa"/>
            <w:hideMark/>
          </w:tcPr>
          <w:p w:rsidR="0068308F" w:rsidRPr="007C4397" w:rsidRDefault="0068308F" w:rsidP="0055133B">
            <w:pPr>
              <w:jc w:val="center"/>
              <w:rPr>
                <w:rFonts w:ascii="Verdana" w:eastAsia="Times New Roman" w:hAnsi="Verdana"/>
                <w:b w:val="0"/>
                <w:bCs w:val="0"/>
                <w:color w:val="000000"/>
                <w:sz w:val="16"/>
                <w:szCs w:val="16"/>
                <w:lang w:eastAsia="es-CO"/>
              </w:rPr>
            </w:pPr>
            <w:r w:rsidRPr="007C4397">
              <w:rPr>
                <w:rFonts w:ascii="Verdana" w:eastAsia="Times New Roman" w:hAnsi="Verdana"/>
                <w:color w:val="000000"/>
                <w:sz w:val="16"/>
                <w:szCs w:val="16"/>
                <w:lang w:eastAsia="es-CO"/>
              </w:rPr>
              <w:t>Número de empresas invitadas</w:t>
            </w:r>
          </w:p>
        </w:tc>
        <w:tc>
          <w:tcPr>
            <w:tcW w:w="1501" w:type="dxa"/>
            <w:hideMark/>
          </w:tcPr>
          <w:p w:rsidR="0068308F" w:rsidRPr="007C4397" w:rsidRDefault="0068308F" w:rsidP="0055133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bCs w:val="0"/>
                <w:color w:val="000000"/>
                <w:sz w:val="16"/>
                <w:szCs w:val="16"/>
                <w:lang w:eastAsia="es-CO"/>
              </w:rPr>
            </w:pPr>
            <w:r w:rsidRPr="007C4397">
              <w:rPr>
                <w:rFonts w:ascii="Verdana" w:eastAsia="Times New Roman" w:hAnsi="Verdana"/>
                <w:color w:val="000000"/>
                <w:sz w:val="16"/>
                <w:szCs w:val="16"/>
                <w:lang w:eastAsia="es-CO"/>
              </w:rPr>
              <w:t>Número de empresas vinculadas</w:t>
            </w:r>
          </w:p>
        </w:tc>
        <w:tc>
          <w:tcPr>
            <w:tcW w:w="1537" w:type="dxa"/>
            <w:hideMark/>
          </w:tcPr>
          <w:p w:rsidR="0068308F" w:rsidRPr="007C4397" w:rsidRDefault="0068308F" w:rsidP="0055133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bCs w:val="0"/>
                <w:color w:val="000000"/>
                <w:sz w:val="16"/>
                <w:szCs w:val="16"/>
                <w:lang w:eastAsia="es-CO"/>
              </w:rPr>
            </w:pPr>
            <w:r w:rsidRPr="007C4397">
              <w:rPr>
                <w:rFonts w:ascii="Verdana" w:eastAsia="Times New Roman" w:hAnsi="Verdana"/>
                <w:color w:val="000000"/>
                <w:sz w:val="16"/>
                <w:szCs w:val="16"/>
                <w:lang w:eastAsia="es-CO"/>
              </w:rPr>
              <w:t>No.  recuperadores beneficiados</w:t>
            </w:r>
          </w:p>
        </w:tc>
        <w:tc>
          <w:tcPr>
            <w:tcW w:w="2131" w:type="dxa"/>
          </w:tcPr>
          <w:p w:rsidR="0068308F" w:rsidRDefault="0068308F" w:rsidP="0055133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6"/>
                <w:szCs w:val="16"/>
                <w:lang w:eastAsia="es-CO"/>
              </w:rPr>
            </w:pPr>
            <w:r w:rsidRPr="007C4397">
              <w:rPr>
                <w:rFonts w:ascii="Verdana" w:eastAsia="Times New Roman" w:hAnsi="Verdana"/>
                <w:color w:val="000000"/>
                <w:sz w:val="16"/>
                <w:szCs w:val="16"/>
                <w:lang w:eastAsia="es-CO"/>
              </w:rPr>
              <w:t xml:space="preserve">Promedio cantidad por usuario </w:t>
            </w:r>
          </w:p>
          <w:p w:rsidR="0068308F" w:rsidRPr="007C4397" w:rsidRDefault="0068308F" w:rsidP="0055133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6"/>
                <w:szCs w:val="16"/>
                <w:lang w:eastAsia="es-CO"/>
              </w:rPr>
            </w:pPr>
            <w:r w:rsidRPr="007C4397">
              <w:rPr>
                <w:rFonts w:ascii="Verdana" w:eastAsia="Times New Roman" w:hAnsi="Verdana"/>
                <w:color w:val="000000"/>
                <w:sz w:val="16"/>
                <w:szCs w:val="16"/>
                <w:lang w:eastAsia="es-CO"/>
              </w:rPr>
              <w:t>Kg/mes</w:t>
            </w:r>
          </w:p>
        </w:tc>
        <w:tc>
          <w:tcPr>
            <w:tcW w:w="1984" w:type="dxa"/>
            <w:hideMark/>
          </w:tcPr>
          <w:p w:rsidR="0068308F" w:rsidRPr="007C4397" w:rsidRDefault="0068308F" w:rsidP="0055133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bCs w:val="0"/>
                <w:color w:val="000000"/>
                <w:sz w:val="16"/>
                <w:szCs w:val="16"/>
                <w:lang w:eastAsia="es-CO"/>
              </w:rPr>
            </w:pPr>
            <w:r w:rsidRPr="007C4397">
              <w:rPr>
                <w:rFonts w:ascii="Verdana" w:eastAsia="Times New Roman" w:hAnsi="Verdana"/>
                <w:color w:val="000000"/>
                <w:sz w:val="16"/>
                <w:szCs w:val="16"/>
                <w:lang w:eastAsia="es-CO"/>
              </w:rPr>
              <w:t>Cantidad de material recuperado 2016</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1914" w:type="dxa"/>
            <w:hideMark/>
          </w:tcPr>
          <w:p w:rsidR="0068308F" w:rsidRPr="00BB21D1" w:rsidRDefault="0068308F" w:rsidP="0055133B">
            <w:pPr>
              <w:jc w:val="center"/>
              <w:rPr>
                <w:rFonts w:ascii="Verdana" w:eastAsia="Times New Roman" w:hAnsi="Verdana"/>
                <w:b w:val="0"/>
                <w:bCs w:val="0"/>
                <w:color w:val="000000"/>
                <w:sz w:val="18"/>
                <w:szCs w:val="18"/>
                <w:lang w:eastAsia="es-CO"/>
              </w:rPr>
            </w:pPr>
            <w:r w:rsidRPr="00BB21D1">
              <w:rPr>
                <w:rFonts w:ascii="Verdana" w:eastAsia="Times New Roman" w:hAnsi="Verdana"/>
                <w:color w:val="000000"/>
                <w:sz w:val="18"/>
                <w:szCs w:val="18"/>
                <w:lang w:eastAsia="es-CO"/>
              </w:rPr>
              <w:t>68</w:t>
            </w:r>
          </w:p>
        </w:tc>
        <w:tc>
          <w:tcPr>
            <w:tcW w:w="1501" w:type="dxa"/>
            <w:hideMark/>
          </w:tcPr>
          <w:p w:rsidR="0068308F" w:rsidRPr="00BB21D1"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color w:val="000000"/>
                <w:sz w:val="18"/>
                <w:szCs w:val="18"/>
                <w:lang w:eastAsia="es-CO"/>
              </w:rPr>
            </w:pPr>
            <w:r w:rsidRPr="00BB21D1">
              <w:rPr>
                <w:rFonts w:ascii="Verdana" w:eastAsia="Times New Roman" w:hAnsi="Verdana"/>
                <w:b/>
                <w:bCs/>
                <w:color w:val="000000"/>
                <w:sz w:val="18"/>
                <w:szCs w:val="18"/>
                <w:lang w:eastAsia="es-CO"/>
              </w:rPr>
              <w:t>37</w:t>
            </w:r>
          </w:p>
        </w:tc>
        <w:tc>
          <w:tcPr>
            <w:tcW w:w="1537" w:type="dxa"/>
            <w:hideMark/>
          </w:tcPr>
          <w:p w:rsidR="0068308F" w:rsidRPr="00BB21D1"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color w:val="000000"/>
                <w:sz w:val="18"/>
                <w:szCs w:val="18"/>
                <w:lang w:eastAsia="es-CO"/>
              </w:rPr>
            </w:pPr>
            <w:r>
              <w:rPr>
                <w:rFonts w:ascii="Verdana" w:eastAsia="Times New Roman" w:hAnsi="Verdana"/>
                <w:b/>
                <w:bCs/>
                <w:color w:val="000000"/>
                <w:sz w:val="18"/>
                <w:szCs w:val="18"/>
                <w:lang w:eastAsia="es-CO"/>
              </w:rPr>
              <w:t>14</w:t>
            </w:r>
          </w:p>
        </w:tc>
        <w:tc>
          <w:tcPr>
            <w:tcW w:w="2131" w:type="dxa"/>
          </w:tcPr>
          <w:p w:rsidR="0068308F" w:rsidRPr="00BB21D1"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color w:val="000000"/>
                <w:sz w:val="18"/>
                <w:szCs w:val="18"/>
                <w:lang w:eastAsia="es-CO"/>
              </w:rPr>
            </w:pPr>
            <w:r>
              <w:rPr>
                <w:rFonts w:ascii="Verdana" w:eastAsia="Times New Roman" w:hAnsi="Verdana"/>
                <w:b/>
                <w:bCs/>
                <w:color w:val="000000"/>
                <w:sz w:val="18"/>
                <w:szCs w:val="18"/>
                <w:lang w:eastAsia="es-CO"/>
              </w:rPr>
              <w:t>43</w:t>
            </w:r>
          </w:p>
        </w:tc>
        <w:tc>
          <w:tcPr>
            <w:tcW w:w="1984" w:type="dxa"/>
            <w:hideMark/>
          </w:tcPr>
          <w:p w:rsidR="0068308F" w:rsidRPr="00BB21D1"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color w:val="000000"/>
                <w:sz w:val="18"/>
                <w:szCs w:val="18"/>
                <w:lang w:eastAsia="es-CO"/>
              </w:rPr>
            </w:pPr>
            <w:r w:rsidRPr="00BB21D1">
              <w:rPr>
                <w:rFonts w:ascii="Verdana" w:eastAsia="Times New Roman" w:hAnsi="Verdana"/>
                <w:b/>
                <w:bCs/>
                <w:color w:val="000000"/>
                <w:sz w:val="18"/>
                <w:szCs w:val="18"/>
                <w:lang w:eastAsia="es-CO"/>
              </w:rPr>
              <w:t>1.591 kg/mes</w:t>
            </w:r>
          </w:p>
        </w:tc>
      </w:tr>
    </w:tbl>
    <w:p w:rsidR="0068308F" w:rsidRPr="00BB21D1" w:rsidRDefault="0068308F" w:rsidP="0068308F">
      <w:pPr>
        <w:pStyle w:val="Sinespaciado"/>
        <w:jc w:val="both"/>
        <w:rPr>
          <w:rFonts w:ascii="Verdana" w:hAnsi="Verdana" w:cstheme="minorHAnsi"/>
          <w:b/>
          <w:bCs/>
          <w:sz w:val="18"/>
          <w:szCs w:val="18"/>
          <w:lang w:val="es-CO"/>
        </w:rPr>
      </w:pPr>
    </w:p>
    <w:p w:rsidR="0068308F" w:rsidRDefault="0068308F" w:rsidP="0068308F">
      <w:pPr>
        <w:pStyle w:val="Sinespaciado"/>
        <w:jc w:val="both"/>
        <w:rPr>
          <w:rFonts w:ascii="Verdana" w:hAnsi="Verdana" w:cstheme="minorHAnsi"/>
          <w:b/>
          <w:bCs/>
          <w:sz w:val="18"/>
          <w:szCs w:val="18"/>
          <w:lang w:val="es-CO"/>
        </w:rPr>
      </w:pPr>
    </w:p>
    <w:p w:rsidR="0068308F" w:rsidRDefault="0068308F" w:rsidP="0068308F">
      <w:pPr>
        <w:pStyle w:val="Sinespaciado"/>
        <w:jc w:val="both"/>
        <w:rPr>
          <w:rFonts w:ascii="Verdana" w:hAnsi="Verdana" w:cstheme="minorHAnsi"/>
          <w:b/>
          <w:bCs/>
          <w:sz w:val="18"/>
          <w:szCs w:val="18"/>
          <w:lang w:val="es-CO"/>
        </w:rPr>
      </w:pPr>
      <w:r>
        <w:rPr>
          <w:rFonts w:ascii="Verdana" w:hAnsi="Verdana" w:cstheme="minorHAnsi"/>
          <w:b/>
          <w:bCs/>
          <w:sz w:val="18"/>
          <w:szCs w:val="18"/>
          <w:lang w:val="es-CO"/>
        </w:rPr>
        <w:t>USUARIOS PEQUEÑO PRODUCTOR 1 Y 2 (PP1-PP2)</w:t>
      </w:r>
    </w:p>
    <w:p w:rsidR="0068308F" w:rsidRDefault="0068308F" w:rsidP="0068308F">
      <w:pPr>
        <w:pStyle w:val="Sinespaciado"/>
        <w:jc w:val="both"/>
        <w:rPr>
          <w:rFonts w:ascii="Verdana" w:hAnsi="Verdana" w:cstheme="minorHAnsi"/>
          <w:b/>
          <w:bCs/>
          <w:sz w:val="18"/>
          <w:szCs w:val="18"/>
          <w:lang w:val="es-CO"/>
        </w:rPr>
      </w:pPr>
    </w:p>
    <w:tbl>
      <w:tblPr>
        <w:tblStyle w:val="Tabladecuadrcula6concolores-nfasis51"/>
        <w:tblW w:w="8926" w:type="dxa"/>
        <w:jc w:val="center"/>
        <w:tblLayout w:type="fixed"/>
        <w:tblLook w:val="04A0" w:firstRow="1" w:lastRow="0" w:firstColumn="1" w:lastColumn="0" w:noHBand="0" w:noVBand="1"/>
      </w:tblPr>
      <w:tblGrid>
        <w:gridCol w:w="1914"/>
        <w:gridCol w:w="1501"/>
        <w:gridCol w:w="1537"/>
        <w:gridCol w:w="1989"/>
        <w:gridCol w:w="1985"/>
      </w:tblGrid>
      <w:tr w:rsidR="0068308F" w:rsidRPr="00BB21D1" w:rsidTr="0055133B">
        <w:trPr>
          <w:cnfStyle w:val="100000000000" w:firstRow="1" w:lastRow="0" w:firstColumn="0" w:lastColumn="0" w:oddVBand="0" w:evenVBand="0" w:oddHBand="0"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1914" w:type="dxa"/>
            <w:hideMark/>
          </w:tcPr>
          <w:p w:rsidR="0068308F" w:rsidRPr="007C4397" w:rsidRDefault="0068308F" w:rsidP="0055133B">
            <w:pPr>
              <w:jc w:val="center"/>
              <w:rPr>
                <w:rFonts w:ascii="Verdana" w:eastAsia="Times New Roman" w:hAnsi="Verdana"/>
                <w:b w:val="0"/>
                <w:bCs w:val="0"/>
                <w:color w:val="000000"/>
                <w:sz w:val="16"/>
                <w:szCs w:val="16"/>
                <w:lang w:eastAsia="es-CO"/>
              </w:rPr>
            </w:pPr>
            <w:r w:rsidRPr="007C4397">
              <w:rPr>
                <w:rFonts w:ascii="Verdana" w:eastAsia="Times New Roman" w:hAnsi="Verdana"/>
                <w:color w:val="000000"/>
                <w:sz w:val="16"/>
                <w:szCs w:val="16"/>
                <w:lang w:eastAsia="es-CO"/>
              </w:rPr>
              <w:t>Número de empresas invitadas</w:t>
            </w:r>
          </w:p>
        </w:tc>
        <w:tc>
          <w:tcPr>
            <w:tcW w:w="1501" w:type="dxa"/>
            <w:hideMark/>
          </w:tcPr>
          <w:p w:rsidR="0068308F" w:rsidRPr="007C4397" w:rsidRDefault="0068308F" w:rsidP="0055133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bCs w:val="0"/>
                <w:color w:val="000000"/>
                <w:sz w:val="16"/>
                <w:szCs w:val="16"/>
                <w:lang w:eastAsia="es-CO"/>
              </w:rPr>
            </w:pPr>
            <w:r w:rsidRPr="007C4397">
              <w:rPr>
                <w:rFonts w:ascii="Verdana" w:eastAsia="Times New Roman" w:hAnsi="Verdana"/>
                <w:color w:val="000000"/>
                <w:sz w:val="16"/>
                <w:szCs w:val="16"/>
                <w:lang w:eastAsia="es-CO"/>
              </w:rPr>
              <w:t>Número de empresas vinculadas</w:t>
            </w:r>
          </w:p>
        </w:tc>
        <w:tc>
          <w:tcPr>
            <w:tcW w:w="1537" w:type="dxa"/>
            <w:hideMark/>
          </w:tcPr>
          <w:p w:rsidR="0068308F" w:rsidRPr="007C4397" w:rsidRDefault="0068308F" w:rsidP="0055133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bCs w:val="0"/>
                <w:color w:val="000000"/>
                <w:sz w:val="16"/>
                <w:szCs w:val="16"/>
                <w:lang w:eastAsia="es-CO"/>
              </w:rPr>
            </w:pPr>
            <w:r w:rsidRPr="007C4397">
              <w:rPr>
                <w:rFonts w:ascii="Verdana" w:eastAsia="Times New Roman" w:hAnsi="Verdana"/>
                <w:color w:val="000000"/>
                <w:sz w:val="16"/>
                <w:szCs w:val="16"/>
                <w:lang w:eastAsia="es-CO"/>
              </w:rPr>
              <w:t>No.  recuperadores beneficiados</w:t>
            </w:r>
          </w:p>
        </w:tc>
        <w:tc>
          <w:tcPr>
            <w:tcW w:w="1989" w:type="dxa"/>
          </w:tcPr>
          <w:p w:rsidR="0068308F" w:rsidRDefault="0068308F" w:rsidP="0055133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6"/>
                <w:szCs w:val="16"/>
                <w:lang w:eastAsia="es-CO"/>
              </w:rPr>
            </w:pPr>
            <w:r w:rsidRPr="007C4397">
              <w:rPr>
                <w:rFonts w:ascii="Verdana" w:eastAsia="Times New Roman" w:hAnsi="Verdana"/>
                <w:color w:val="000000"/>
                <w:sz w:val="16"/>
                <w:szCs w:val="16"/>
                <w:lang w:eastAsia="es-CO"/>
              </w:rPr>
              <w:t xml:space="preserve">Promedio cantidad por usuario </w:t>
            </w:r>
          </w:p>
          <w:p w:rsidR="0068308F" w:rsidRPr="007C4397" w:rsidRDefault="0068308F" w:rsidP="0055133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olor w:val="000000"/>
                <w:sz w:val="16"/>
                <w:szCs w:val="16"/>
                <w:lang w:eastAsia="es-CO"/>
              </w:rPr>
            </w:pPr>
            <w:r w:rsidRPr="007C4397">
              <w:rPr>
                <w:rFonts w:ascii="Verdana" w:eastAsia="Times New Roman" w:hAnsi="Verdana"/>
                <w:color w:val="000000"/>
                <w:sz w:val="16"/>
                <w:szCs w:val="16"/>
                <w:lang w:eastAsia="es-CO"/>
              </w:rPr>
              <w:t>Kg/mes</w:t>
            </w:r>
          </w:p>
        </w:tc>
        <w:tc>
          <w:tcPr>
            <w:tcW w:w="1985" w:type="dxa"/>
            <w:hideMark/>
          </w:tcPr>
          <w:p w:rsidR="0068308F" w:rsidRPr="007C4397" w:rsidRDefault="0068308F" w:rsidP="0055133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bCs w:val="0"/>
                <w:color w:val="000000"/>
                <w:sz w:val="16"/>
                <w:szCs w:val="16"/>
                <w:lang w:eastAsia="es-CO"/>
              </w:rPr>
            </w:pPr>
            <w:r w:rsidRPr="007C4397">
              <w:rPr>
                <w:rFonts w:ascii="Verdana" w:eastAsia="Times New Roman" w:hAnsi="Verdana"/>
                <w:color w:val="000000"/>
                <w:sz w:val="16"/>
                <w:szCs w:val="16"/>
                <w:lang w:eastAsia="es-CO"/>
              </w:rPr>
              <w:t>Cantidad de material recuperado 2016</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1914" w:type="dxa"/>
            <w:hideMark/>
          </w:tcPr>
          <w:p w:rsidR="0068308F" w:rsidRPr="00BB21D1" w:rsidRDefault="0068308F" w:rsidP="0055133B">
            <w:pPr>
              <w:jc w:val="center"/>
              <w:rPr>
                <w:rFonts w:ascii="Verdana" w:eastAsia="Times New Roman" w:hAnsi="Verdana"/>
                <w:b w:val="0"/>
                <w:bCs w:val="0"/>
                <w:color w:val="000000"/>
                <w:sz w:val="18"/>
                <w:szCs w:val="18"/>
                <w:lang w:eastAsia="es-CO"/>
              </w:rPr>
            </w:pPr>
            <w:r w:rsidRPr="00BB21D1">
              <w:rPr>
                <w:rFonts w:ascii="Verdana" w:eastAsia="Times New Roman" w:hAnsi="Verdana"/>
                <w:color w:val="000000"/>
                <w:sz w:val="18"/>
                <w:szCs w:val="18"/>
                <w:lang w:eastAsia="es-CO"/>
              </w:rPr>
              <w:lastRenderedPageBreak/>
              <w:t>68</w:t>
            </w:r>
          </w:p>
        </w:tc>
        <w:tc>
          <w:tcPr>
            <w:tcW w:w="1501" w:type="dxa"/>
            <w:hideMark/>
          </w:tcPr>
          <w:p w:rsidR="0068308F" w:rsidRPr="00BB21D1"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color w:val="000000"/>
                <w:sz w:val="18"/>
                <w:szCs w:val="18"/>
                <w:lang w:eastAsia="es-CO"/>
              </w:rPr>
            </w:pPr>
            <w:r>
              <w:rPr>
                <w:rFonts w:ascii="Verdana" w:eastAsia="Times New Roman" w:hAnsi="Verdana"/>
                <w:b/>
                <w:bCs/>
                <w:color w:val="000000"/>
                <w:sz w:val="18"/>
                <w:szCs w:val="18"/>
                <w:lang w:eastAsia="es-CO"/>
              </w:rPr>
              <w:t>31</w:t>
            </w:r>
          </w:p>
        </w:tc>
        <w:tc>
          <w:tcPr>
            <w:tcW w:w="1537" w:type="dxa"/>
            <w:hideMark/>
          </w:tcPr>
          <w:p w:rsidR="0068308F" w:rsidRPr="00BB21D1"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color w:val="000000"/>
                <w:sz w:val="18"/>
                <w:szCs w:val="18"/>
                <w:lang w:eastAsia="es-CO"/>
              </w:rPr>
            </w:pPr>
            <w:r>
              <w:rPr>
                <w:rFonts w:ascii="Verdana" w:eastAsia="Times New Roman" w:hAnsi="Verdana"/>
                <w:b/>
                <w:bCs/>
                <w:color w:val="000000"/>
                <w:sz w:val="18"/>
                <w:szCs w:val="18"/>
                <w:lang w:eastAsia="es-CO"/>
              </w:rPr>
              <w:t>15</w:t>
            </w:r>
          </w:p>
        </w:tc>
        <w:tc>
          <w:tcPr>
            <w:tcW w:w="1989" w:type="dxa"/>
          </w:tcPr>
          <w:p w:rsidR="0068308F" w:rsidRPr="00BB21D1"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color w:val="000000"/>
                <w:sz w:val="18"/>
                <w:szCs w:val="18"/>
                <w:lang w:eastAsia="es-CO"/>
              </w:rPr>
            </w:pPr>
            <w:r>
              <w:rPr>
                <w:rFonts w:ascii="Verdana" w:eastAsia="Times New Roman" w:hAnsi="Verdana"/>
                <w:b/>
                <w:bCs/>
                <w:color w:val="000000"/>
                <w:sz w:val="18"/>
                <w:szCs w:val="18"/>
                <w:lang w:eastAsia="es-CO"/>
              </w:rPr>
              <w:t>27,7</w:t>
            </w:r>
          </w:p>
        </w:tc>
        <w:tc>
          <w:tcPr>
            <w:tcW w:w="1985" w:type="dxa"/>
            <w:hideMark/>
          </w:tcPr>
          <w:p w:rsidR="0068308F" w:rsidRPr="00BB21D1"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color w:val="000000"/>
                <w:sz w:val="18"/>
                <w:szCs w:val="18"/>
                <w:lang w:eastAsia="es-CO"/>
              </w:rPr>
            </w:pPr>
            <w:r>
              <w:rPr>
                <w:rFonts w:ascii="Verdana" w:eastAsia="Times New Roman" w:hAnsi="Verdana"/>
                <w:b/>
                <w:bCs/>
                <w:color w:val="000000"/>
                <w:sz w:val="18"/>
                <w:szCs w:val="18"/>
                <w:lang w:eastAsia="es-CO"/>
              </w:rPr>
              <w:t>858,7</w:t>
            </w:r>
            <w:r w:rsidRPr="00BB21D1">
              <w:rPr>
                <w:rFonts w:ascii="Verdana" w:eastAsia="Times New Roman" w:hAnsi="Verdana"/>
                <w:b/>
                <w:bCs/>
                <w:color w:val="000000"/>
                <w:sz w:val="18"/>
                <w:szCs w:val="18"/>
                <w:lang w:eastAsia="es-CO"/>
              </w:rPr>
              <w:t xml:space="preserve"> kg/mes</w:t>
            </w:r>
          </w:p>
        </w:tc>
      </w:tr>
    </w:tbl>
    <w:p w:rsidR="0068308F" w:rsidRDefault="0068308F" w:rsidP="0068308F">
      <w:pPr>
        <w:pStyle w:val="Sinespaciado"/>
        <w:jc w:val="both"/>
        <w:rPr>
          <w:rFonts w:ascii="Verdana" w:hAnsi="Verdana" w:cstheme="minorHAnsi"/>
          <w:b/>
          <w:bCs/>
          <w:sz w:val="18"/>
          <w:szCs w:val="18"/>
          <w:lang w:val="es-CO"/>
        </w:rPr>
      </w:pPr>
    </w:p>
    <w:tbl>
      <w:tblPr>
        <w:tblStyle w:val="Tabladecuadrcula6concolores-nfasis51"/>
        <w:tblW w:w="8217" w:type="dxa"/>
        <w:jc w:val="center"/>
        <w:tblLook w:val="04A0" w:firstRow="1" w:lastRow="0" w:firstColumn="1" w:lastColumn="0" w:noHBand="0" w:noVBand="1"/>
      </w:tblPr>
      <w:tblGrid>
        <w:gridCol w:w="1420"/>
        <w:gridCol w:w="1360"/>
        <w:gridCol w:w="1620"/>
        <w:gridCol w:w="1340"/>
        <w:gridCol w:w="2477"/>
      </w:tblGrid>
      <w:tr w:rsidR="0068308F" w:rsidRPr="007C4397" w:rsidTr="0055133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8217" w:type="dxa"/>
            <w:gridSpan w:val="5"/>
            <w:hideMark/>
          </w:tcPr>
          <w:p w:rsidR="0068308F" w:rsidRPr="00BB21D1" w:rsidRDefault="0068308F" w:rsidP="0055133B">
            <w:pPr>
              <w:jc w:val="center"/>
              <w:rPr>
                <w:rFonts w:ascii="Verdana" w:eastAsia="Times New Roman" w:hAnsi="Verdana"/>
                <w:b w:val="0"/>
                <w:bCs w:val="0"/>
                <w:color w:val="000000"/>
                <w:sz w:val="18"/>
                <w:szCs w:val="18"/>
                <w:lang w:eastAsia="es-CO"/>
              </w:rPr>
            </w:pPr>
            <w:r>
              <w:rPr>
                <w:rFonts w:ascii="Verdana" w:eastAsia="Times New Roman" w:hAnsi="Verdana"/>
                <w:color w:val="000000"/>
                <w:sz w:val="18"/>
                <w:szCs w:val="18"/>
                <w:lang w:eastAsia="es-CO"/>
              </w:rPr>
              <w:t xml:space="preserve">CARACTERIZACION DE </w:t>
            </w:r>
            <w:r w:rsidRPr="00BB21D1">
              <w:rPr>
                <w:rFonts w:ascii="Verdana" w:eastAsia="Times New Roman" w:hAnsi="Verdana"/>
                <w:color w:val="000000"/>
                <w:sz w:val="18"/>
                <w:szCs w:val="18"/>
                <w:lang w:eastAsia="es-CO"/>
              </w:rPr>
              <w:t xml:space="preserve"> MATERIAL RECUPERADO </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8217" w:type="dxa"/>
            <w:gridSpan w:val="5"/>
            <w:hideMark/>
          </w:tcPr>
          <w:p w:rsidR="0068308F" w:rsidRPr="00BB21D1" w:rsidRDefault="0068308F" w:rsidP="0055133B">
            <w:pPr>
              <w:jc w:val="center"/>
              <w:rPr>
                <w:rFonts w:ascii="Verdana" w:eastAsia="Times New Roman" w:hAnsi="Verdana"/>
                <w:b w:val="0"/>
                <w:bCs w:val="0"/>
                <w:color w:val="000000"/>
                <w:sz w:val="18"/>
                <w:szCs w:val="18"/>
                <w:lang w:eastAsia="es-CO"/>
              </w:rPr>
            </w:pPr>
            <w:r>
              <w:rPr>
                <w:rFonts w:ascii="Verdana" w:eastAsia="Times New Roman" w:hAnsi="Verdana"/>
                <w:color w:val="000000"/>
                <w:sz w:val="18"/>
                <w:szCs w:val="18"/>
                <w:lang w:eastAsia="es-CO"/>
              </w:rPr>
              <w:t>PORCENTAJE POR USUARIO</w:t>
            </w:r>
          </w:p>
        </w:tc>
      </w:tr>
      <w:tr w:rsidR="0068308F" w:rsidRPr="00BB21D1" w:rsidTr="0055133B">
        <w:trPr>
          <w:trHeight w:val="300"/>
          <w:jc w:val="center"/>
        </w:trPr>
        <w:tc>
          <w:tcPr>
            <w:cnfStyle w:val="001000000000" w:firstRow="0" w:lastRow="0" w:firstColumn="1" w:lastColumn="0" w:oddVBand="0" w:evenVBand="0" w:oddHBand="0" w:evenHBand="0" w:firstRowFirstColumn="0" w:firstRowLastColumn="0" w:lastRowFirstColumn="0" w:lastRowLastColumn="0"/>
            <w:tcW w:w="1420" w:type="dxa"/>
            <w:hideMark/>
          </w:tcPr>
          <w:p w:rsidR="0068308F" w:rsidRPr="00651FB3" w:rsidRDefault="0068308F" w:rsidP="0055133B">
            <w:pPr>
              <w:jc w:val="center"/>
              <w:rPr>
                <w:rFonts w:ascii="Verdana" w:eastAsia="Times New Roman" w:hAnsi="Verdana"/>
                <w:b w:val="0"/>
                <w:color w:val="000000"/>
                <w:sz w:val="18"/>
                <w:szCs w:val="18"/>
                <w:lang w:eastAsia="es-CO"/>
              </w:rPr>
            </w:pPr>
            <w:r w:rsidRPr="00651FB3">
              <w:rPr>
                <w:rFonts w:ascii="Verdana" w:eastAsia="Times New Roman" w:hAnsi="Verdana"/>
                <w:b w:val="0"/>
                <w:color w:val="000000"/>
                <w:sz w:val="18"/>
                <w:szCs w:val="18"/>
                <w:lang w:eastAsia="es-CO"/>
              </w:rPr>
              <w:t>Cartón</w:t>
            </w:r>
          </w:p>
        </w:tc>
        <w:tc>
          <w:tcPr>
            <w:tcW w:w="1360" w:type="dxa"/>
            <w:hideMark/>
          </w:tcPr>
          <w:p w:rsidR="0068308F" w:rsidRPr="00BB21D1" w:rsidRDefault="0068308F" w:rsidP="0055133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8"/>
                <w:szCs w:val="18"/>
                <w:lang w:eastAsia="es-CO"/>
              </w:rPr>
            </w:pPr>
            <w:r w:rsidRPr="00BB21D1">
              <w:rPr>
                <w:rFonts w:ascii="Verdana" w:eastAsia="Times New Roman" w:hAnsi="Verdana"/>
                <w:color w:val="000000"/>
                <w:sz w:val="18"/>
                <w:szCs w:val="18"/>
                <w:lang w:eastAsia="es-CO"/>
              </w:rPr>
              <w:t>Plástico</w:t>
            </w:r>
          </w:p>
        </w:tc>
        <w:tc>
          <w:tcPr>
            <w:tcW w:w="1620" w:type="dxa"/>
            <w:hideMark/>
          </w:tcPr>
          <w:p w:rsidR="0068308F" w:rsidRPr="00BB21D1" w:rsidRDefault="0068308F" w:rsidP="0055133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8"/>
                <w:szCs w:val="18"/>
                <w:lang w:eastAsia="es-CO"/>
              </w:rPr>
            </w:pPr>
            <w:r w:rsidRPr="00BB21D1">
              <w:rPr>
                <w:rFonts w:ascii="Verdana" w:eastAsia="Times New Roman" w:hAnsi="Verdana"/>
                <w:color w:val="000000"/>
                <w:sz w:val="18"/>
                <w:szCs w:val="18"/>
                <w:lang w:eastAsia="es-CO"/>
              </w:rPr>
              <w:t>Papel archivo</w:t>
            </w:r>
          </w:p>
        </w:tc>
        <w:tc>
          <w:tcPr>
            <w:tcW w:w="1340" w:type="dxa"/>
            <w:hideMark/>
          </w:tcPr>
          <w:p w:rsidR="0068308F" w:rsidRPr="00BB21D1" w:rsidRDefault="0068308F" w:rsidP="0055133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8"/>
                <w:szCs w:val="18"/>
                <w:lang w:eastAsia="es-CO"/>
              </w:rPr>
            </w:pPr>
            <w:r w:rsidRPr="00BB21D1">
              <w:rPr>
                <w:rFonts w:ascii="Verdana" w:eastAsia="Times New Roman" w:hAnsi="Verdana"/>
                <w:color w:val="000000"/>
                <w:sz w:val="18"/>
                <w:szCs w:val="18"/>
                <w:lang w:eastAsia="es-CO"/>
              </w:rPr>
              <w:t>Vidrio</w:t>
            </w:r>
          </w:p>
        </w:tc>
        <w:tc>
          <w:tcPr>
            <w:tcW w:w="2477" w:type="dxa"/>
            <w:hideMark/>
          </w:tcPr>
          <w:p w:rsidR="0068308F" w:rsidRPr="00BB21D1" w:rsidRDefault="0068308F" w:rsidP="0055133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8"/>
                <w:szCs w:val="18"/>
                <w:lang w:eastAsia="es-CO"/>
              </w:rPr>
            </w:pPr>
            <w:r w:rsidRPr="00BB21D1">
              <w:rPr>
                <w:rFonts w:ascii="Verdana" w:eastAsia="Times New Roman" w:hAnsi="Verdana"/>
                <w:color w:val="000000"/>
                <w:sz w:val="18"/>
                <w:szCs w:val="18"/>
                <w:lang w:eastAsia="es-CO"/>
              </w:rPr>
              <w:t>Chatarra</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1420" w:type="dxa"/>
            <w:hideMark/>
          </w:tcPr>
          <w:p w:rsidR="0068308F" w:rsidRPr="00BB21D1" w:rsidRDefault="0068308F" w:rsidP="0055133B">
            <w:pPr>
              <w:jc w:val="center"/>
              <w:rPr>
                <w:rFonts w:ascii="Verdana" w:eastAsia="Times New Roman" w:hAnsi="Verdana"/>
                <w:b w:val="0"/>
                <w:bCs w:val="0"/>
                <w:color w:val="000000"/>
                <w:sz w:val="18"/>
                <w:szCs w:val="18"/>
                <w:lang w:eastAsia="es-CO"/>
              </w:rPr>
            </w:pPr>
            <w:r>
              <w:rPr>
                <w:rFonts w:ascii="Verdana" w:eastAsia="Times New Roman" w:hAnsi="Verdana"/>
                <w:color w:val="000000"/>
                <w:sz w:val="18"/>
                <w:szCs w:val="18"/>
                <w:lang w:eastAsia="es-CO"/>
              </w:rPr>
              <w:t>11 %</w:t>
            </w:r>
          </w:p>
        </w:tc>
        <w:tc>
          <w:tcPr>
            <w:tcW w:w="1360" w:type="dxa"/>
            <w:hideMark/>
          </w:tcPr>
          <w:p w:rsidR="0068308F" w:rsidRPr="00BB21D1"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color w:val="000000"/>
                <w:sz w:val="18"/>
                <w:szCs w:val="18"/>
                <w:lang w:eastAsia="es-CO"/>
              </w:rPr>
            </w:pPr>
            <w:r>
              <w:rPr>
                <w:rFonts w:ascii="Verdana" w:eastAsia="Times New Roman" w:hAnsi="Verdana"/>
                <w:b/>
                <w:bCs/>
                <w:color w:val="000000"/>
                <w:sz w:val="18"/>
                <w:szCs w:val="18"/>
                <w:lang w:eastAsia="es-CO"/>
              </w:rPr>
              <w:t>7 %</w:t>
            </w:r>
          </w:p>
        </w:tc>
        <w:tc>
          <w:tcPr>
            <w:tcW w:w="1620" w:type="dxa"/>
            <w:hideMark/>
          </w:tcPr>
          <w:p w:rsidR="0068308F" w:rsidRPr="00BB21D1"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color w:val="000000"/>
                <w:sz w:val="18"/>
                <w:szCs w:val="18"/>
                <w:lang w:eastAsia="es-CO"/>
              </w:rPr>
            </w:pPr>
            <w:r>
              <w:rPr>
                <w:rFonts w:ascii="Verdana" w:eastAsia="Times New Roman" w:hAnsi="Verdana"/>
                <w:b/>
                <w:bCs/>
                <w:color w:val="000000"/>
                <w:sz w:val="18"/>
                <w:szCs w:val="18"/>
                <w:lang w:eastAsia="es-CO"/>
              </w:rPr>
              <w:t>75 %</w:t>
            </w:r>
          </w:p>
        </w:tc>
        <w:tc>
          <w:tcPr>
            <w:tcW w:w="1340" w:type="dxa"/>
            <w:hideMark/>
          </w:tcPr>
          <w:p w:rsidR="0068308F" w:rsidRPr="00BB21D1"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color w:val="000000"/>
                <w:sz w:val="18"/>
                <w:szCs w:val="18"/>
                <w:lang w:eastAsia="es-CO"/>
              </w:rPr>
            </w:pPr>
            <w:r>
              <w:rPr>
                <w:rFonts w:ascii="Verdana" w:eastAsia="Times New Roman" w:hAnsi="Verdana"/>
                <w:b/>
                <w:bCs/>
                <w:color w:val="000000"/>
                <w:sz w:val="18"/>
                <w:szCs w:val="18"/>
                <w:lang w:eastAsia="es-CO"/>
              </w:rPr>
              <w:t>2 %</w:t>
            </w:r>
          </w:p>
        </w:tc>
        <w:tc>
          <w:tcPr>
            <w:tcW w:w="2477" w:type="dxa"/>
            <w:hideMark/>
          </w:tcPr>
          <w:p w:rsidR="0068308F" w:rsidRPr="00BB21D1"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bCs/>
                <w:color w:val="000000"/>
                <w:sz w:val="18"/>
                <w:szCs w:val="18"/>
                <w:lang w:eastAsia="es-CO"/>
              </w:rPr>
            </w:pPr>
            <w:r>
              <w:rPr>
                <w:rFonts w:ascii="Verdana" w:eastAsia="Times New Roman" w:hAnsi="Verdana"/>
                <w:b/>
                <w:bCs/>
                <w:color w:val="000000"/>
                <w:sz w:val="18"/>
                <w:szCs w:val="18"/>
                <w:lang w:eastAsia="es-CO"/>
              </w:rPr>
              <w:t>5 %</w:t>
            </w:r>
          </w:p>
        </w:tc>
      </w:tr>
    </w:tbl>
    <w:p w:rsidR="0068308F" w:rsidRDefault="0068308F" w:rsidP="0068308F">
      <w:pPr>
        <w:pStyle w:val="Sinespaciado"/>
        <w:jc w:val="both"/>
        <w:rPr>
          <w:rFonts w:ascii="Verdana" w:hAnsi="Verdana" w:cstheme="minorHAnsi"/>
          <w:bCs/>
          <w:sz w:val="18"/>
          <w:szCs w:val="18"/>
          <w:lang w:val="es-CO"/>
        </w:rPr>
      </w:pPr>
    </w:p>
    <w:p w:rsidR="0068308F" w:rsidRPr="00BB21D1" w:rsidRDefault="0068308F" w:rsidP="0068308F">
      <w:pPr>
        <w:pStyle w:val="Sinespaciado"/>
        <w:jc w:val="both"/>
        <w:rPr>
          <w:rFonts w:ascii="Verdana" w:hAnsi="Verdana" w:cstheme="minorHAnsi"/>
          <w:bCs/>
          <w:sz w:val="18"/>
          <w:szCs w:val="18"/>
          <w:lang w:val="es-CO"/>
        </w:rPr>
      </w:pPr>
      <w:r w:rsidRPr="00BB21D1">
        <w:rPr>
          <w:rFonts w:ascii="Verdana" w:hAnsi="Verdana" w:cstheme="minorHAnsi"/>
          <w:bCs/>
          <w:sz w:val="18"/>
          <w:szCs w:val="18"/>
          <w:lang w:val="es-CO"/>
        </w:rPr>
        <w:t xml:space="preserve">Se espera vincular </w:t>
      </w:r>
      <w:r>
        <w:rPr>
          <w:rFonts w:ascii="Verdana" w:hAnsi="Verdana" w:cstheme="minorHAnsi"/>
          <w:bCs/>
          <w:sz w:val="18"/>
          <w:szCs w:val="18"/>
          <w:lang w:val="es-CO"/>
        </w:rPr>
        <w:t>más de 200</w:t>
      </w:r>
      <w:r w:rsidRPr="00BB21D1">
        <w:rPr>
          <w:rFonts w:ascii="Verdana" w:hAnsi="Verdana" w:cstheme="minorHAnsi"/>
          <w:bCs/>
          <w:sz w:val="18"/>
          <w:szCs w:val="18"/>
          <w:lang w:val="es-CO"/>
        </w:rPr>
        <w:t xml:space="preserve"> empresas </w:t>
      </w:r>
      <w:r>
        <w:rPr>
          <w:rFonts w:ascii="Verdana" w:hAnsi="Verdana" w:cstheme="minorHAnsi"/>
          <w:bCs/>
          <w:sz w:val="18"/>
          <w:szCs w:val="18"/>
          <w:lang w:val="es-CO"/>
        </w:rPr>
        <w:t>al programa</w:t>
      </w:r>
      <w:r w:rsidRPr="00BB21D1">
        <w:rPr>
          <w:rFonts w:ascii="Verdana" w:hAnsi="Verdana" w:cstheme="minorHAnsi"/>
          <w:bCs/>
          <w:sz w:val="18"/>
          <w:szCs w:val="18"/>
          <w:lang w:val="es-CO"/>
        </w:rPr>
        <w:t>, con control de recolección de material, los cual implicaría el aprovechamiento de 2.9 toneladas al mes para el año 2017. Vinculando</w:t>
      </w:r>
      <w:r>
        <w:rPr>
          <w:rFonts w:ascii="Verdana" w:hAnsi="Verdana" w:cstheme="minorHAnsi"/>
          <w:bCs/>
          <w:sz w:val="18"/>
          <w:szCs w:val="18"/>
          <w:lang w:val="es-CO"/>
        </w:rPr>
        <w:t xml:space="preserve"> solo</w:t>
      </w:r>
      <w:r w:rsidRPr="00BB21D1">
        <w:rPr>
          <w:rFonts w:ascii="Verdana" w:hAnsi="Verdana" w:cstheme="minorHAnsi"/>
          <w:bCs/>
          <w:sz w:val="18"/>
          <w:szCs w:val="18"/>
          <w:lang w:val="es-CO"/>
        </w:rPr>
        <w:t xml:space="preserve"> a los 110 Grandes Productores aprovecharíamos </w:t>
      </w:r>
      <w:r>
        <w:rPr>
          <w:rFonts w:ascii="Verdana" w:hAnsi="Verdana" w:cstheme="minorHAnsi"/>
          <w:bCs/>
          <w:sz w:val="18"/>
          <w:szCs w:val="18"/>
          <w:lang w:val="es-CO"/>
        </w:rPr>
        <w:t xml:space="preserve">más de </w:t>
      </w:r>
      <w:r w:rsidRPr="00BB21D1">
        <w:rPr>
          <w:rFonts w:ascii="Verdana" w:hAnsi="Verdana" w:cstheme="minorHAnsi"/>
          <w:bCs/>
          <w:sz w:val="18"/>
          <w:szCs w:val="18"/>
          <w:lang w:val="es-CO"/>
        </w:rPr>
        <w:t xml:space="preserve">528 toneladas al mes. </w:t>
      </w:r>
    </w:p>
    <w:p w:rsidR="0068308F" w:rsidRPr="00BB21D1" w:rsidRDefault="0068308F" w:rsidP="0068308F">
      <w:pPr>
        <w:pStyle w:val="Sinespaciado"/>
        <w:jc w:val="both"/>
        <w:rPr>
          <w:rFonts w:ascii="Verdana" w:hAnsi="Verdana" w:cstheme="minorHAnsi"/>
          <w:bCs/>
          <w:sz w:val="20"/>
          <w:szCs w:val="20"/>
          <w:lang w:val="es-CO"/>
        </w:rPr>
      </w:pPr>
    </w:p>
    <w:p w:rsidR="0068308F" w:rsidRPr="00BB21D1" w:rsidRDefault="0068308F" w:rsidP="0068308F">
      <w:pPr>
        <w:pStyle w:val="Sinespaciado"/>
        <w:jc w:val="both"/>
        <w:rPr>
          <w:rFonts w:ascii="Verdana" w:hAnsi="Verdana" w:cstheme="minorHAnsi"/>
          <w:bCs/>
          <w:sz w:val="18"/>
          <w:szCs w:val="18"/>
          <w:lang w:val="es-CO"/>
        </w:rPr>
      </w:pPr>
      <w:r w:rsidRPr="00BB21D1">
        <w:rPr>
          <w:rFonts w:ascii="Verdana" w:hAnsi="Verdana" w:cstheme="minorHAnsi"/>
          <w:bCs/>
          <w:sz w:val="18"/>
          <w:szCs w:val="18"/>
          <w:lang w:val="es-CO"/>
        </w:rPr>
        <w:t>Actualmente, la EAAAY cuenta con los siguientes tipos de usuarios comerciales, con los que se realiza una proyección de aprovechamiento de residuos sólidos con un promedio de producción mensual de 43.7 kg/</w:t>
      </w:r>
      <w:r>
        <w:rPr>
          <w:rFonts w:ascii="Verdana" w:hAnsi="Verdana" w:cstheme="minorHAnsi"/>
          <w:bCs/>
          <w:sz w:val="18"/>
          <w:szCs w:val="18"/>
          <w:lang w:val="es-CO"/>
        </w:rPr>
        <w:t>día</w:t>
      </w:r>
      <w:r w:rsidRPr="00BB21D1">
        <w:rPr>
          <w:rFonts w:ascii="Verdana" w:hAnsi="Verdana" w:cstheme="minorHAnsi"/>
          <w:bCs/>
          <w:sz w:val="18"/>
          <w:szCs w:val="18"/>
          <w:lang w:val="es-CO"/>
        </w:rPr>
        <w:t>/usuario, los cuales se encuentran clasificados de la siguiente manera:</w:t>
      </w:r>
    </w:p>
    <w:p w:rsidR="0068308F" w:rsidRDefault="0068308F" w:rsidP="0068308F">
      <w:pPr>
        <w:pStyle w:val="Sinespaciado"/>
        <w:jc w:val="both"/>
        <w:rPr>
          <w:rFonts w:ascii="Verdana" w:hAnsi="Verdana" w:cstheme="minorHAnsi"/>
          <w:bCs/>
          <w:sz w:val="20"/>
          <w:szCs w:val="20"/>
          <w:lang w:val="es-CO"/>
        </w:rPr>
      </w:pPr>
    </w:p>
    <w:p w:rsidR="0068308F" w:rsidRPr="000D111A" w:rsidRDefault="0068308F" w:rsidP="0068308F">
      <w:pPr>
        <w:pStyle w:val="Sinespaciado"/>
        <w:jc w:val="both"/>
        <w:rPr>
          <w:rFonts w:ascii="Verdana" w:hAnsi="Verdana" w:cstheme="minorHAnsi"/>
          <w:b/>
          <w:bCs/>
          <w:sz w:val="20"/>
          <w:szCs w:val="20"/>
          <w:lang w:val="es-CO"/>
        </w:rPr>
      </w:pPr>
      <w:r w:rsidRPr="000D111A">
        <w:rPr>
          <w:rFonts w:ascii="Verdana" w:hAnsi="Verdana" w:cstheme="minorHAnsi"/>
          <w:b/>
          <w:bCs/>
          <w:sz w:val="20"/>
          <w:szCs w:val="20"/>
          <w:lang w:val="es-CO"/>
        </w:rPr>
        <w:t>PROYECCION DE APROVECHAMIENTO 2017</w:t>
      </w:r>
    </w:p>
    <w:p w:rsidR="0068308F" w:rsidRPr="000D111A" w:rsidRDefault="0068308F" w:rsidP="0068308F">
      <w:pPr>
        <w:pStyle w:val="Sinespaciado"/>
        <w:jc w:val="both"/>
        <w:rPr>
          <w:rFonts w:ascii="Verdana" w:hAnsi="Verdana" w:cstheme="minorHAnsi"/>
          <w:b/>
          <w:bCs/>
          <w:sz w:val="20"/>
          <w:szCs w:val="20"/>
          <w:lang w:val="es-CO"/>
        </w:rPr>
      </w:pPr>
    </w:p>
    <w:tbl>
      <w:tblPr>
        <w:tblStyle w:val="Tabladecuadrcula6concolores-nfasis51"/>
        <w:tblW w:w="9357" w:type="dxa"/>
        <w:jc w:val="center"/>
        <w:tblLook w:val="04A0" w:firstRow="1" w:lastRow="0" w:firstColumn="1" w:lastColumn="0" w:noHBand="0" w:noVBand="1"/>
      </w:tblPr>
      <w:tblGrid>
        <w:gridCol w:w="3687"/>
        <w:gridCol w:w="1701"/>
        <w:gridCol w:w="2268"/>
        <w:gridCol w:w="1701"/>
      </w:tblGrid>
      <w:tr w:rsidR="0068308F" w:rsidRPr="004C710E" w:rsidTr="0055133B">
        <w:trPr>
          <w:cnfStyle w:val="100000000000" w:firstRow="1" w:lastRow="0" w:firstColumn="0" w:lastColumn="0" w:oddVBand="0" w:evenVBand="0" w:oddHBand="0"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3687" w:type="dxa"/>
            <w:vMerge w:val="restart"/>
            <w:vAlign w:val="center"/>
          </w:tcPr>
          <w:p w:rsidR="0068308F" w:rsidRPr="00BB21D1" w:rsidRDefault="0068308F" w:rsidP="0055133B">
            <w:pPr>
              <w:pStyle w:val="Sinespaciado"/>
              <w:jc w:val="center"/>
              <w:rPr>
                <w:rFonts w:ascii="Verdana" w:hAnsi="Verdana" w:cstheme="minorHAnsi"/>
                <w:b w:val="0"/>
                <w:bCs w:val="0"/>
                <w:color w:val="000000" w:themeColor="text1"/>
                <w:sz w:val="18"/>
                <w:szCs w:val="18"/>
                <w:lang w:val="es-CO"/>
              </w:rPr>
            </w:pPr>
            <w:r w:rsidRPr="00BB21D1">
              <w:rPr>
                <w:rFonts w:ascii="Verdana" w:hAnsi="Verdana" w:cstheme="minorHAnsi"/>
                <w:color w:val="000000" w:themeColor="text1"/>
                <w:sz w:val="18"/>
                <w:szCs w:val="18"/>
                <w:lang w:val="es-CO"/>
              </w:rPr>
              <w:t xml:space="preserve">TIPO DE USO COMERCIAL </w:t>
            </w:r>
          </w:p>
        </w:tc>
        <w:tc>
          <w:tcPr>
            <w:tcW w:w="1701" w:type="dxa"/>
            <w:vMerge w:val="restart"/>
            <w:vAlign w:val="center"/>
          </w:tcPr>
          <w:p w:rsidR="0068308F" w:rsidRPr="00BB21D1" w:rsidRDefault="0068308F" w:rsidP="0055133B">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 w:val="0"/>
                <w:bCs w:val="0"/>
                <w:color w:val="000000" w:themeColor="text1"/>
                <w:sz w:val="18"/>
                <w:szCs w:val="18"/>
                <w:lang w:val="es-CO"/>
              </w:rPr>
            </w:pPr>
            <w:r w:rsidRPr="00BB21D1">
              <w:rPr>
                <w:rFonts w:ascii="Verdana" w:hAnsi="Verdana" w:cstheme="minorHAnsi"/>
                <w:color w:val="000000" w:themeColor="text1"/>
                <w:sz w:val="18"/>
                <w:szCs w:val="18"/>
                <w:lang w:val="es-CO"/>
              </w:rPr>
              <w:t>NUMERO DE USUARIOS</w:t>
            </w:r>
          </w:p>
        </w:tc>
        <w:tc>
          <w:tcPr>
            <w:tcW w:w="3969" w:type="dxa"/>
            <w:gridSpan w:val="2"/>
            <w:vAlign w:val="center"/>
          </w:tcPr>
          <w:p w:rsidR="0068308F" w:rsidRPr="00BB21D1" w:rsidRDefault="0068308F" w:rsidP="0055133B">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 w:val="0"/>
                <w:bCs w:val="0"/>
                <w:color w:val="000000" w:themeColor="text1"/>
                <w:sz w:val="18"/>
                <w:szCs w:val="18"/>
                <w:lang w:val="es-CO"/>
              </w:rPr>
            </w:pPr>
            <w:r w:rsidRPr="00BB21D1">
              <w:rPr>
                <w:rFonts w:ascii="Verdana" w:hAnsi="Verdana" w:cstheme="minorHAnsi"/>
                <w:color w:val="000000" w:themeColor="text1"/>
                <w:sz w:val="18"/>
                <w:szCs w:val="18"/>
                <w:lang w:val="es-CO"/>
              </w:rPr>
              <w:t>ESTIMACION DE CANTIDAD DE MATERIAL A RECUPERAR KG/MES</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687" w:type="dxa"/>
            <w:vMerge/>
          </w:tcPr>
          <w:p w:rsidR="0068308F" w:rsidRPr="00BB21D1" w:rsidRDefault="0068308F" w:rsidP="0055133B">
            <w:pPr>
              <w:pStyle w:val="Sinespaciado"/>
              <w:jc w:val="center"/>
              <w:rPr>
                <w:rFonts w:ascii="Verdana" w:hAnsi="Verdana" w:cstheme="minorHAnsi"/>
                <w:b w:val="0"/>
                <w:bCs w:val="0"/>
                <w:color w:val="000000" w:themeColor="text1"/>
                <w:sz w:val="18"/>
                <w:szCs w:val="18"/>
                <w:lang w:val="es-CO"/>
              </w:rPr>
            </w:pPr>
          </w:p>
        </w:tc>
        <w:tc>
          <w:tcPr>
            <w:tcW w:w="1701" w:type="dxa"/>
            <w:vMerge/>
          </w:tcPr>
          <w:p w:rsidR="0068308F" w:rsidRPr="00BB21D1" w:rsidRDefault="0068308F" w:rsidP="0055133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color w:val="000000" w:themeColor="text1"/>
                <w:sz w:val="18"/>
                <w:szCs w:val="18"/>
                <w:lang w:val="es-CO"/>
              </w:rPr>
            </w:pPr>
          </w:p>
        </w:tc>
        <w:tc>
          <w:tcPr>
            <w:tcW w:w="2268" w:type="dxa"/>
          </w:tcPr>
          <w:p w:rsidR="0068308F" w:rsidRPr="00BB21D1" w:rsidRDefault="0068308F" w:rsidP="0055133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color w:val="000000" w:themeColor="text1"/>
                <w:sz w:val="18"/>
                <w:szCs w:val="18"/>
                <w:lang w:val="es-CO"/>
              </w:rPr>
            </w:pPr>
            <w:r>
              <w:rPr>
                <w:rFonts w:ascii="Verdana" w:hAnsi="Verdana" w:cstheme="minorHAnsi"/>
                <w:b/>
                <w:bCs/>
                <w:color w:val="000000" w:themeColor="text1"/>
                <w:sz w:val="18"/>
                <w:szCs w:val="18"/>
                <w:lang w:val="es-CO"/>
              </w:rPr>
              <w:t>KG/DIA</w:t>
            </w:r>
          </w:p>
        </w:tc>
        <w:tc>
          <w:tcPr>
            <w:tcW w:w="1701" w:type="dxa"/>
          </w:tcPr>
          <w:p w:rsidR="0068308F" w:rsidRPr="00BB21D1" w:rsidRDefault="0068308F" w:rsidP="0055133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color w:val="000000" w:themeColor="text1"/>
                <w:sz w:val="18"/>
                <w:szCs w:val="18"/>
                <w:lang w:val="es-CO"/>
              </w:rPr>
            </w:pPr>
            <w:r w:rsidRPr="00BB21D1">
              <w:rPr>
                <w:rFonts w:ascii="Verdana" w:hAnsi="Verdana" w:cstheme="minorHAnsi"/>
                <w:b/>
                <w:bCs/>
                <w:color w:val="000000" w:themeColor="text1"/>
                <w:sz w:val="18"/>
                <w:szCs w:val="18"/>
                <w:lang w:val="es-CO"/>
              </w:rPr>
              <w:t>TON/</w:t>
            </w:r>
            <w:r>
              <w:rPr>
                <w:rFonts w:ascii="Verdana" w:hAnsi="Verdana" w:cstheme="minorHAnsi"/>
                <w:b/>
                <w:bCs/>
                <w:color w:val="000000" w:themeColor="text1"/>
                <w:sz w:val="18"/>
                <w:szCs w:val="18"/>
                <w:lang w:val="es-CO"/>
              </w:rPr>
              <w:t>DIA</w:t>
            </w:r>
          </w:p>
        </w:tc>
      </w:tr>
      <w:tr w:rsidR="0068308F" w:rsidRPr="00BB21D1" w:rsidTr="0055133B">
        <w:trPr>
          <w:trHeight w:val="224"/>
          <w:jc w:val="center"/>
        </w:trPr>
        <w:tc>
          <w:tcPr>
            <w:cnfStyle w:val="001000000000" w:firstRow="0" w:lastRow="0" w:firstColumn="1" w:lastColumn="0" w:oddVBand="0" w:evenVBand="0" w:oddHBand="0" w:evenHBand="0" w:firstRowFirstColumn="0" w:firstRowLastColumn="0" w:lastRowFirstColumn="0" w:lastRowLastColumn="0"/>
            <w:tcW w:w="3687" w:type="dxa"/>
          </w:tcPr>
          <w:p w:rsidR="0068308F" w:rsidRPr="00BB21D1" w:rsidRDefault="0068308F" w:rsidP="0055133B">
            <w:pPr>
              <w:pStyle w:val="Sinespaciado"/>
              <w:jc w:val="both"/>
              <w:rPr>
                <w:rFonts w:ascii="Verdana" w:hAnsi="Verdana" w:cstheme="minorHAnsi"/>
                <w:bCs w:val="0"/>
                <w:color w:val="000000" w:themeColor="text1"/>
                <w:sz w:val="18"/>
                <w:szCs w:val="18"/>
                <w:lang w:val="es-CO"/>
              </w:rPr>
            </w:pPr>
            <w:r w:rsidRPr="00BB21D1">
              <w:rPr>
                <w:rFonts w:ascii="Verdana" w:hAnsi="Verdana" w:cstheme="minorHAnsi"/>
                <w:color w:val="000000" w:themeColor="text1"/>
                <w:sz w:val="18"/>
                <w:szCs w:val="18"/>
                <w:lang w:val="es-CO"/>
              </w:rPr>
              <w:t>Gran Productor (GP)</w:t>
            </w:r>
          </w:p>
        </w:tc>
        <w:tc>
          <w:tcPr>
            <w:tcW w:w="1701" w:type="dxa"/>
          </w:tcPr>
          <w:p w:rsidR="0068308F" w:rsidRPr="00BB21D1" w:rsidRDefault="0068308F" w:rsidP="0055133B">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Cs/>
                <w:color w:val="000000" w:themeColor="text1"/>
                <w:sz w:val="18"/>
                <w:szCs w:val="18"/>
                <w:lang w:val="es-CO"/>
              </w:rPr>
            </w:pPr>
            <w:r w:rsidRPr="00BB21D1">
              <w:rPr>
                <w:rFonts w:ascii="Verdana" w:hAnsi="Verdana" w:cstheme="minorHAnsi"/>
                <w:bCs/>
                <w:color w:val="000000" w:themeColor="text1"/>
                <w:sz w:val="18"/>
                <w:szCs w:val="18"/>
                <w:lang w:val="es-CO"/>
              </w:rPr>
              <w:t>110</w:t>
            </w:r>
          </w:p>
        </w:tc>
        <w:tc>
          <w:tcPr>
            <w:tcW w:w="2268" w:type="dxa"/>
            <w:vAlign w:val="center"/>
          </w:tcPr>
          <w:p w:rsidR="0068308F" w:rsidRDefault="0068308F" w:rsidP="0055133B">
            <w:pPr>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18"/>
                <w:szCs w:val="18"/>
                <w:lang w:eastAsia="es-CO"/>
              </w:rPr>
            </w:pPr>
            <w:r>
              <w:rPr>
                <w:rFonts w:ascii="Verdana" w:hAnsi="Verdana"/>
                <w:color w:val="000000"/>
                <w:sz w:val="18"/>
                <w:szCs w:val="18"/>
              </w:rPr>
              <w:t>4.807</w:t>
            </w:r>
          </w:p>
        </w:tc>
        <w:tc>
          <w:tcPr>
            <w:tcW w:w="1701" w:type="dxa"/>
            <w:vAlign w:val="center"/>
          </w:tcPr>
          <w:p w:rsidR="0068308F" w:rsidRDefault="0068308F" w:rsidP="0055133B">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r>
              <w:rPr>
                <w:rFonts w:ascii="Verdana" w:hAnsi="Verdana"/>
                <w:color w:val="000000"/>
                <w:sz w:val="18"/>
                <w:szCs w:val="18"/>
              </w:rPr>
              <w:t>4,8</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3687" w:type="dxa"/>
          </w:tcPr>
          <w:p w:rsidR="0068308F" w:rsidRPr="00BB21D1" w:rsidRDefault="0068308F" w:rsidP="0055133B">
            <w:pPr>
              <w:pStyle w:val="Sinespaciado"/>
              <w:jc w:val="both"/>
              <w:rPr>
                <w:rFonts w:ascii="Verdana" w:hAnsi="Verdana" w:cstheme="minorHAnsi"/>
                <w:bCs w:val="0"/>
                <w:color w:val="000000" w:themeColor="text1"/>
                <w:sz w:val="18"/>
                <w:szCs w:val="18"/>
                <w:lang w:val="es-CO"/>
              </w:rPr>
            </w:pPr>
            <w:r w:rsidRPr="00BB21D1">
              <w:rPr>
                <w:rFonts w:ascii="Verdana" w:hAnsi="Verdana" w:cstheme="minorHAnsi"/>
                <w:color w:val="000000" w:themeColor="text1"/>
                <w:sz w:val="18"/>
                <w:szCs w:val="18"/>
                <w:lang w:val="es-CO"/>
              </w:rPr>
              <w:t>Pequeño productor 3 (PP3)</w:t>
            </w:r>
          </w:p>
        </w:tc>
        <w:tc>
          <w:tcPr>
            <w:tcW w:w="1701" w:type="dxa"/>
          </w:tcPr>
          <w:p w:rsidR="0068308F" w:rsidRPr="00BB21D1" w:rsidRDefault="0068308F" w:rsidP="0055133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Cs/>
                <w:color w:val="000000" w:themeColor="text1"/>
                <w:sz w:val="18"/>
                <w:szCs w:val="18"/>
                <w:lang w:val="es-CO"/>
              </w:rPr>
            </w:pPr>
            <w:r w:rsidRPr="00BB21D1">
              <w:rPr>
                <w:rFonts w:ascii="Verdana" w:hAnsi="Verdana" w:cstheme="minorHAnsi"/>
                <w:bCs/>
                <w:color w:val="000000" w:themeColor="text1"/>
                <w:sz w:val="18"/>
                <w:szCs w:val="18"/>
                <w:lang w:val="es-CO"/>
              </w:rPr>
              <w:t>32</w:t>
            </w:r>
          </w:p>
        </w:tc>
        <w:tc>
          <w:tcPr>
            <w:tcW w:w="2268" w:type="dxa"/>
            <w:vAlign w:val="center"/>
          </w:tcPr>
          <w:p w:rsidR="0068308F"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r>
              <w:rPr>
                <w:rFonts w:ascii="Verdana" w:hAnsi="Verdana"/>
                <w:color w:val="000000"/>
                <w:sz w:val="18"/>
                <w:szCs w:val="18"/>
              </w:rPr>
              <w:t>1.398</w:t>
            </w:r>
          </w:p>
        </w:tc>
        <w:tc>
          <w:tcPr>
            <w:tcW w:w="1701" w:type="dxa"/>
            <w:vAlign w:val="center"/>
          </w:tcPr>
          <w:p w:rsidR="0068308F"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r>
              <w:rPr>
                <w:rFonts w:ascii="Verdana" w:hAnsi="Verdana"/>
                <w:color w:val="000000"/>
                <w:sz w:val="18"/>
                <w:szCs w:val="18"/>
              </w:rPr>
              <w:t>1,4</w:t>
            </w:r>
          </w:p>
        </w:tc>
      </w:tr>
      <w:tr w:rsidR="0068308F" w:rsidRPr="00BB21D1" w:rsidTr="0055133B">
        <w:trPr>
          <w:jc w:val="center"/>
        </w:trPr>
        <w:tc>
          <w:tcPr>
            <w:cnfStyle w:val="001000000000" w:firstRow="0" w:lastRow="0" w:firstColumn="1" w:lastColumn="0" w:oddVBand="0" w:evenVBand="0" w:oddHBand="0" w:evenHBand="0" w:firstRowFirstColumn="0" w:firstRowLastColumn="0" w:lastRowFirstColumn="0" w:lastRowLastColumn="0"/>
            <w:tcW w:w="3687" w:type="dxa"/>
          </w:tcPr>
          <w:p w:rsidR="0068308F" w:rsidRPr="00BB21D1" w:rsidRDefault="0068308F" w:rsidP="0055133B">
            <w:pPr>
              <w:pStyle w:val="Sinespaciado"/>
              <w:jc w:val="both"/>
              <w:rPr>
                <w:rFonts w:ascii="Verdana" w:hAnsi="Verdana" w:cstheme="minorHAnsi"/>
                <w:bCs w:val="0"/>
                <w:color w:val="000000" w:themeColor="text1"/>
                <w:sz w:val="18"/>
                <w:szCs w:val="18"/>
                <w:lang w:val="es-CO"/>
              </w:rPr>
            </w:pPr>
            <w:r w:rsidRPr="00BB21D1">
              <w:rPr>
                <w:rFonts w:ascii="Verdana" w:hAnsi="Verdana" w:cstheme="minorHAnsi"/>
                <w:color w:val="000000" w:themeColor="text1"/>
                <w:sz w:val="18"/>
                <w:szCs w:val="18"/>
                <w:lang w:val="es-CO"/>
              </w:rPr>
              <w:t>Pequeño productor 2 (PP2)</w:t>
            </w:r>
          </w:p>
        </w:tc>
        <w:tc>
          <w:tcPr>
            <w:tcW w:w="1701" w:type="dxa"/>
          </w:tcPr>
          <w:p w:rsidR="0068308F" w:rsidRPr="00BB21D1" w:rsidRDefault="0068308F" w:rsidP="0055133B">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Cs/>
                <w:color w:val="000000" w:themeColor="text1"/>
                <w:sz w:val="18"/>
                <w:szCs w:val="18"/>
                <w:lang w:val="es-CO"/>
              </w:rPr>
            </w:pPr>
            <w:r w:rsidRPr="00BB21D1">
              <w:rPr>
                <w:rFonts w:ascii="Verdana" w:hAnsi="Verdana" w:cstheme="minorHAnsi"/>
                <w:bCs/>
                <w:color w:val="000000" w:themeColor="text1"/>
                <w:sz w:val="18"/>
                <w:szCs w:val="18"/>
                <w:lang w:val="es-CO"/>
              </w:rPr>
              <w:t>419</w:t>
            </w:r>
          </w:p>
        </w:tc>
        <w:tc>
          <w:tcPr>
            <w:tcW w:w="2268" w:type="dxa"/>
            <w:vAlign w:val="center"/>
          </w:tcPr>
          <w:p w:rsidR="0068308F" w:rsidRDefault="0068308F" w:rsidP="0055133B">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r>
              <w:rPr>
                <w:rFonts w:ascii="Verdana" w:hAnsi="Verdana"/>
                <w:color w:val="000000"/>
                <w:sz w:val="18"/>
                <w:szCs w:val="18"/>
              </w:rPr>
              <w:t>11.606</w:t>
            </w:r>
          </w:p>
        </w:tc>
        <w:tc>
          <w:tcPr>
            <w:tcW w:w="1701" w:type="dxa"/>
            <w:vAlign w:val="center"/>
          </w:tcPr>
          <w:p w:rsidR="0068308F" w:rsidRDefault="0068308F" w:rsidP="0055133B">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r>
              <w:rPr>
                <w:rFonts w:ascii="Verdana" w:hAnsi="Verdana"/>
                <w:color w:val="000000"/>
                <w:sz w:val="18"/>
                <w:szCs w:val="18"/>
              </w:rPr>
              <w:t>11,6</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7" w:type="dxa"/>
          </w:tcPr>
          <w:p w:rsidR="0068308F" w:rsidRPr="00BB21D1" w:rsidRDefault="0068308F" w:rsidP="0055133B">
            <w:pPr>
              <w:pStyle w:val="Sinespaciado"/>
              <w:jc w:val="both"/>
              <w:rPr>
                <w:rFonts w:ascii="Verdana" w:hAnsi="Verdana" w:cstheme="minorHAnsi"/>
                <w:bCs w:val="0"/>
                <w:color w:val="000000" w:themeColor="text1"/>
                <w:sz w:val="18"/>
                <w:szCs w:val="18"/>
                <w:lang w:val="es-CO"/>
              </w:rPr>
            </w:pPr>
            <w:r w:rsidRPr="00BB21D1">
              <w:rPr>
                <w:rFonts w:ascii="Verdana" w:hAnsi="Verdana" w:cstheme="minorHAnsi"/>
                <w:color w:val="000000" w:themeColor="text1"/>
                <w:sz w:val="18"/>
                <w:szCs w:val="18"/>
                <w:lang w:val="es-CO"/>
              </w:rPr>
              <w:t>Pequeño productor 1 (PP1)</w:t>
            </w:r>
          </w:p>
        </w:tc>
        <w:tc>
          <w:tcPr>
            <w:tcW w:w="1701" w:type="dxa"/>
          </w:tcPr>
          <w:p w:rsidR="0068308F" w:rsidRPr="00BB21D1" w:rsidRDefault="0068308F" w:rsidP="0055133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Cs/>
                <w:color w:val="000000" w:themeColor="text1"/>
                <w:sz w:val="18"/>
                <w:szCs w:val="18"/>
                <w:lang w:val="es-CO"/>
              </w:rPr>
            </w:pPr>
            <w:r w:rsidRPr="00BB21D1">
              <w:rPr>
                <w:rFonts w:ascii="Verdana" w:hAnsi="Verdana" w:cstheme="minorHAnsi"/>
                <w:bCs/>
                <w:color w:val="000000" w:themeColor="text1"/>
                <w:sz w:val="18"/>
                <w:szCs w:val="18"/>
                <w:lang w:val="es-CO"/>
              </w:rPr>
              <w:t>1311</w:t>
            </w:r>
          </w:p>
        </w:tc>
        <w:tc>
          <w:tcPr>
            <w:tcW w:w="2268" w:type="dxa"/>
            <w:vAlign w:val="center"/>
          </w:tcPr>
          <w:p w:rsidR="0068308F"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r>
              <w:rPr>
                <w:rFonts w:ascii="Verdana" w:hAnsi="Verdana"/>
                <w:color w:val="000000"/>
                <w:sz w:val="18"/>
                <w:szCs w:val="18"/>
              </w:rPr>
              <w:t>36.314,70</w:t>
            </w:r>
          </w:p>
        </w:tc>
        <w:tc>
          <w:tcPr>
            <w:tcW w:w="1701" w:type="dxa"/>
            <w:vAlign w:val="center"/>
          </w:tcPr>
          <w:p w:rsidR="0068308F" w:rsidRDefault="0068308F" w:rsidP="0055133B">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r>
              <w:rPr>
                <w:rFonts w:ascii="Verdana" w:hAnsi="Verdana"/>
                <w:color w:val="000000"/>
                <w:sz w:val="18"/>
                <w:szCs w:val="18"/>
              </w:rPr>
              <w:t>36,3</w:t>
            </w:r>
          </w:p>
        </w:tc>
      </w:tr>
    </w:tbl>
    <w:p w:rsidR="0068308F" w:rsidRPr="00BB21D1" w:rsidRDefault="0068308F" w:rsidP="0068308F">
      <w:pPr>
        <w:pStyle w:val="Sinespaciado"/>
        <w:jc w:val="both"/>
        <w:rPr>
          <w:rFonts w:ascii="Verdana" w:hAnsi="Verdana" w:cstheme="minorHAnsi"/>
          <w:b/>
          <w:bCs/>
          <w:sz w:val="20"/>
          <w:szCs w:val="20"/>
          <w:lang w:val="es-CO"/>
        </w:rPr>
      </w:pPr>
    </w:p>
    <w:p w:rsidR="0068308F" w:rsidRDefault="0068308F" w:rsidP="0068308F">
      <w:pPr>
        <w:pStyle w:val="Sinespaciado"/>
        <w:ind w:left="360"/>
        <w:jc w:val="both"/>
        <w:rPr>
          <w:rFonts w:ascii="Verdana" w:hAnsi="Verdana" w:cstheme="minorHAnsi"/>
          <w:b/>
          <w:bCs/>
          <w:sz w:val="18"/>
          <w:szCs w:val="18"/>
          <w:lang w:val="es-CO"/>
        </w:rPr>
      </w:pPr>
    </w:p>
    <w:p w:rsidR="0068308F" w:rsidRPr="008A7AA6" w:rsidRDefault="0068308F" w:rsidP="0068308F">
      <w:pPr>
        <w:pStyle w:val="Sinespaciado"/>
        <w:ind w:left="360"/>
        <w:jc w:val="both"/>
        <w:rPr>
          <w:rFonts w:ascii="Verdana" w:hAnsi="Verdana" w:cstheme="minorHAnsi"/>
          <w:b/>
          <w:bCs/>
          <w:i/>
          <w:sz w:val="18"/>
          <w:szCs w:val="18"/>
          <w:u w:val="single"/>
          <w:lang w:val="es-CO"/>
        </w:rPr>
      </w:pPr>
      <w:r w:rsidRPr="008A7AA6">
        <w:rPr>
          <w:rFonts w:ascii="Verdana" w:hAnsi="Verdana" w:cstheme="minorHAnsi"/>
          <w:b/>
          <w:bCs/>
          <w:i/>
          <w:sz w:val="18"/>
          <w:szCs w:val="18"/>
          <w:u w:val="single"/>
          <w:lang w:val="es-CO"/>
        </w:rPr>
        <w:t>PROGRAMA MULTIUSUARIOS RESIDENCIALES 2016</w:t>
      </w:r>
    </w:p>
    <w:p w:rsidR="0068308F" w:rsidRDefault="0068308F" w:rsidP="0068308F">
      <w:pPr>
        <w:pStyle w:val="Sinespaciado"/>
        <w:jc w:val="both"/>
        <w:rPr>
          <w:rFonts w:ascii="Verdana" w:hAnsi="Verdana" w:cstheme="minorHAnsi"/>
          <w:bCs/>
          <w:sz w:val="18"/>
          <w:szCs w:val="18"/>
          <w:lang w:val="es-CO"/>
        </w:rPr>
      </w:pPr>
    </w:p>
    <w:p w:rsidR="0068308F" w:rsidRPr="00BB21D1" w:rsidRDefault="0068308F" w:rsidP="0068308F">
      <w:pPr>
        <w:pStyle w:val="Sinespaciado"/>
        <w:jc w:val="both"/>
        <w:rPr>
          <w:rFonts w:ascii="Verdana" w:hAnsi="Verdana" w:cstheme="minorHAnsi"/>
          <w:bCs/>
          <w:sz w:val="18"/>
          <w:szCs w:val="18"/>
        </w:rPr>
      </w:pPr>
      <w:r>
        <w:rPr>
          <w:rFonts w:ascii="Verdana" w:hAnsi="Verdana" w:cstheme="minorHAnsi"/>
          <w:bCs/>
          <w:sz w:val="18"/>
          <w:szCs w:val="18"/>
        </w:rPr>
        <w:t>Se realizó gestión de aprovechamiento a 27 multiusuarios residenciales de las cuales se lograron vincular con control de clasificación y recolección 4 conjuntos residenciales, se contabilizó la producción de aproximadamente 1,5</w:t>
      </w:r>
      <w:r w:rsidRPr="00BB21D1">
        <w:rPr>
          <w:rFonts w:ascii="Verdana" w:hAnsi="Verdana" w:cstheme="minorHAnsi"/>
          <w:bCs/>
          <w:sz w:val="18"/>
          <w:szCs w:val="18"/>
        </w:rPr>
        <w:t xml:space="preserve"> toneladas de residuos reciclables</w:t>
      </w:r>
      <w:r>
        <w:rPr>
          <w:rFonts w:ascii="Verdana" w:hAnsi="Verdana" w:cstheme="minorHAnsi"/>
          <w:bCs/>
          <w:sz w:val="18"/>
          <w:szCs w:val="18"/>
        </w:rPr>
        <w:t xml:space="preserve"> por multiusuario</w:t>
      </w:r>
      <w:r w:rsidRPr="00BB21D1">
        <w:rPr>
          <w:rFonts w:ascii="Verdana" w:hAnsi="Verdana" w:cstheme="minorHAnsi"/>
          <w:bCs/>
          <w:sz w:val="18"/>
          <w:szCs w:val="18"/>
        </w:rPr>
        <w:t xml:space="preserve">, beneficiando y dignificando la labor de </w:t>
      </w:r>
      <w:r>
        <w:rPr>
          <w:rFonts w:ascii="Verdana" w:hAnsi="Verdana" w:cstheme="minorHAnsi"/>
          <w:bCs/>
          <w:sz w:val="18"/>
          <w:szCs w:val="18"/>
        </w:rPr>
        <w:t>4</w:t>
      </w:r>
      <w:r w:rsidRPr="00BB21D1">
        <w:rPr>
          <w:rFonts w:ascii="Verdana" w:hAnsi="Verdana" w:cstheme="minorHAnsi"/>
          <w:bCs/>
          <w:sz w:val="18"/>
          <w:szCs w:val="18"/>
        </w:rPr>
        <w:t xml:space="preserve"> recuperadores de oficio del municipio de Yopal. </w:t>
      </w:r>
    </w:p>
    <w:p w:rsidR="0068308F" w:rsidRPr="00DD6F79" w:rsidRDefault="0068308F" w:rsidP="0068308F">
      <w:pPr>
        <w:pStyle w:val="Sinespaciado"/>
        <w:jc w:val="both"/>
        <w:rPr>
          <w:rFonts w:ascii="Verdana" w:hAnsi="Verdana" w:cstheme="minorHAnsi"/>
          <w:b/>
          <w:bCs/>
          <w:sz w:val="18"/>
          <w:szCs w:val="18"/>
        </w:rPr>
      </w:pPr>
    </w:p>
    <w:tbl>
      <w:tblPr>
        <w:tblStyle w:val="Tabladecuadrcula6concolores-nfasis51"/>
        <w:tblW w:w="9782" w:type="dxa"/>
        <w:tblInd w:w="-431" w:type="dxa"/>
        <w:tblLook w:val="04A0" w:firstRow="1" w:lastRow="0" w:firstColumn="1" w:lastColumn="0" w:noHBand="0" w:noVBand="1"/>
      </w:tblPr>
      <w:tblGrid>
        <w:gridCol w:w="1702"/>
        <w:gridCol w:w="1701"/>
        <w:gridCol w:w="2410"/>
        <w:gridCol w:w="1984"/>
        <w:gridCol w:w="1985"/>
      </w:tblGrid>
      <w:tr w:rsidR="0068308F" w:rsidRPr="00BB21D1" w:rsidTr="0055133B">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702" w:type="dxa"/>
            <w:vAlign w:val="center"/>
          </w:tcPr>
          <w:p w:rsidR="0068308F" w:rsidRPr="00BB21D1" w:rsidRDefault="0068308F" w:rsidP="0055133B">
            <w:pPr>
              <w:pStyle w:val="Sinespaciado"/>
              <w:jc w:val="center"/>
              <w:rPr>
                <w:rFonts w:ascii="Verdana" w:hAnsi="Verdana" w:cstheme="minorHAnsi"/>
                <w:b w:val="0"/>
                <w:bCs w:val="0"/>
                <w:color w:val="000000" w:themeColor="text1"/>
                <w:sz w:val="18"/>
                <w:szCs w:val="18"/>
                <w:lang w:val="es-CO"/>
              </w:rPr>
            </w:pPr>
            <w:r w:rsidRPr="00BB21D1">
              <w:rPr>
                <w:rFonts w:ascii="Verdana" w:hAnsi="Verdana" w:cstheme="minorHAnsi"/>
                <w:color w:val="000000" w:themeColor="text1"/>
                <w:sz w:val="18"/>
                <w:szCs w:val="18"/>
                <w:lang w:val="es-CO"/>
              </w:rPr>
              <w:t>Número de multiusuarios invitados</w:t>
            </w:r>
          </w:p>
        </w:tc>
        <w:tc>
          <w:tcPr>
            <w:tcW w:w="1701" w:type="dxa"/>
            <w:vAlign w:val="center"/>
          </w:tcPr>
          <w:p w:rsidR="0068308F" w:rsidRPr="00BB21D1" w:rsidRDefault="0068308F" w:rsidP="0055133B">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 w:val="0"/>
                <w:bCs w:val="0"/>
                <w:color w:val="000000" w:themeColor="text1"/>
                <w:sz w:val="18"/>
                <w:szCs w:val="18"/>
                <w:lang w:val="es-CO"/>
              </w:rPr>
            </w:pPr>
            <w:r w:rsidRPr="00BB21D1">
              <w:rPr>
                <w:rFonts w:ascii="Verdana" w:hAnsi="Verdana" w:cstheme="minorHAnsi"/>
                <w:color w:val="000000" w:themeColor="text1"/>
                <w:sz w:val="18"/>
                <w:szCs w:val="18"/>
                <w:lang w:val="es-CO"/>
              </w:rPr>
              <w:t>Número de multiusuarios vinculados</w:t>
            </w:r>
          </w:p>
        </w:tc>
        <w:tc>
          <w:tcPr>
            <w:tcW w:w="2410" w:type="dxa"/>
            <w:vAlign w:val="center"/>
          </w:tcPr>
          <w:p w:rsidR="0068308F" w:rsidRDefault="0068308F" w:rsidP="0055133B">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color w:val="000000" w:themeColor="text1"/>
                <w:sz w:val="18"/>
                <w:szCs w:val="18"/>
                <w:lang w:val="es-CO"/>
              </w:rPr>
            </w:pPr>
            <w:r>
              <w:rPr>
                <w:rFonts w:ascii="Verdana" w:hAnsi="Verdana" w:cstheme="minorHAnsi"/>
                <w:color w:val="000000" w:themeColor="text1"/>
                <w:sz w:val="18"/>
                <w:szCs w:val="18"/>
                <w:lang w:val="es-CO"/>
              </w:rPr>
              <w:t>Promedio generado por usuario</w:t>
            </w:r>
          </w:p>
          <w:p w:rsidR="0068308F" w:rsidRPr="00BB21D1" w:rsidRDefault="0068308F" w:rsidP="0055133B">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 w:val="0"/>
                <w:bCs w:val="0"/>
                <w:color w:val="000000" w:themeColor="text1"/>
                <w:sz w:val="18"/>
                <w:szCs w:val="18"/>
                <w:lang w:val="es-CO"/>
              </w:rPr>
            </w:pPr>
            <w:r>
              <w:rPr>
                <w:rFonts w:ascii="Verdana" w:hAnsi="Verdana" w:cstheme="minorHAnsi"/>
                <w:color w:val="000000" w:themeColor="text1"/>
                <w:sz w:val="18"/>
                <w:szCs w:val="18"/>
                <w:lang w:val="es-CO"/>
              </w:rPr>
              <w:t>Kg/mes</w:t>
            </w:r>
          </w:p>
        </w:tc>
        <w:tc>
          <w:tcPr>
            <w:tcW w:w="1984" w:type="dxa"/>
            <w:vAlign w:val="center"/>
          </w:tcPr>
          <w:p w:rsidR="0068308F" w:rsidRPr="00BB21D1" w:rsidRDefault="0068308F" w:rsidP="0055133B">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 w:val="0"/>
                <w:bCs w:val="0"/>
                <w:color w:val="000000" w:themeColor="text1"/>
                <w:sz w:val="18"/>
                <w:szCs w:val="18"/>
                <w:lang w:val="es-CO"/>
              </w:rPr>
            </w:pPr>
            <w:r>
              <w:rPr>
                <w:rFonts w:ascii="Verdana" w:hAnsi="Verdana" w:cstheme="minorHAnsi"/>
                <w:color w:val="000000" w:themeColor="text1"/>
                <w:sz w:val="18"/>
                <w:szCs w:val="18"/>
                <w:lang w:val="es-CO"/>
              </w:rPr>
              <w:t>Total material contabilizado kg/mes</w:t>
            </w:r>
          </w:p>
        </w:tc>
        <w:tc>
          <w:tcPr>
            <w:tcW w:w="1985" w:type="dxa"/>
            <w:vAlign w:val="center"/>
          </w:tcPr>
          <w:p w:rsidR="0068308F" w:rsidRPr="00BB21D1" w:rsidRDefault="0068308F" w:rsidP="0055133B">
            <w:pPr>
              <w:pStyle w:val="Sinespaciado"/>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b w:val="0"/>
                <w:bCs w:val="0"/>
                <w:color w:val="000000" w:themeColor="text1"/>
                <w:sz w:val="18"/>
                <w:szCs w:val="18"/>
                <w:lang w:val="es-CO"/>
              </w:rPr>
            </w:pPr>
            <w:r w:rsidRPr="00BB21D1">
              <w:rPr>
                <w:rFonts w:ascii="Verdana" w:hAnsi="Verdana" w:cstheme="minorHAnsi"/>
                <w:color w:val="000000" w:themeColor="text1"/>
                <w:sz w:val="18"/>
                <w:szCs w:val="18"/>
                <w:lang w:val="es-CO"/>
              </w:rPr>
              <w:t>Numero de recicladores beneficiados</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02" w:type="dxa"/>
          </w:tcPr>
          <w:p w:rsidR="0068308F" w:rsidRPr="00BB21D1" w:rsidRDefault="0068308F" w:rsidP="0055133B">
            <w:pPr>
              <w:pStyle w:val="Sinespaciado"/>
              <w:jc w:val="center"/>
              <w:rPr>
                <w:rFonts w:ascii="Verdana" w:hAnsi="Verdana" w:cstheme="minorHAnsi"/>
                <w:b w:val="0"/>
                <w:bCs w:val="0"/>
                <w:color w:val="000000" w:themeColor="text1"/>
                <w:sz w:val="18"/>
                <w:szCs w:val="18"/>
                <w:lang w:val="es-CO"/>
              </w:rPr>
            </w:pPr>
            <w:r w:rsidRPr="00BB21D1">
              <w:rPr>
                <w:rFonts w:ascii="Verdana" w:hAnsi="Verdana" w:cstheme="minorHAnsi"/>
                <w:color w:val="000000" w:themeColor="text1"/>
                <w:sz w:val="18"/>
                <w:szCs w:val="18"/>
                <w:lang w:val="es-CO"/>
              </w:rPr>
              <w:t>27</w:t>
            </w:r>
          </w:p>
        </w:tc>
        <w:tc>
          <w:tcPr>
            <w:tcW w:w="1701" w:type="dxa"/>
          </w:tcPr>
          <w:p w:rsidR="0068308F" w:rsidRPr="00BB21D1" w:rsidRDefault="0068308F" w:rsidP="0055133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color w:val="000000" w:themeColor="text1"/>
                <w:sz w:val="18"/>
                <w:szCs w:val="18"/>
                <w:lang w:val="es-CO"/>
              </w:rPr>
            </w:pPr>
            <w:r w:rsidRPr="00BB21D1">
              <w:rPr>
                <w:rFonts w:ascii="Verdana" w:hAnsi="Verdana" w:cstheme="minorHAnsi"/>
                <w:b/>
                <w:bCs/>
                <w:color w:val="000000" w:themeColor="text1"/>
                <w:sz w:val="18"/>
                <w:szCs w:val="18"/>
                <w:lang w:val="es-CO"/>
              </w:rPr>
              <w:t>4</w:t>
            </w:r>
          </w:p>
        </w:tc>
        <w:tc>
          <w:tcPr>
            <w:tcW w:w="2410" w:type="dxa"/>
          </w:tcPr>
          <w:p w:rsidR="0068308F" w:rsidRPr="00BB21D1" w:rsidRDefault="0068308F" w:rsidP="0055133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color w:val="000000" w:themeColor="text1"/>
                <w:sz w:val="18"/>
                <w:szCs w:val="18"/>
                <w:lang w:val="es-CO"/>
              </w:rPr>
            </w:pPr>
            <w:r>
              <w:rPr>
                <w:rFonts w:ascii="Verdana" w:hAnsi="Verdana" w:cstheme="minorHAnsi"/>
                <w:b/>
                <w:bCs/>
                <w:color w:val="000000" w:themeColor="text1"/>
                <w:sz w:val="18"/>
                <w:szCs w:val="18"/>
                <w:lang w:val="es-CO"/>
              </w:rPr>
              <w:t>1.540</w:t>
            </w:r>
          </w:p>
        </w:tc>
        <w:tc>
          <w:tcPr>
            <w:tcW w:w="1984" w:type="dxa"/>
          </w:tcPr>
          <w:p w:rsidR="0068308F" w:rsidRPr="00BB21D1" w:rsidRDefault="0068308F" w:rsidP="0055133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color w:val="000000" w:themeColor="text1"/>
                <w:sz w:val="18"/>
                <w:szCs w:val="18"/>
                <w:lang w:val="es-CO"/>
              </w:rPr>
            </w:pPr>
            <w:r>
              <w:rPr>
                <w:rFonts w:ascii="Verdana" w:hAnsi="Verdana" w:cstheme="minorHAnsi"/>
                <w:b/>
                <w:bCs/>
                <w:color w:val="000000" w:themeColor="text1"/>
                <w:sz w:val="18"/>
                <w:szCs w:val="18"/>
                <w:lang w:val="es-CO"/>
              </w:rPr>
              <w:t>6.160</w:t>
            </w:r>
          </w:p>
        </w:tc>
        <w:tc>
          <w:tcPr>
            <w:tcW w:w="1985" w:type="dxa"/>
          </w:tcPr>
          <w:p w:rsidR="0068308F" w:rsidRPr="00BB21D1" w:rsidRDefault="0068308F" w:rsidP="0055133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color w:val="000000" w:themeColor="text1"/>
                <w:sz w:val="18"/>
                <w:szCs w:val="18"/>
                <w:lang w:val="es-CO"/>
              </w:rPr>
            </w:pPr>
            <w:r w:rsidRPr="00BB21D1">
              <w:rPr>
                <w:rFonts w:ascii="Verdana" w:hAnsi="Verdana" w:cstheme="minorHAnsi"/>
                <w:b/>
                <w:bCs/>
                <w:color w:val="000000" w:themeColor="text1"/>
                <w:sz w:val="18"/>
                <w:szCs w:val="18"/>
                <w:lang w:val="es-CO"/>
              </w:rPr>
              <w:t>4</w:t>
            </w:r>
          </w:p>
        </w:tc>
      </w:tr>
    </w:tbl>
    <w:p w:rsidR="0068308F" w:rsidRDefault="0068308F" w:rsidP="0068308F">
      <w:pPr>
        <w:pStyle w:val="Sinespaciado"/>
        <w:jc w:val="both"/>
        <w:rPr>
          <w:rFonts w:ascii="Verdana" w:hAnsi="Verdana" w:cstheme="minorHAnsi"/>
          <w:b/>
          <w:bCs/>
          <w:sz w:val="20"/>
          <w:szCs w:val="20"/>
          <w:lang w:val="es-CO"/>
        </w:rPr>
      </w:pPr>
    </w:p>
    <w:tbl>
      <w:tblPr>
        <w:tblStyle w:val="Tabladecuadrcula6concolores-nfasis51"/>
        <w:tblW w:w="9782" w:type="dxa"/>
        <w:tblInd w:w="-431" w:type="dxa"/>
        <w:tblLook w:val="04A0" w:firstRow="1" w:lastRow="0" w:firstColumn="1" w:lastColumn="0" w:noHBand="0" w:noVBand="1"/>
      </w:tblPr>
      <w:tblGrid>
        <w:gridCol w:w="1937"/>
        <w:gridCol w:w="1531"/>
        <w:gridCol w:w="1919"/>
        <w:gridCol w:w="1086"/>
        <w:gridCol w:w="1326"/>
        <w:gridCol w:w="1983"/>
      </w:tblGrid>
      <w:tr w:rsidR="0068308F" w:rsidRPr="004C710E" w:rsidTr="0055133B">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9782" w:type="dxa"/>
            <w:gridSpan w:val="6"/>
          </w:tcPr>
          <w:p w:rsidR="0068308F" w:rsidRPr="00BB21D1" w:rsidRDefault="0068308F" w:rsidP="0055133B">
            <w:pPr>
              <w:pStyle w:val="Sinespaciado"/>
              <w:jc w:val="center"/>
              <w:rPr>
                <w:rFonts w:ascii="Verdana" w:hAnsi="Verdana" w:cstheme="minorHAnsi"/>
                <w:b w:val="0"/>
                <w:bCs w:val="0"/>
                <w:color w:val="000000" w:themeColor="text1"/>
                <w:sz w:val="18"/>
                <w:szCs w:val="18"/>
                <w:lang w:val="es-CO"/>
              </w:rPr>
            </w:pPr>
            <w:r>
              <w:rPr>
                <w:rFonts w:ascii="Verdana" w:hAnsi="Verdana" w:cstheme="minorHAnsi"/>
                <w:color w:val="000000" w:themeColor="text1"/>
                <w:sz w:val="18"/>
                <w:szCs w:val="18"/>
                <w:lang w:val="es-CO"/>
              </w:rPr>
              <w:t xml:space="preserve">CARACTERIZACION </w:t>
            </w:r>
            <w:r w:rsidRPr="00BB21D1">
              <w:rPr>
                <w:rFonts w:ascii="Verdana" w:hAnsi="Verdana" w:cstheme="minorHAnsi"/>
                <w:color w:val="000000" w:themeColor="text1"/>
                <w:sz w:val="18"/>
                <w:szCs w:val="18"/>
                <w:lang w:val="es-CO"/>
              </w:rPr>
              <w:t>MATERIAL RECUPERADO POR USUARIO</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782" w:type="dxa"/>
            <w:gridSpan w:val="6"/>
          </w:tcPr>
          <w:p w:rsidR="0068308F" w:rsidRPr="00BB21D1" w:rsidRDefault="0068308F" w:rsidP="0055133B">
            <w:pPr>
              <w:pStyle w:val="Sinespaciado"/>
              <w:jc w:val="center"/>
              <w:rPr>
                <w:rFonts w:ascii="Verdana" w:hAnsi="Verdana" w:cstheme="minorHAnsi"/>
                <w:b w:val="0"/>
                <w:bCs w:val="0"/>
                <w:color w:val="000000" w:themeColor="text1"/>
                <w:sz w:val="18"/>
                <w:szCs w:val="18"/>
                <w:lang w:val="es-CO"/>
              </w:rPr>
            </w:pPr>
            <w:r w:rsidRPr="00BB21D1">
              <w:rPr>
                <w:rFonts w:ascii="Verdana" w:hAnsi="Verdana" w:cstheme="minorHAnsi"/>
                <w:color w:val="000000" w:themeColor="text1"/>
                <w:sz w:val="18"/>
                <w:szCs w:val="18"/>
                <w:lang w:val="es-CO"/>
              </w:rPr>
              <w:t>PROMEDIO KG/MES</w:t>
            </w:r>
          </w:p>
        </w:tc>
      </w:tr>
      <w:tr w:rsidR="0068308F" w:rsidRPr="00BB21D1" w:rsidTr="0055133B">
        <w:trPr>
          <w:trHeight w:val="313"/>
        </w:trPr>
        <w:tc>
          <w:tcPr>
            <w:cnfStyle w:val="001000000000" w:firstRow="0" w:lastRow="0" w:firstColumn="1" w:lastColumn="0" w:oddVBand="0" w:evenVBand="0" w:oddHBand="0" w:evenHBand="0" w:firstRowFirstColumn="0" w:firstRowLastColumn="0" w:lastRowFirstColumn="0" w:lastRowLastColumn="0"/>
            <w:tcW w:w="1937" w:type="dxa"/>
          </w:tcPr>
          <w:p w:rsidR="0068308F" w:rsidRPr="00BB21D1" w:rsidRDefault="0068308F" w:rsidP="0055133B">
            <w:pPr>
              <w:pStyle w:val="Sinespaciado"/>
              <w:jc w:val="center"/>
              <w:rPr>
                <w:rFonts w:ascii="Verdana" w:hAnsi="Verdana" w:cstheme="minorHAnsi"/>
                <w:b w:val="0"/>
                <w:bCs w:val="0"/>
                <w:color w:val="000000" w:themeColor="text1"/>
                <w:sz w:val="18"/>
                <w:szCs w:val="18"/>
                <w:lang w:val="es-CO"/>
              </w:rPr>
            </w:pPr>
            <w:r w:rsidRPr="00BB21D1">
              <w:rPr>
                <w:rFonts w:ascii="Verdana" w:hAnsi="Verdana" w:cstheme="minorHAnsi"/>
                <w:color w:val="000000" w:themeColor="text1"/>
                <w:sz w:val="18"/>
                <w:szCs w:val="18"/>
                <w:lang w:val="es-CO"/>
              </w:rPr>
              <w:t>Cartón</w:t>
            </w:r>
          </w:p>
        </w:tc>
        <w:tc>
          <w:tcPr>
            <w:tcW w:w="1531" w:type="dxa"/>
          </w:tcPr>
          <w:p w:rsidR="0068308F" w:rsidRPr="00BB21D1" w:rsidRDefault="0068308F" w:rsidP="0055133B">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color w:val="000000" w:themeColor="text1"/>
                <w:sz w:val="18"/>
                <w:szCs w:val="18"/>
                <w:lang w:val="es-CO"/>
              </w:rPr>
            </w:pPr>
            <w:r w:rsidRPr="00BB21D1">
              <w:rPr>
                <w:rFonts w:ascii="Verdana" w:hAnsi="Verdana" w:cstheme="minorHAnsi"/>
                <w:bCs/>
                <w:color w:val="000000" w:themeColor="text1"/>
                <w:sz w:val="18"/>
                <w:szCs w:val="18"/>
                <w:lang w:val="es-CO"/>
              </w:rPr>
              <w:t>Plástico</w:t>
            </w:r>
          </w:p>
        </w:tc>
        <w:tc>
          <w:tcPr>
            <w:tcW w:w="1919" w:type="dxa"/>
          </w:tcPr>
          <w:p w:rsidR="0068308F" w:rsidRPr="00BB21D1" w:rsidRDefault="0068308F" w:rsidP="0055133B">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color w:val="000000" w:themeColor="text1"/>
                <w:sz w:val="18"/>
                <w:szCs w:val="18"/>
                <w:lang w:val="es-CO"/>
              </w:rPr>
            </w:pPr>
            <w:r w:rsidRPr="00BB21D1">
              <w:rPr>
                <w:rFonts w:ascii="Verdana" w:hAnsi="Verdana" w:cstheme="minorHAnsi"/>
                <w:bCs/>
                <w:color w:val="000000" w:themeColor="text1"/>
                <w:sz w:val="18"/>
                <w:szCs w:val="18"/>
                <w:lang w:val="es-CO"/>
              </w:rPr>
              <w:t>Papel archivo</w:t>
            </w:r>
          </w:p>
        </w:tc>
        <w:tc>
          <w:tcPr>
            <w:tcW w:w="1086" w:type="dxa"/>
          </w:tcPr>
          <w:p w:rsidR="0068308F" w:rsidRPr="00BB21D1" w:rsidRDefault="0068308F" w:rsidP="0055133B">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color w:val="000000" w:themeColor="text1"/>
                <w:sz w:val="18"/>
                <w:szCs w:val="18"/>
                <w:lang w:val="es-CO"/>
              </w:rPr>
            </w:pPr>
            <w:r w:rsidRPr="00BB21D1">
              <w:rPr>
                <w:rFonts w:ascii="Verdana" w:hAnsi="Verdana" w:cstheme="minorHAnsi"/>
                <w:bCs/>
                <w:color w:val="000000" w:themeColor="text1"/>
                <w:sz w:val="18"/>
                <w:szCs w:val="18"/>
                <w:lang w:val="es-CO"/>
              </w:rPr>
              <w:t>Vidrio</w:t>
            </w:r>
          </w:p>
        </w:tc>
        <w:tc>
          <w:tcPr>
            <w:tcW w:w="1326" w:type="dxa"/>
          </w:tcPr>
          <w:p w:rsidR="0068308F" w:rsidRPr="00BB21D1" w:rsidRDefault="0068308F" w:rsidP="0055133B">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Cs/>
                <w:color w:val="000000" w:themeColor="text1"/>
                <w:sz w:val="18"/>
                <w:szCs w:val="18"/>
                <w:lang w:val="es-CO"/>
              </w:rPr>
            </w:pPr>
            <w:r w:rsidRPr="00BB21D1">
              <w:rPr>
                <w:rFonts w:ascii="Verdana" w:hAnsi="Verdana" w:cstheme="minorHAnsi"/>
                <w:bCs/>
                <w:color w:val="000000" w:themeColor="text1"/>
                <w:sz w:val="18"/>
                <w:szCs w:val="18"/>
                <w:lang w:val="es-CO"/>
              </w:rPr>
              <w:t>Chatarra</w:t>
            </w:r>
          </w:p>
        </w:tc>
        <w:tc>
          <w:tcPr>
            <w:tcW w:w="1983" w:type="dxa"/>
          </w:tcPr>
          <w:p w:rsidR="0068308F" w:rsidRPr="00BB21D1" w:rsidRDefault="0068308F" w:rsidP="0055133B">
            <w:pPr>
              <w:pStyle w:val="Sinespaciado"/>
              <w:jc w:val="center"/>
              <w:cnfStyle w:val="000000000000" w:firstRow="0" w:lastRow="0" w:firstColumn="0" w:lastColumn="0" w:oddVBand="0" w:evenVBand="0" w:oddHBand="0" w:evenHBand="0" w:firstRowFirstColumn="0" w:firstRowLastColumn="0" w:lastRowFirstColumn="0" w:lastRowLastColumn="0"/>
              <w:rPr>
                <w:rFonts w:ascii="Verdana" w:hAnsi="Verdana" w:cstheme="minorHAnsi"/>
                <w:b/>
                <w:bCs/>
                <w:color w:val="000000" w:themeColor="text1"/>
                <w:sz w:val="18"/>
                <w:szCs w:val="18"/>
                <w:lang w:val="es-CO"/>
              </w:rPr>
            </w:pPr>
            <w:r w:rsidRPr="00BB21D1">
              <w:rPr>
                <w:rFonts w:ascii="Verdana" w:hAnsi="Verdana" w:cstheme="minorHAnsi"/>
                <w:bCs/>
                <w:color w:val="000000" w:themeColor="text1"/>
                <w:sz w:val="18"/>
                <w:szCs w:val="18"/>
                <w:lang w:val="es-CO"/>
              </w:rPr>
              <w:t>Aluminio</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937" w:type="dxa"/>
          </w:tcPr>
          <w:p w:rsidR="0068308F" w:rsidRPr="00BB21D1" w:rsidRDefault="0068308F" w:rsidP="0055133B">
            <w:pPr>
              <w:pStyle w:val="Sinespaciado"/>
              <w:jc w:val="center"/>
              <w:rPr>
                <w:rFonts w:ascii="Verdana" w:hAnsi="Verdana" w:cstheme="minorHAnsi"/>
                <w:b w:val="0"/>
                <w:bCs w:val="0"/>
                <w:color w:val="000000" w:themeColor="text1"/>
                <w:sz w:val="18"/>
                <w:szCs w:val="18"/>
                <w:lang w:val="es-CO"/>
              </w:rPr>
            </w:pPr>
            <w:r>
              <w:rPr>
                <w:rFonts w:ascii="Verdana" w:hAnsi="Verdana" w:cstheme="minorHAnsi"/>
                <w:color w:val="000000" w:themeColor="text1"/>
                <w:sz w:val="18"/>
                <w:szCs w:val="18"/>
                <w:lang w:val="es-CO"/>
              </w:rPr>
              <w:t>36%</w:t>
            </w:r>
          </w:p>
        </w:tc>
        <w:tc>
          <w:tcPr>
            <w:tcW w:w="1531" w:type="dxa"/>
          </w:tcPr>
          <w:p w:rsidR="0068308F" w:rsidRPr="00BB21D1" w:rsidRDefault="0068308F" w:rsidP="0055133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color w:val="000000" w:themeColor="text1"/>
                <w:sz w:val="18"/>
                <w:szCs w:val="18"/>
                <w:lang w:val="es-CO"/>
              </w:rPr>
            </w:pPr>
            <w:r>
              <w:rPr>
                <w:rFonts w:ascii="Verdana" w:hAnsi="Verdana" w:cstheme="minorHAnsi"/>
                <w:b/>
                <w:bCs/>
                <w:color w:val="000000" w:themeColor="text1"/>
                <w:sz w:val="18"/>
                <w:szCs w:val="18"/>
                <w:lang w:val="es-CO"/>
              </w:rPr>
              <w:t>20%</w:t>
            </w:r>
          </w:p>
        </w:tc>
        <w:tc>
          <w:tcPr>
            <w:tcW w:w="1919" w:type="dxa"/>
          </w:tcPr>
          <w:p w:rsidR="0068308F" w:rsidRPr="00BB21D1" w:rsidRDefault="0068308F" w:rsidP="0055133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color w:val="000000" w:themeColor="text1"/>
                <w:sz w:val="18"/>
                <w:szCs w:val="18"/>
                <w:lang w:val="es-CO"/>
              </w:rPr>
            </w:pPr>
            <w:r>
              <w:rPr>
                <w:rFonts w:ascii="Verdana" w:hAnsi="Verdana" w:cstheme="minorHAnsi"/>
                <w:b/>
                <w:bCs/>
                <w:color w:val="000000" w:themeColor="text1"/>
                <w:sz w:val="18"/>
                <w:szCs w:val="18"/>
                <w:lang w:val="es-CO"/>
              </w:rPr>
              <w:t>27%</w:t>
            </w:r>
          </w:p>
        </w:tc>
        <w:tc>
          <w:tcPr>
            <w:tcW w:w="1086" w:type="dxa"/>
          </w:tcPr>
          <w:p w:rsidR="0068308F" w:rsidRPr="00BB21D1" w:rsidRDefault="0068308F" w:rsidP="0055133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color w:val="000000" w:themeColor="text1"/>
                <w:sz w:val="18"/>
                <w:szCs w:val="18"/>
                <w:lang w:val="es-CO"/>
              </w:rPr>
            </w:pPr>
            <w:r>
              <w:rPr>
                <w:rFonts w:ascii="Verdana" w:hAnsi="Verdana" w:cstheme="minorHAnsi"/>
                <w:b/>
                <w:bCs/>
                <w:color w:val="000000" w:themeColor="text1"/>
                <w:sz w:val="18"/>
                <w:szCs w:val="18"/>
                <w:lang w:val="es-CO"/>
              </w:rPr>
              <w:t>1%</w:t>
            </w:r>
          </w:p>
        </w:tc>
        <w:tc>
          <w:tcPr>
            <w:tcW w:w="1326" w:type="dxa"/>
          </w:tcPr>
          <w:p w:rsidR="0068308F" w:rsidRPr="00BB21D1" w:rsidRDefault="0068308F" w:rsidP="0055133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color w:val="000000" w:themeColor="text1"/>
                <w:sz w:val="18"/>
                <w:szCs w:val="18"/>
                <w:lang w:val="es-CO"/>
              </w:rPr>
            </w:pPr>
            <w:r>
              <w:rPr>
                <w:rFonts w:ascii="Verdana" w:hAnsi="Verdana" w:cstheme="minorHAnsi"/>
                <w:b/>
                <w:bCs/>
                <w:color w:val="000000" w:themeColor="text1"/>
                <w:sz w:val="18"/>
                <w:szCs w:val="18"/>
                <w:lang w:val="es-CO"/>
              </w:rPr>
              <w:t>14%</w:t>
            </w:r>
          </w:p>
        </w:tc>
        <w:tc>
          <w:tcPr>
            <w:tcW w:w="1983" w:type="dxa"/>
          </w:tcPr>
          <w:p w:rsidR="0068308F" w:rsidRPr="00BB21D1" w:rsidRDefault="0068308F" w:rsidP="0055133B">
            <w:pPr>
              <w:pStyle w:val="Sinespaciado"/>
              <w:jc w:val="center"/>
              <w:cnfStyle w:val="000000100000" w:firstRow="0" w:lastRow="0" w:firstColumn="0" w:lastColumn="0" w:oddVBand="0" w:evenVBand="0" w:oddHBand="1" w:evenHBand="0" w:firstRowFirstColumn="0" w:firstRowLastColumn="0" w:lastRowFirstColumn="0" w:lastRowLastColumn="0"/>
              <w:rPr>
                <w:rFonts w:ascii="Verdana" w:hAnsi="Verdana" w:cstheme="minorHAnsi"/>
                <w:b/>
                <w:bCs/>
                <w:color w:val="000000" w:themeColor="text1"/>
                <w:sz w:val="18"/>
                <w:szCs w:val="18"/>
                <w:lang w:val="es-CO"/>
              </w:rPr>
            </w:pPr>
            <w:r>
              <w:rPr>
                <w:rFonts w:ascii="Verdana" w:hAnsi="Verdana" w:cstheme="minorHAnsi"/>
                <w:b/>
                <w:bCs/>
                <w:color w:val="000000" w:themeColor="text1"/>
                <w:sz w:val="18"/>
                <w:szCs w:val="18"/>
                <w:lang w:val="es-CO"/>
              </w:rPr>
              <w:t>2%</w:t>
            </w:r>
          </w:p>
        </w:tc>
      </w:tr>
    </w:tbl>
    <w:p w:rsidR="0068308F" w:rsidRDefault="0068308F" w:rsidP="0068308F">
      <w:pPr>
        <w:pStyle w:val="Sinespaciado"/>
        <w:jc w:val="both"/>
        <w:rPr>
          <w:rFonts w:ascii="Verdana" w:hAnsi="Verdana" w:cstheme="minorHAnsi"/>
          <w:b/>
          <w:bCs/>
          <w:sz w:val="18"/>
          <w:szCs w:val="18"/>
          <w:lang w:val="es-CO"/>
        </w:rPr>
      </w:pPr>
    </w:p>
    <w:p w:rsidR="0068308F" w:rsidRPr="00BB21D1" w:rsidRDefault="0068308F" w:rsidP="0068308F">
      <w:pPr>
        <w:pStyle w:val="Sinespaciado"/>
        <w:jc w:val="both"/>
        <w:rPr>
          <w:rFonts w:ascii="Verdana" w:hAnsi="Verdana" w:cstheme="minorHAnsi"/>
          <w:b/>
          <w:bCs/>
          <w:sz w:val="18"/>
          <w:szCs w:val="18"/>
          <w:lang w:val="es-CO"/>
        </w:rPr>
      </w:pPr>
    </w:p>
    <w:p w:rsidR="0068308F" w:rsidRPr="008A7AA6" w:rsidRDefault="0068308F" w:rsidP="0068308F">
      <w:pPr>
        <w:pStyle w:val="Sinespaciado"/>
        <w:ind w:left="360"/>
        <w:jc w:val="both"/>
        <w:rPr>
          <w:rFonts w:ascii="Verdana" w:hAnsi="Verdana" w:cstheme="minorHAnsi"/>
          <w:b/>
          <w:bCs/>
          <w:i/>
          <w:sz w:val="18"/>
          <w:szCs w:val="18"/>
          <w:u w:val="single"/>
          <w:lang w:val="es-CO"/>
        </w:rPr>
      </w:pPr>
      <w:r w:rsidRPr="008A7AA6">
        <w:rPr>
          <w:rFonts w:ascii="Verdana" w:hAnsi="Verdana" w:cstheme="minorHAnsi"/>
          <w:b/>
          <w:bCs/>
          <w:i/>
          <w:sz w:val="18"/>
          <w:szCs w:val="18"/>
          <w:u w:val="single"/>
          <w:lang w:val="es-CO"/>
        </w:rPr>
        <w:t>PROGRAMA SECTOR RESIDENCIAL POR BARRIOS</w:t>
      </w:r>
    </w:p>
    <w:p w:rsidR="0068308F" w:rsidRDefault="0068308F" w:rsidP="0068308F">
      <w:pPr>
        <w:pStyle w:val="Sinespaciado"/>
        <w:jc w:val="both"/>
        <w:rPr>
          <w:rFonts w:ascii="Verdana" w:hAnsi="Verdana" w:cstheme="minorHAnsi"/>
          <w:b/>
          <w:bCs/>
          <w:sz w:val="18"/>
          <w:szCs w:val="18"/>
          <w:lang w:val="es-CO"/>
        </w:rPr>
      </w:pPr>
    </w:p>
    <w:p w:rsidR="0068308F" w:rsidRPr="00BB21D1" w:rsidRDefault="0068308F" w:rsidP="0068308F">
      <w:pPr>
        <w:pStyle w:val="Sinespaciado"/>
        <w:jc w:val="both"/>
        <w:rPr>
          <w:rFonts w:ascii="Verdana" w:hAnsi="Verdana" w:cstheme="minorHAnsi"/>
          <w:b/>
          <w:bCs/>
          <w:sz w:val="18"/>
          <w:szCs w:val="18"/>
          <w:lang w:val="es-CO"/>
        </w:rPr>
      </w:pPr>
    </w:p>
    <w:p w:rsidR="0068308F" w:rsidRPr="00BB21D1" w:rsidRDefault="0068308F" w:rsidP="0068308F">
      <w:pPr>
        <w:pStyle w:val="Sinespaciado"/>
        <w:jc w:val="both"/>
        <w:rPr>
          <w:rFonts w:ascii="Verdana" w:hAnsi="Verdana" w:cstheme="minorHAnsi"/>
          <w:b/>
          <w:bCs/>
          <w:sz w:val="18"/>
          <w:szCs w:val="18"/>
          <w:lang w:val="es-CO"/>
        </w:rPr>
      </w:pPr>
      <w:r w:rsidRPr="00BB21D1">
        <w:rPr>
          <w:rFonts w:ascii="Verdana" w:hAnsi="Verdana" w:cstheme="minorHAnsi"/>
          <w:b/>
          <w:bCs/>
          <w:sz w:val="18"/>
          <w:szCs w:val="18"/>
          <w:lang w:val="es-CO"/>
        </w:rPr>
        <w:t>BARRIOS VINCULADOS:</w:t>
      </w:r>
    </w:p>
    <w:p w:rsidR="0068308F" w:rsidRPr="00BB21D1" w:rsidRDefault="0068308F" w:rsidP="0068308F">
      <w:pPr>
        <w:contextualSpacing/>
        <w:jc w:val="both"/>
        <w:rPr>
          <w:rFonts w:ascii="Verdana" w:eastAsia="Times New Roman" w:hAnsi="Verdana"/>
          <w:color w:val="000000"/>
          <w:sz w:val="20"/>
        </w:rPr>
      </w:pPr>
    </w:p>
    <w:tbl>
      <w:tblPr>
        <w:tblStyle w:val="Tabladecuadrcula6concolores-nfasis51"/>
        <w:tblW w:w="9924" w:type="dxa"/>
        <w:tblInd w:w="-431" w:type="dxa"/>
        <w:tblLook w:val="04A0" w:firstRow="1" w:lastRow="0" w:firstColumn="1" w:lastColumn="0" w:noHBand="0" w:noVBand="1"/>
      </w:tblPr>
      <w:tblGrid>
        <w:gridCol w:w="3120"/>
        <w:gridCol w:w="3260"/>
        <w:gridCol w:w="3544"/>
      </w:tblGrid>
      <w:tr w:rsidR="0068308F" w:rsidRPr="00BB21D1" w:rsidTr="0055133B">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120" w:type="dxa"/>
          </w:tcPr>
          <w:p w:rsidR="0068308F" w:rsidRPr="00BB21D1" w:rsidRDefault="0068308F" w:rsidP="0055133B">
            <w:pPr>
              <w:contextualSpacing/>
              <w:jc w:val="center"/>
              <w:rPr>
                <w:rFonts w:ascii="Verdana" w:eastAsia="Times New Roman" w:hAnsi="Verdana"/>
                <w:b w:val="0"/>
                <w:color w:val="000000"/>
                <w:sz w:val="20"/>
              </w:rPr>
            </w:pPr>
            <w:r w:rsidRPr="00BB21D1">
              <w:rPr>
                <w:rFonts w:ascii="Verdana" w:eastAsia="Times New Roman" w:hAnsi="Verdana"/>
                <w:color w:val="000000"/>
                <w:sz w:val="20"/>
              </w:rPr>
              <w:t>SECTOR</w:t>
            </w:r>
          </w:p>
        </w:tc>
        <w:tc>
          <w:tcPr>
            <w:tcW w:w="3260" w:type="dxa"/>
          </w:tcPr>
          <w:p w:rsidR="0068308F" w:rsidRPr="00BB21D1" w:rsidRDefault="0068308F" w:rsidP="0055133B">
            <w:pPr>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color w:val="000000"/>
                <w:sz w:val="20"/>
              </w:rPr>
            </w:pPr>
            <w:r w:rsidRPr="00BB21D1">
              <w:rPr>
                <w:rFonts w:ascii="Verdana" w:eastAsia="Times New Roman" w:hAnsi="Verdana"/>
                <w:color w:val="000000"/>
                <w:sz w:val="20"/>
              </w:rPr>
              <w:t>DIA DE RECOLECCION</w:t>
            </w:r>
          </w:p>
        </w:tc>
        <w:tc>
          <w:tcPr>
            <w:tcW w:w="3544" w:type="dxa"/>
          </w:tcPr>
          <w:p w:rsidR="0068308F" w:rsidRPr="00BB21D1" w:rsidRDefault="0068308F" w:rsidP="0055133B">
            <w:pPr>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 w:val="0"/>
                <w:color w:val="000000"/>
                <w:sz w:val="20"/>
              </w:rPr>
            </w:pPr>
            <w:r w:rsidRPr="00BB21D1">
              <w:rPr>
                <w:rFonts w:ascii="Verdana" w:eastAsia="Times New Roman" w:hAnsi="Verdana"/>
                <w:color w:val="000000"/>
                <w:sz w:val="20"/>
              </w:rPr>
              <w:t>RECICLADOR ASIGNADO</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20" w:type="dxa"/>
          </w:tcPr>
          <w:p w:rsidR="0068308F" w:rsidRPr="00BB21D1" w:rsidRDefault="0068308F" w:rsidP="0055133B">
            <w:pPr>
              <w:contextualSpacing/>
              <w:jc w:val="both"/>
              <w:rPr>
                <w:rFonts w:ascii="Verdana" w:eastAsia="Times New Roman" w:hAnsi="Verdana"/>
                <w:color w:val="000000"/>
                <w:sz w:val="20"/>
              </w:rPr>
            </w:pPr>
            <w:r w:rsidRPr="00BB21D1">
              <w:rPr>
                <w:rFonts w:ascii="Verdana" w:eastAsia="Times New Roman" w:hAnsi="Verdana"/>
                <w:color w:val="000000"/>
                <w:sz w:val="20"/>
              </w:rPr>
              <w:t>Barrio la Corocora</w:t>
            </w:r>
          </w:p>
        </w:tc>
        <w:tc>
          <w:tcPr>
            <w:tcW w:w="3260" w:type="dxa"/>
          </w:tcPr>
          <w:p w:rsidR="0068308F" w:rsidRPr="00BB21D1" w:rsidRDefault="0068308F" w:rsidP="0055133B">
            <w:pPr>
              <w:contextualSpacing/>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20"/>
              </w:rPr>
            </w:pPr>
            <w:r w:rsidRPr="00BB21D1">
              <w:rPr>
                <w:rFonts w:ascii="Verdana" w:eastAsia="Times New Roman" w:hAnsi="Verdana"/>
                <w:color w:val="000000"/>
                <w:sz w:val="20"/>
              </w:rPr>
              <w:t>Sábados 9:00 am</w:t>
            </w:r>
          </w:p>
        </w:tc>
        <w:tc>
          <w:tcPr>
            <w:tcW w:w="3544" w:type="dxa"/>
          </w:tcPr>
          <w:p w:rsidR="0068308F" w:rsidRPr="00BB21D1" w:rsidRDefault="0068308F" w:rsidP="0055133B">
            <w:pPr>
              <w:contextualSpacing/>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20"/>
              </w:rPr>
            </w:pPr>
            <w:r w:rsidRPr="00BB21D1">
              <w:rPr>
                <w:rFonts w:ascii="Verdana" w:eastAsia="Times New Roman" w:hAnsi="Verdana"/>
                <w:color w:val="000000"/>
                <w:sz w:val="20"/>
              </w:rPr>
              <w:t>HILDARDO SAA</w:t>
            </w:r>
          </w:p>
        </w:tc>
      </w:tr>
      <w:tr w:rsidR="0068308F" w:rsidRPr="00BB21D1" w:rsidTr="0055133B">
        <w:trPr>
          <w:trHeight w:val="120"/>
        </w:trPr>
        <w:tc>
          <w:tcPr>
            <w:cnfStyle w:val="001000000000" w:firstRow="0" w:lastRow="0" w:firstColumn="1" w:lastColumn="0" w:oddVBand="0" w:evenVBand="0" w:oddHBand="0" w:evenHBand="0" w:firstRowFirstColumn="0" w:firstRowLastColumn="0" w:lastRowFirstColumn="0" w:lastRowLastColumn="0"/>
            <w:tcW w:w="3120" w:type="dxa"/>
          </w:tcPr>
          <w:p w:rsidR="0068308F" w:rsidRPr="00BB21D1" w:rsidRDefault="0068308F" w:rsidP="0055133B">
            <w:pPr>
              <w:contextualSpacing/>
              <w:jc w:val="both"/>
              <w:rPr>
                <w:rFonts w:ascii="Verdana" w:eastAsia="Times New Roman" w:hAnsi="Verdana"/>
                <w:color w:val="000000"/>
                <w:sz w:val="20"/>
              </w:rPr>
            </w:pPr>
            <w:r w:rsidRPr="00BB21D1">
              <w:rPr>
                <w:rFonts w:ascii="Verdana" w:eastAsia="Times New Roman" w:hAnsi="Verdana"/>
                <w:color w:val="000000"/>
                <w:sz w:val="20"/>
              </w:rPr>
              <w:lastRenderedPageBreak/>
              <w:t>Barrio villa del sol</w:t>
            </w:r>
          </w:p>
        </w:tc>
        <w:tc>
          <w:tcPr>
            <w:tcW w:w="3260" w:type="dxa"/>
          </w:tcPr>
          <w:p w:rsidR="0068308F" w:rsidRPr="00BB21D1" w:rsidRDefault="0068308F" w:rsidP="0055133B">
            <w:pPr>
              <w:contextualSpacing/>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20"/>
              </w:rPr>
            </w:pPr>
            <w:r w:rsidRPr="00BB21D1">
              <w:rPr>
                <w:rFonts w:ascii="Verdana" w:eastAsia="Times New Roman" w:hAnsi="Verdana"/>
                <w:color w:val="000000"/>
                <w:sz w:val="20"/>
              </w:rPr>
              <w:t>Sábados 9:00 am</w:t>
            </w:r>
          </w:p>
        </w:tc>
        <w:tc>
          <w:tcPr>
            <w:tcW w:w="3544" w:type="dxa"/>
          </w:tcPr>
          <w:p w:rsidR="0068308F" w:rsidRPr="00BB21D1" w:rsidRDefault="0068308F" w:rsidP="0055133B">
            <w:pPr>
              <w:contextualSpacing/>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20"/>
              </w:rPr>
            </w:pPr>
            <w:r w:rsidRPr="00BB21D1">
              <w:rPr>
                <w:rFonts w:ascii="Verdana" w:eastAsia="Times New Roman" w:hAnsi="Verdana"/>
                <w:color w:val="000000"/>
                <w:sz w:val="20"/>
              </w:rPr>
              <w:t>ALVARO DELIO GIRALDO</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120" w:type="dxa"/>
          </w:tcPr>
          <w:p w:rsidR="0068308F" w:rsidRPr="00BB21D1" w:rsidRDefault="0068308F" w:rsidP="0055133B">
            <w:pPr>
              <w:contextualSpacing/>
              <w:jc w:val="both"/>
              <w:rPr>
                <w:rFonts w:ascii="Verdana" w:eastAsia="Times New Roman" w:hAnsi="Verdana"/>
                <w:color w:val="000000"/>
                <w:sz w:val="20"/>
              </w:rPr>
            </w:pPr>
            <w:r w:rsidRPr="00BB21D1">
              <w:rPr>
                <w:rFonts w:ascii="Verdana" w:eastAsia="Times New Roman" w:hAnsi="Verdana"/>
                <w:color w:val="000000"/>
                <w:sz w:val="20"/>
              </w:rPr>
              <w:t>Barrio villa del prado</w:t>
            </w:r>
          </w:p>
        </w:tc>
        <w:tc>
          <w:tcPr>
            <w:tcW w:w="3260" w:type="dxa"/>
          </w:tcPr>
          <w:p w:rsidR="0068308F" w:rsidRPr="00BB21D1" w:rsidRDefault="0068308F" w:rsidP="0055133B">
            <w:pPr>
              <w:contextualSpacing/>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20"/>
              </w:rPr>
            </w:pPr>
            <w:r w:rsidRPr="00BB21D1">
              <w:rPr>
                <w:rFonts w:ascii="Verdana" w:eastAsia="Times New Roman" w:hAnsi="Verdana"/>
                <w:color w:val="000000"/>
                <w:sz w:val="20"/>
              </w:rPr>
              <w:t>Sábados 9:00 am</w:t>
            </w:r>
          </w:p>
        </w:tc>
        <w:tc>
          <w:tcPr>
            <w:tcW w:w="3544" w:type="dxa"/>
          </w:tcPr>
          <w:p w:rsidR="0068308F" w:rsidRPr="00BB21D1" w:rsidRDefault="0068308F" w:rsidP="0055133B">
            <w:pPr>
              <w:contextualSpacing/>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20"/>
              </w:rPr>
            </w:pPr>
            <w:r w:rsidRPr="00BB21D1">
              <w:rPr>
                <w:rFonts w:ascii="Verdana" w:eastAsia="Times New Roman" w:hAnsi="Verdana"/>
                <w:color w:val="000000"/>
                <w:sz w:val="20"/>
              </w:rPr>
              <w:t>JOSE HERLEY SAA</w:t>
            </w:r>
          </w:p>
        </w:tc>
      </w:tr>
      <w:tr w:rsidR="0068308F" w:rsidRPr="00BB21D1" w:rsidTr="0055133B">
        <w:trPr>
          <w:trHeight w:val="272"/>
        </w:trPr>
        <w:tc>
          <w:tcPr>
            <w:cnfStyle w:val="001000000000" w:firstRow="0" w:lastRow="0" w:firstColumn="1" w:lastColumn="0" w:oddVBand="0" w:evenVBand="0" w:oddHBand="0" w:evenHBand="0" w:firstRowFirstColumn="0" w:firstRowLastColumn="0" w:lastRowFirstColumn="0" w:lastRowLastColumn="0"/>
            <w:tcW w:w="3120" w:type="dxa"/>
          </w:tcPr>
          <w:p w:rsidR="0068308F" w:rsidRPr="00BB21D1" w:rsidRDefault="0068308F" w:rsidP="0055133B">
            <w:pPr>
              <w:contextualSpacing/>
              <w:jc w:val="both"/>
              <w:rPr>
                <w:rFonts w:ascii="Verdana" w:eastAsia="Times New Roman" w:hAnsi="Verdana"/>
                <w:color w:val="000000"/>
                <w:sz w:val="20"/>
              </w:rPr>
            </w:pPr>
            <w:r w:rsidRPr="00BB21D1">
              <w:rPr>
                <w:rFonts w:ascii="Verdana" w:eastAsia="Times New Roman" w:hAnsi="Verdana"/>
                <w:color w:val="000000"/>
                <w:sz w:val="20"/>
              </w:rPr>
              <w:t>Senderos de Manare</w:t>
            </w:r>
          </w:p>
        </w:tc>
        <w:tc>
          <w:tcPr>
            <w:tcW w:w="3260" w:type="dxa"/>
          </w:tcPr>
          <w:p w:rsidR="0068308F" w:rsidRPr="00BB21D1" w:rsidRDefault="0068308F" w:rsidP="0055133B">
            <w:pPr>
              <w:contextualSpacing/>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20"/>
              </w:rPr>
            </w:pPr>
            <w:r w:rsidRPr="00BB21D1">
              <w:rPr>
                <w:rFonts w:ascii="Verdana" w:eastAsia="Times New Roman" w:hAnsi="Verdana"/>
                <w:color w:val="000000"/>
                <w:sz w:val="20"/>
              </w:rPr>
              <w:t>Sábados 8:00 am</w:t>
            </w:r>
          </w:p>
        </w:tc>
        <w:tc>
          <w:tcPr>
            <w:tcW w:w="3544" w:type="dxa"/>
          </w:tcPr>
          <w:p w:rsidR="0068308F" w:rsidRPr="00BB21D1" w:rsidRDefault="0068308F" w:rsidP="0055133B">
            <w:pPr>
              <w:contextualSpacing/>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20"/>
              </w:rPr>
            </w:pPr>
            <w:r w:rsidRPr="00BB21D1">
              <w:rPr>
                <w:rFonts w:ascii="Verdana" w:eastAsia="Times New Roman" w:hAnsi="Verdana"/>
                <w:color w:val="000000"/>
                <w:sz w:val="20"/>
              </w:rPr>
              <w:t>MARIO NEL PLAZAS</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120" w:type="dxa"/>
          </w:tcPr>
          <w:p w:rsidR="0068308F" w:rsidRPr="00BB21D1" w:rsidRDefault="0068308F" w:rsidP="0055133B">
            <w:pPr>
              <w:contextualSpacing/>
              <w:jc w:val="both"/>
              <w:rPr>
                <w:rFonts w:ascii="Verdana" w:eastAsia="Times New Roman" w:hAnsi="Verdana"/>
                <w:color w:val="000000"/>
                <w:sz w:val="20"/>
              </w:rPr>
            </w:pPr>
            <w:r w:rsidRPr="00BB21D1">
              <w:rPr>
                <w:rFonts w:ascii="Verdana" w:eastAsia="Times New Roman" w:hAnsi="Verdana"/>
                <w:color w:val="000000"/>
                <w:sz w:val="20"/>
              </w:rPr>
              <w:t>Barrio las Américas</w:t>
            </w:r>
          </w:p>
        </w:tc>
        <w:tc>
          <w:tcPr>
            <w:tcW w:w="3260" w:type="dxa"/>
          </w:tcPr>
          <w:p w:rsidR="0068308F" w:rsidRPr="00BB21D1" w:rsidRDefault="0068308F" w:rsidP="0055133B">
            <w:pPr>
              <w:contextualSpacing/>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20"/>
              </w:rPr>
            </w:pPr>
            <w:r w:rsidRPr="00BB21D1">
              <w:rPr>
                <w:rFonts w:ascii="Verdana" w:eastAsia="Times New Roman" w:hAnsi="Verdana"/>
                <w:color w:val="000000"/>
                <w:sz w:val="20"/>
              </w:rPr>
              <w:t>Miércoles y Sábado 6:00am</w:t>
            </w:r>
          </w:p>
        </w:tc>
        <w:tc>
          <w:tcPr>
            <w:tcW w:w="3544" w:type="dxa"/>
          </w:tcPr>
          <w:p w:rsidR="0068308F" w:rsidRPr="00BB21D1" w:rsidRDefault="0068308F" w:rsidP="0055133B">
            <w:pPr>
              <w:contextualSpacing/>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olor w:val="000000"/>
                <w:sz w:val="20"/>
              </w:rPr>
            </w:pPr>
            <w:r w:rsidRPr="00BB21D1">
              <w:rPr>
                <w:rFonts w:ascii="Verdana" w:eastAsia="Times New Roman" w:hAnsi="Verdana"/>
                <w:color w:val="000000"/>
                <w:sz w:val="20"/>
              </w:rPr>
              <w:t>GLORIA YOLANDA COCINERO</w:t>
            </w:r>
          </w:p>
        </w:tc>
      </w:tr>
      <w:tr w:rsidR="0068308F" w:rsidRPr="00BB21D1" w:rsidTr="0055133B">
        <w:trPr>
          <w:trHeight w:val="471"/>
        </w:trPr>
        <w:tc>
          <w:tcPr>
            <w:cnfStyle w:val="001000000000" w:firstRow="0" w:lastRow="0" w:firstColumn="1" w:lastColumn="0" w:oddVBand="0" w:evenVBand="0" w:oddHBand="0" w:evenHBand="0" w:firstRowFirstColumn="0" w:firstRowLastColumn="0" w:lastRowFirstColumn="0" w:lastRowLastColumn="0"/>
            <w:tcW w:w="3120" w:type="dxa"/>
          </w:tcPr>
          <w:p w:rsidR="0068308F" w:rsidRPr="00BB21D1" w:rsidRDefault="0068308F" w:rsidP="0055133B">
            <w:pPr>
              <w:contextualSpacing/>
              <w:jc w:val="both"/>
              <w:rPr>
                <w:rFonts w:ascii="Verdana" w:eastAsia="Times New Roman" w:hAnsi="Verdana"/>
                <w:color w:val="000000"/>
                <w:sz w:val="20"/>
              </w:rPr>
            </w:pPr>
            <w:r w:rsidRPr="00BB21D1">
              <w:rPr>
                <w:rFonts w:ascii="Verdana" w:eastAsia="Times New Roman" w:hAnsi="Verdana"/>
                <w:color w:val="000000"/>
                <w:sz w:val="20"/>
              </w:rPr>
              <w:t>Barrio Bosques de San Martin</w:t>
            </w:r>
          </w:p>
        </w:tc>
        <w:tc>
          <w:tcPr>
            <w:tcW w:w="3260" w:type="dxa"/>
          </w:tcPr>
          <w:p w:rsidR="0068308F" w:rsidRPr="00BB21D1" w:rsidRDefault="0068308F" w:rsidP="0055133B">
            <w:pPr>
              <w:contextualSpacing/>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20"/>
              </w:rPr>
            </w:pPr>
            <w:r w:rsidRPr="00BB21D1">
              <w:rPr>
                <w:rFonts w:ascii="Verdana" w:eastAsia="Times New Roman" w:hAnsi="Verdana"/>
                <w:color w:val="000000"/>
                <w:sz w:val="20"/>
              </w:rPr>
              <w:t>Lunes Miércoles Viernes 8:00am</w:t>
            </w:r>
          </w:p>
        </w:tc>
        <w:tc>
          <w:tcPr>
            <w:tcW w:w="3544" w:type="dxa"/>
          </w:tcPr>
          <w:p w:rsidR="0068308F" w:rsidRPr="00BB21D1" w:rsidRDefault="0068308F" w:rsidP="0055133B">
            <w:pPr>
              <w:contextualSpacing/>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olor w:val="000000"/>
                <w:sz w:val="20"/>
              </w:rPr>
            </w:pPr>
            <w:r w:rsidRPr="00BB21D1">
              <w:rPr>
                <w:rFonts w:ascii="Verdana" w:eastAsia="Times New Roman" w:hAnsi="Verdana"/>
                <w:color w:val="000000"/>
                <w:sz w:val="20"/>
              </w:rPr>
              <w:t>LUIS ALFONSO PINZON ROMERO</w:t>
            </w:r>
          </w:p>
        </w:tc>
      </w:tr>
    </w:tbl>
    <w:p w:rsidR="0068308F" w:rsidRDefault="0068308F" w:rsidP="0068308F">
      <w:pPr>
        <w:pStyle w:val="Sinespaciado"/>
        <w:rPr>
          <w:rFonts w:ascii="Verdana" w:hAnsi="Verdana"/>
          <w:b/>
          <w:sz w:val="20"/>
          <w:szCs w:val="20"/>
        </w:rPr>
      </w:pPr>
    </w:p>
    <w:p w:rsidR="0068308F" w:rsidRDefault="0068308F" w:rsidP="0068308F">
      <w:pPr>
        <w:pStyle w:val="Sinespaciado"/>
        <w:rPr>
          <w:rFonts w:ascii="Verdana" w:hAnsi="Verdana"/>
          <w:b/>
          <w:sz w:val="18"/>
          <w:szCs w:val="18"/>
        </w:rPr>
      </w:pPr>
    </w:p>
    <w:p w:rsidR="0068308F" w:rsidRPr="004D3417" w:rsidRDefault="0068308F" w:rsidP="0068308F">
      <w:pPr>
        <w:pStyle w:val="Sinespaciado"/>
        <w:rPr>
          <w:rFonts w:ascii="Verdana" w:hAnsi="Verdana"/>
          <w:b/>
          <w:i/>
          <w:sz w:val="18"/>
          <w:szCs w:val="18"/>
          <w:u w:val="single"/>
        </w:rPr>
      </w:pPr>
      <w:r w:rsidRPr="004D3417">
        <w:rPr>
          <w:rFonts w:ascii="Verdana" w:hAnsi="Verdana"/>
          <w:b/>
          <w:i/>
          <w:sz w:val="18"/>
          <w:szCs w:val="18"/>
          <w:u w:val="single"/>
        </w:rPr>
        <w:t>PROGRAMA RELACIONES CON LA COMUNIDAD</w:t>
      </w:r>
    </w:p>
    <w:p w:rsidR="0068308F" w:rsidRPr="00BB21D1" w:rsidRDefault="0068308F" w:rsidP="0068308F">
      <w:pPr>
        <w:pStyle w:val="Sinespaciado"/>
        <w:rPr>
          <w:rFonts w:ascii="Verdana" w:hAnsi="Verdana"/>
          <w:b/>
          <w:sz w:val="18"/>
          <w:szCs w:val="18"/>
        </w:rPr>
      </w:pPr>
    </w:p>
    <w:p w:rsidR="0068308F" w:rsidRPr="00BB21D1" w:rsidRDefault="0068308F" w:rsidP="0068308F">
      <w:pPr>
        <w:contextualSpacing/>
        <w:jc w:val="both"/>
        <w:rPr>
          <w:rFonts w:ascii="Verdana" w:eastAsia="Times New Roman" w:hAnsi="Verdana"/>
          <w:color w:val="000000"/>
          <w:sz w:val="18"/>
          <w:szCs w:val="18"/>
        </w:rPr>
      </w:pPr>
      <w:r w:rsidRPr="00BB21D1">
        <w:rPr>
          <w:rFonts w:ascii="Verdana" w:eastAsia="Times New Roman" w:hAnsi="Verdana"/>
          <w:color w:val="000000"/>
          <w:sz w:val="18"/>
          <w:szCs w:val="18"/>
        </w:rPr>
        <w:t>Desarrollar el programa adopta un reciclador, capacitando a la comunidad a través del programa, haciendo seguimiento a los usuarios y recicladores involucrados.</w:t>
      </w:r>
    </w:p>
    <w:p w:rsidR="0068308F" w:rsidRPr="00BB21D1" w:rsidRDefault="0068308F" w:rsidP="0068308F">
      <w:pPr>
        <w:pStyle w:val="Sinespaciado"/>
        <w:rPr>
          <w:rFonts w:ascii="Verdana" w:hAnsi="Verdana"/>
          <w:b/>
          <w:sz w:val="18"/>
          <w:szCs w:val="18"/>
          <w:lang w:val="es-CO"/>
        </w:rPr>
      </w:pPr>
    </w:p>
    <w:p w:rsidR="0068308F" w:rsidRPr="00BB21D1" w:rsidRDefault="0068308F" w:rsidP="0068308F">
      <w:pPr>
        <w:pStyle w:val="Sinespaciado"/>
        <w:jc w:val="both"/>
        <w:rPr>
          <w:rFonts w:ascii="Verdana" w:hAnsi="Verdana"/>
          <w:sz w:val="18"/>
          <w:szCs w:val="18"/>
        </w:rPr>
      </w:pPr>
      <w:r w:rsidRPr="00BB21D1">
        <w:rPr>
          <w:rFonts w:ascii="Verdana" w:hAnsi="Verdana"/>
          <w:sz w:val="18"/>
          <w:szCs w:val="18"/>
        </w:rPr>
        <w:t xml:space="preserve">A continuación </w:t>
      </w:r>
      <w:r>
        <w:rPr>
          <w:rFonts w:ascii="Verdana" w:hAnsi="Verdana"/>
          <w:sz w:val="18"/>
          <w:szCs w:val="18"/>
        </w:rPr>
        <w:t xml:space="preserve">se </w:t>
      </w:r>
      <w:r w:rsidRPr="00BB21D1">
        <w:rPr>
          <w:rFonts w:ascii="Verdana" w:hAnsi="Verdana"/>
          <w:sz w:val="18"/>
          <w:szCs w:val="18"/>
        </w:rPr>
        <w:t>relaciona</w:t>
      </w:r>
      <w:r>
        <w:rPr>
          <w:rFonts w:ascii="Verdana" w:hAnsi="Verdana"/>
          <w:sz w:val="18"/>
          <w:szCs w:val="18"/>
        </w:rPr>
        <w:t>n</w:t>
      </w:r>
      <w:r w:rsidRPr="00BB21D1">
        <w:rPr>
          <w:rFonts w:ascii="Verdana" w:hAnsi="Verdana"/>
          <w:sz w:val="18"/>
          <w:szCs w:val="18"/>
        </w:rPr>
        <w:t xml:space="preserve"> las actividades realizadas </w:t>
      </w:r>
      <w:r>
        <w:rPr>
          <w:rFonts w:ascii="Verdana" w:hAnsi="Verdana"/>
          <w:sz w:val="18"/>
          <w:szCs w:val="18"/>
        </w:rPr>
        <w:t>por</w:t>
      </w:r>
      <w:r w:rsidRPr="00BB21D1">
        <w:rPr>
          <w:rFonts w:ascii="Verdana" w:hAnsi="Verdana"/>
          <w:sz w:val="18"/>
          <w:szCs w:val="18"/>
        </w:rPr>
        <w:t xml:space="preserve"> la dirección de aseo, en cumplimiento al programa de relaciones con la comunidad en el marco del PGIRS YOPAL, proyecto de educación ambiental, cultura de la no basura para el año 2016:</w:t>
      </w:r>
    </w:p>
    <w:p w:rsidR="0068308F" w:rsidRPr="00BB21D1" w:rsidRDefault="0068308F" w:rsidP="0068308F">
      <w:pPr>
        <w:pStyle w:val="Sinespaciado"/>
        <w:jc w:val="both"/>
        <w:rPr>
          <w:rFonts w:ascii="Verdana" w:hAnsi="Verdana"/>
          <w:sz w:val="20"/>
          <w:szCs w:val="20"/>
        </w:rPr>
      </w:pPr>
    </w:p>
    <w:tbl>
      <w:tblPr>
        <w:tblStyle w:val="Tabladecuadrcula6concolores-nfasis51"/>
        <w:tblW w:w="8926" w:type="dxa"/>
        <w:tblLook w:val="04A0" w:firstRow="1" w:lastRow="0" w:firstColumn="1" w:lastColumn="0" w:noHBand="0" w:noVBand="1"/>
      </w:tblPr>
      <w:tblGrid>
        <w:gridCol w:w="2830"/>
        <w:gridCol w:w="4208"/>
        <w:gridCol w:w="1888"/>
      </w:tblGrid>
      <w:tr w:rsidR="0068308F" w:rsidRPr="00BB21D1" w:rsidTr="0055133B">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830" w:type="dxa"/>
            <w:vAlign w:val="center"/>
          </w:tcPr>
          <w:p w:rsidR="0068308F" w:rsidRPr="00BB21D1" w:rsidRDefault="0068308F" w:rsidP="0055133B">
            <w:pPr>
              <w:pStyle w:val="Estilo"/>
              <w:tabs>
                <w:tab w:val="left" w:pos="2475"/>
              </w:tabs>
              <w:spacing w:line="220" w:lineRule="exact"/>
              <w:jc w:val="center"/>
              <w:rPr>
                <w:rFonts w:ascii="Verdana" w:hAnsi="Verdana"/>
                <w:b w:val="0"/>
                <w:color w:val="000000" w:themeColor="text1"/>
                <w:sz w:val="18"/>
                <w:szCs w:val="18"/>
              </w:rPr>
            </w:pPr>
            <w:r w:rsidRPr="00BB21D1">
              <w:rPr>
                <w:rFonts w:ascii="Verdana" w:hAnsi="Verdana"/>
                <w:color w:val="000000" w:themeColor="text1"/>
                <w:sz w:val="18"/>
                <w:szCs w:val="18"/>
              </w:rPr>
              <w:t>ACTIVIDAD</w:t>
            </w:r>
          </w:p>
        </w:tc>
        <w:tc>
          <w:tcPr>
            <w:tcW w:w="4208" w:type="dxa"/>
            <w:vAlign w:val="center"/>
          </w:tcPr>
          <w:p w:rsidR="0068308F" w:rsidRPr="00BB21D1" w:rsidRDefault="0068308F" w:rsidP="0055133B">
            <w:pPr>
              <w:pStyle w:val="Estilo"/>
              <w:tabs>
                <w:tab w:val="left" w:pos="2475"/>
              </w:tabs>
              <w:spacing w:line="220" w:lineRule="exact"/>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000000" w:themeColor="text1"/>
                <w:sz w:val="18"/>
                <w:szCs w:val="18"/>
              </w:rPr>
            </w:pPr>
            <w:r w:rsidRPr="00BB21D1">
              <w:rPr>
                <w:rFonts w:ascii="Verdana" w:hAnsi="Verdana"/>
                <w:color w:val="000000" w:themeColor="text1"/>
                <w:sz w:val="18"/>
                <w:szCs w:val="18"/>
              </w:rPr>
              <w:t>DESCRIPCION ACTIVIDAD</w:t>
            </w:r>
          </w:p>
        </w:tc>
        <w:tc>
          <w:tcPr>
            <w:tcW w:w="1888" w:type="dxa"/>
            <w:vAlign w:val="center"/>
          </w:tcPr>
          <w:p w:rsidR="0068308F" w:rsidRPr="00BB21D1" w:rsidRDefault="0068308F" w:rsidP="0055133B">
            <w:pPr>
              <w:pStyle w:val="Estilo"/>
              <w:tabs>
                <w:tab w:val="left" w:pos="2475"/>
              </w:tabs>
              <w:spacing w:line="220" w:lineRule="exact"/>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000000" w:themeColor="text1"/>
                <w:sz w:val="18"/>
                <w:szCs w:val="18"/>
              </w:rPr>
            </w:pPr>
            <w:r w:rsidRPr="00BB21D1">
              <w:rPr>
                <w:rFonts w:ascii="Verdana" w:hAnsi="Verdana"/>
                <w:color w:val="000000" w:themeColor="text1"/>
                <w:sz w:val="18"/>
                <w:szCs w:val="18"/>
              </w:rPr>
              <w:t>POBLACION BENEFICIADA</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2830" w:type="dxa"/>
            <w:vAlign w:val="center"/>
          </w:tcPr>
          <w:p w:rsidR="0068308F" w:rsidRPr="00BB21D1" w:rsidRDefault="0068308F" w:rsidP="0055133B">
            <w:pPr>
              <w:pStyle w:val="Estilo"/>
              <w:tabs>
                <w:tab w:val="left" w:pos="2475"/>
              </w:tabs>
              <w:spacing w:line="220" w:lineRule="exact"/>
              <w:jc w:val="center"/>
              <w:rPr>
                <w:rFonts w:ascii="Verdana" w:hAnsi="Verdana"/>
                <w:b w:val="0"/>
                <w:color w:val="000000" w:themeColor="text1"/>
                <w:sz w:val="18"/>
                <w:szCs w:val="18"/>
              </w:rPr>
            </w:pPr>
            <w:r w:rsidRPr="00BB21D1">
              <w:rPr>
                <w:rFonts w:ascii="Verdana" w:hAnsi="Verdana"/>
                <w:color w:val="000000" w:themeColor="text1"/>
                <w:sz w:val="18"/>
                <w:szCs w:val="18"/>
              </w:rPr>
              <w:t>Socializaciones Casa A Casa</w:t>
            </w:r>
          </w:p>
        </w:tc>
        <w:tc>
          <w:tcPr>
            <w:tcW w:w="4208" w:type="dxa"/>
            <w:vAlign w:val="center"/>
          </w:tcPr>
          <w:p w:rsidR="0068308F" w:rsidRPr="00BB21D1" w:rsidRDefault="0068308F" w:rsidP="0055133B">
            <w:pPr>
              <w:pStyle w:val="Estilo"/>
              <w:tabs>
                <w:tab w:val="left" w:pos="2475"/>
              </w:tabs>
              <w:spacing w:line="220" w:lineRule="exact"/>
              <w:jc w:val="both"/>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18"/>
                <w:szCs w:val="18"/>
              </w:rPr>
            </w:pPr>
            <w:r w:rsidRPr="00BB21D1">
              <w:rPr>
                <w:rFonts w:ascii="Verdana" w:hAnsi="Verdana"/>
                <w:color w:val="000000" w:themeColor="text1"/>
                <w:sz w:val="18"/>
                <w:szCs w:val="18"/>
              </w:rPr>
              <w:t>Informando las rutas y frecuencias de recolección establecidas para el sector, comparendo ambiental, promoción del programa adopta un reciclador y conocimiento de la factura.</w:t>
            </w:r>
          </w:p>
        </w:tc>
        <w:tc>
          <w:tcPr>
            <w:tcW w:w="1888" w:type="dxa"/>
            <w:vAlign w:val="center"/>
          </w:tcPr>
          <w:p w:rsidR="0068308F" w:rsidRPr="00BB21D1" w:rsidRDefault="0068308F" w:rsidP="0055133B">
            <w:pPr>
              <w:pStyle w:val="Estilo"/>
              <w:tabs>
                <w:tab w:val="left" w:pos="2475"/>
              </w:tabs>
              <w:spacing w:line="220" w:lineRule="exac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18"/>
                <w:szCs w:val="18"/>
              </w:rPr>
            </w:pPr>
            <w:r w:rsidRPr="00BB21D1">
              <w:rPr>
                <w:rFonts w:ascii="Verdana" w:hAnsi="Verdana"/>
                <w:color w:val="000000" w:themeColor="text1"/>
                <w:sz w:val="18"/>
                <w:szCs w:val="18"/>
              </w:rPr>
              <w:t>500</w:t>
            </w:r>
          </w:p>
          <w:p w:rsidR="0068308F" w:rsidRPr="00BB21D1" w:rsidRDefault="0068308F" w:rsidP="0055133B">
            <w:pPr>
              <w:pStyle w:val="Estilo"/>
              <w:tabs>
                <w:tab w:val="left" w:pos="2475"/>
              </w:tabs>
              <w:spacing w:line="220" w:lineRule="exac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18"/>
                <w:szCs w:val="18"/>
              </w:rPr>
            </w:pPr>
            <w:r>
              <w:rPr>
                <w:rFonts w:ascii="Verdana" w:hAnsi="Verdana"/>
                <w:color w:val="000000" w:themeColor="text1"/>
                <w:sz w:val="18"/>
                <w:szCs w:val="18"/>
              </w:rPr>
              <w:t>Unidades visitas</w:t>
            </w:r>
          </w:p>
        </w:tc>
      </w:tr>
      <w:tr w:rsidR="0068308F" w:rsidRPr="00BB21D1" w:rsidTr="0055133B">
        <w:trPr>
          <w:trHeight w:val="1277"/>
        </w:trPr>
        <w:tc>
          <w:tcPr>
            <w:cnfStyle w:val="001000000000" w:firstRow="0" w:lastRow="0" w:firstColumn="1" w:lastColumn="0" w:oddVBand="0" w:evenVBand="0" w:oddHBand="0" w:evenHBand="0" w:firstRowFirstColumn="0" w:firstRowLastColumn="0" w:lastRowFirstColumn="0" w:lastRowLastColumn="0"/>
            <w:tcW w:w="2830" w:type="dxa"/>
            <w:vAlign w:val="center"/>
          </w:tcPr>
          <w:p w:rsidR="0068308F" w:rsidRPr="00BB21D1" w:rsidRDefault="0068308F" w:rsidP="0055133B">
            <w:pPr>
              <w:pStyle w:val="Estilo"/>
              <w:tabs>
                <w:tab w:val="left" w:pos="2475"/>
              </w:tabs>
              <w:spacing w:line="220" w:lineRule="exact"/>
              <w:jc w:val="center"/>
              <w:rPr>
                <w:rFonts w:ascii="Verdana" w:hAnsi="Verdana"/>
                <w:b w:val="0"/>
                <w:color w:val="000000" w:themeColor="text1"/>
                <w:sz w:val="18"/>
                <w:szCs w:val="18"/>
              </w:rPr>
            </w:pPr>
            <w:r w:rsidRPr="00BB21D1">
              <w:rPr>
                <w:rFonts w:ascii="Verdana" w:eastAsia="Times New Roman" w:hAnsi="Verdana"/>
                <w:color w:val="000000" w:themeColor="text1"/>
                <w:sz w:val="18"/>
                <w:szCs w:val="18"/>
              </w:rPr>
              <w:t xml:space="preserve">Promoción De Las Programa Aprovechamiento En Instituciones </w:t>
            </w:r>
            <w:proofErr w:type="spellStart"/>
            <w:r w:rsidRPr="00BB21D1">
              <w:rPr>
                <w:rFonts w:ascii="Verdana" w:eastAsia="Times New Roman" w:hAnsi="Verdana"/>
                <w:color w:val="000000" w:themeColor="text1"/>
                <w:sz w:val="18"/>
                <w:szCs w:val="18"/>
              </w:rPr>
              <w:t>Publicas</w:t>
            </w:r>
            <w:proofErr w:type="spellEnd"/>
            <w:r w:rsidRPr="00BB21D1">
              <w:rPr>
                <w:rFonts w:ascii="Verdana" w:eastAsia="Times New Roman" w:hAnsi="Verdana"/>
                <w:color w:val="000000" w:themeColor="text1"/>
                <w:sz w:val="18"/>
                <w:szCs w:val="18"/>
              </w:rPr>
              <w:t xml:space="preserve"> y/o Privadas</w:t>
            </w:r>
          </w:p>
        </w:tc>
        <w:tc>
          <w:tcPr>
            <w:tcW w:w="4208" w:type="dxa"/>
            <w:vAlign w:val="center"/>
          </w:tcPr>
          <w:p w:rsidR="0068308F" w:rsidRPr="00BB21D1" w:rsidRDefault="0068308F" w:rsidP="0055133B">
            <w:pPr>
              <w:pStyle w:val="Estilo"/>
              <w:tabs>
                <w:tab w:val="left" w:pos="2475"/>
              </w:tabs>
              <w:spacing w:line="220" w:lineRule="exact"/>
              <w:jc w:val="both"/>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BB21D1">
              <w:rPr>
                <w:rFonts w:ascii="Verdana" w:hAnsi="Verdana"/>
                <w:color w:val="000000" w:themeColor="text1"/>
                <w:sz w:val="18"/>
                <w:szCs w:val="18"/>
              </w:rPr>
              <w:t>Capacitación en la gestión adecuada de residuos sólidos desde la conciencia en el consumo de productos evitando la generación</w:t>
            </w:r>
          </w:p>
        </w:tc>
        <w:tc>
          <w:tcPr>
            <w:tcW w:w="1888" w:type="dxa"/>
            <w:vAlign w:val="center"/>
          </w:tcPr>
          <w:p w:rsidR="0068308F" w:rsidRPr="00BB21D1" w:rsidRDefault="0068308F" w:rsidP="0055133B">
            <w:pPr>
              <w:pStyle w:val="Estilo"/>
              <w:tabs>
                <w:tab w:val="left" w:pos="2475"/>
              </w:tabs>
              <w:spacing w:line="220" w:lineRule="exact"/>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BB21D1">
              <w:rPr>
                <w:rFonts w:ascii="Verdana" w:hAnsi="Verdana"/>
                <w:color w:val="000000" w:themeColor="text1"/>
                <w:sz w:val="18"/>
                <w:szCs w:val="18"/>
              </w:rPr>
              <w:t>23</w:t>
            </w:r>
          </w:p>
          <w:p w:rsidR="0068308F" w:rsidRPr="00BB21D1" w:rsidRDefault="0068308F" w:rsidP="0055133B">
            <w:pPr>
              <w:pStyle w:val="Estilo"/>
              <w:tabs>
                <w:tab w:val="left" w:pos="2475"/>
              </w:tabs>
              <w:spacing w:line="220" w:lineRule="exact"/>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8"/>
                <w:szCs w:val="18"/>
              </w:rPr>
            </w:pPr>
            <w:r w:rsidRPr="00BB21D1">
              <w:rPr>
                <w:rFonts w:ascii="Verdana" w:hAnsi="Verdana"/>
                <w:color w:val="000000" w:themeColor="text1"/>
                <w:sz w:val="18"/>
                <w:szCs w:val="18"/>
              </w:rPr>
              <w:t>empresas capacitadas</w:t>
            </w:r>
          </w:p>
        </w:tc>
      </w:tr>
      <w:tr w:rsidR="0068308F" w:rsidRPr="00BB21D1" w:rsidTr="0055133B">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2830" w:type="dxa"/>
            <w:vAlign w:val="center"/>
          </w:tcPr>
          <w:p w:rsidR="0068308F" w:rsidRPr="00BB21D1" w:rsidRDefault="0068308F" w:rsidP="0055133B">
            <w:pPr>
              <w:pStyle w:val="Estilo"/>
              <w:tabs>
                <w:tab w:val="left" w:pos="2475"/>
              </w:tabs>
              <w:spacing w:line="220" w:lineRule="exact"/>
              <w:jc w:val="center"/>
              <w:rPr>
                <w:rFonts w:ascii="Verdana" w:eastAsia="Times New Roman" w:hAnsi="Verdana"/>
                <w:b w:val="0"/>
                <w:bCs w:val="0"/>
                <w:color w:val="000000" w:themeColor="text1"/>
                <w:sz w:val="18"/>
                <w:szCs w:val="18"/>
              </w:rPr>
            </w:pPr>
            <w:r w:rsidRPr="00BB21D1">
              <w:rPr>
                <w:rFonts w:ascii="Verdana" w:eastAsia="Times New Roman" w:hAnsi="Verdana"/>
                <w:color w:val="000000" w:themeColor="text1"/>
                <w:sz w:val="18"/>
                <w:szCs w:val="18"/>
              </w:rPr>
              <w:t>Capacitación a Recicladores: fortalecimiento empresarial</w:t>
            </w:r>
          </w:p>
        </w:tc>
        <w:tc>
          <w:tcPr>
            <w:tcW w:w="4208" w:type="dxa"/>
            <w:vAlign w:val="center"/>
          </w:tcPr>
          <w:p w:rsidR="0068308F" w:rsidRPr="004D3417" w:rsidRDefault="0068308F" w:rsidP="0055133B">
            <w:pPr>
              <w:contextualSpacing/>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color w:val="000000" w:themeColor="text1"/>
                <w:sz w:val="18"/>
                <w:szCs w:val="18"/>
              </w:rPr>
            </w:pPr>
            <w:r w:rsidRPr="00BB21D1">
              <w:rPr>
                <w:rFonts w:ascii="Verdana" w:eastAsia="Times New Roman" w:hAnsi="Verdana"/>
                <w:color w:val="000000" w:themeColor="text1"/>
                <w:sz w:val="18"/>
                <w:szCs w:val="18"/>
              </w:rPr>
              <w:t>Apoyo en la consolidación de una (1) agremiación de recicladores, organizada y preparada para integrar el nuevo sistema tarifación de acuerdo a la resolución CRA 720 de 2015.</w:t>
            </w:r>
          </w:p>
        </w:tc>
        <w:tc>
          <w:tcPr>
            <w:tcW w:w="1888" w:type="dxa"/>
            <w:vAlign w:val="center"/>
          </w:tcPr>
          <w:p w:rsidR="0068308F" w:rsidRPr="00BB21D1" w:rsidRDefault="0068308F" w:rsidP="0055133B">
            <w:pPr>
              <w:pStyle w:val="Estilo"/>
              <w:tabs>
                <w:tab w:val="left" w:pos="2475"/>
              </w:tabs>
              <w:spacing w:line="220" w:lineRule="exac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18"/>
                <w:szCs w:val="18"/>
              </w:rPr>
            </w:pPr>
            <w:r w:rsidRPr="00BB21D1">
              <w:rPr>
                <w:rFonts w:ascii="Verdana" w:hAnsi="Verdana"/>
                <w:color w:val="000000" w:themeColor="text1"/>
                <w:sz w:val="18"/>
                <w:szCs w:val="18"/>
              </w:rPr>
              <w:t>67</w:t>
            </w:r>
          </w:p>
          <w:p w:rsidR="0068308F" w:rsidRPr="00BB21D1" w:rsidRDefault="0068308F" w:rsidP="0055133B">
            <w:pPr>
              <w:pStyle w:val="Estilo"/>
              <w:tabs>
                <w:tab w:val="left" w:pos="2475"/>
              </w:tabs>
              <w:spacing w:line="220" w:lineRule="exac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18"/>
                <w:szCs w:val="18"/>
              </w:rPr>
            </w:pPr>
            <w:r w:rsidRPr="00BB21D1">
              <w:rPr>
                <w:rFonts w:ascii="Verdana" w:hAnsi="Verdana"/>
                <w:color w:val="000000" w:themeColor="text1"/>
                <w:sz w:val="18"/>
                <w:szCs w:val="18"/>
              </w:rPr>
              <w:t>recuperadores</w:t>
            </w:r>
          </w:p>
        </w:tc>
      </w:tr>
    </w:tbl>
    <w:p w:rsidR="0068308F" w:rsidRPr="00BB21D1" w:rsidRDefault="0068308F" w:rsidP="0068308F">
      <w:pPr>
        <w:jc w:val="both"/>
        <w:rPr>
          <w:rFonts w:ascii="Verdana" w:hAnsi="Verdana"/>
          <w:b/>
          <w:sz w:val="20"/>
        </w:rPr>
      </w:pPr>
    </w:p>
    <w:p w:rsidR="0068308F" w:rsidRPr="0068308F" w:rsidRDefault="0068308F" w:rsidP="0068308F">
      <w:pPr>
        <w:pStyle w:val="Ttulo3"/>
        <w:spacing w:before="0"/>
        <w:contextualSpacing/>
        <w:jc w:val="both"/>
        <w:rPr>
          <w:rFonts w:ascii="Verdana" w:hAnsi="Verdana"/>
          <w:color w:val="auto"/>
          <w:sz w:val="18"/>
          <w:szCs w:val="18"/>
        </w:rPr>
      </w:pPr>
    </w:p>
    <w:p w:rsidR="00710B3D" w:rsidRPr="00710B3D" w:rsidRDefault="0068308F" w:rsidP="00710B3D">
      <w:pPr>
        <w:spacing w:line="276" w:lineRule="auto"/>
        <w:rPr>
          <w:rFonts w:ascii="Verdana" w:eastAsia="Times New Roman" w:hAnsi="Verdana"/>
          <w:b/>
          <w:bCs/>
          <w:sz w:val="18"/>
          <w:szCs w:val="18"/>
        </w:rPr>
      </w:pPr>
      <w:r w:rsidRPr="00710B3D">
        <w:rPr>
          <w:rFonts w:ascii="Verdana" w:eastAsia="Times New Roman" w:hAnsi="Verdana"/>
          <w:b/>
          <w:bCs/>
          <w:sz w:val="18"/>
          <w:szCs w:val="18"/>
        </w:rPr>
        <w:t xml:space="preserve">6.5.4 </w:t>
      </w:r>
      <w:bookmarkStart w:id="289" w:name="_Toc474159687"/>
      <w:r w:rsidR="00710B3D" w:rsidRPr="00710B3D">
        <w:rPr>
          <w:rFonts w:ascii="Verdana" w:eastAsia="Times New Roman" w:hAnsi="Verdana"/>
          <w:b/>
          <w:bCs/>
          <w:sz w:val="18"/>
          <w:szCs w:val="18"/>
        </w:rPr>
        <w:t>OPERACIÓN CLUS</w:t>
      </w:r>
      <w:bookmarkEnd w:id="289"/>
      <w:r w:rsidR="00710B3D" w:rsidRPr="00710B3D">
        <w:rPr>
          <w:rFonts w:ascii="Verdana" w:eastAsia="Times New Roman" w:hAnsi="Verdana"/>
          <w:b/>
          <w:bCs/>
          <w:sz w:val="18"/>
          <w:szCs w:val="18"/>
        </w:rPr>
        <w:t xml:space="preserve"> (COBRO DE LIMPIEZA URBANA POR SUSCRIPTOR)</w:t>
      </w:r>
    </w:p>
    <w:p w:rsidR="00710B3D" w:rsidRPr="00BB7BE9" w:rsidRDefault="00710B3D" w:rsidP="00710B3D">
      <w:pPr>
        <w:pStyle w:val="Ttulo1"/>
        <w:spacing w:line="276" w:lineRule="auto"/>
      </w:pPr>
    </w:p>
    <w:p w:rsidR="00710B3D" w:rsidRDefault="00710B3D" w:rsidP="00710B3D">
      <w:pPr>
        <w:spacing w:line="276" w:lineRule="auto"/>
        <w:jc w:val="both"/>
        <w:rPr>
          <w:rFonts w:ascii="Verdana" w:hAnsi="Verdana"/>
          <w:noProof/>
          <w:sz w:val="18"/>
          <w:szCs w:val="18"/>
          <w:lang w:eastAsia="es-CO"/>
        </w:rPr>
      </w:pPr>
      <w:r w:rsidRPr="00BB21D1">
        <w:rPr>
          <w:rFonts w:ascii="Verdana" w:hAnsi="Verdana"/>
          <w:noProof/>
          <w:sz w:val="18"/>
          <w:szCs w:val="18"/>
          <w:lang w:eastAsia="es-CO"/>
        </w:rPr>
        <w:t>En el mes de abril</w:t>
      </w:r>
      <w:r>
        <w:rPr>
          <w:rFonts w:ascii="Verdana" w:hAnsi="Verdana"/>
          <w:noProof/>
          <w:sz w:val="18"/>
          <w:szCs w:val="18"/>
          <w:lang w:eastAsia="es-CO"/>
        </w:rPr>
        <w:t xml:space="preserve"> de 2016,</w:t>
      </w:r>
      <w:r w:rsidRPr="00BB21D1">
        <w:rPr>
          <w:rFonts w:ascii="Verdana" w:hAnsi="Verdana"/>
          <w:noProof/>
          <w:sz w:val="18"/>
          <w:szCs w:val="18"/>
          <w:lang w:eastAsia="es-CO"/>
        </w:rPr>
        <w:t xml:space="preserve"> se empieza ha prestar el servicio de </w:t>
      </w:r>
      <w:r>
        <w:rPr>
          <w:rFonts w:ascii="Verdana" w:hAnsi="Verdana"/>
          <w:noProof/>
          <w:sz w:val="18"/>
          <w:szCs w:val="18"/>
          <w:lang w:eastAsia="es-CO"/>
        </w:rPr>
        <w:t>Cobro de limpieza Urbana por Suscriptor - CLUS</w:t>
      </w:r>
      <w:r w:rsidRPr="00BB21D1">
        <w:rPr>
          <w:rFonts w:ascii="Verdana" w:hAnsi="Verdana"/>
          <w:noProof/>
          <w:sz w:val="18"/>
          <w:szCs w:val="18"/>
          <w:lang w:eastAsia="es-CO"/>
        </w:rPr>
        <w:t xml:space="preserve">, con un guadañador y </w:t>
      </w:r>
      <w:r>
        <w:rPr>
          <w:rFonts w:ascii="Verdana" w:hAnsi="Verdana"/>
          <w:noProof/>
          <w:sz w:val="18"/>
          <w:szCs w:val="18"/>
          <w:lang w:eastAsia="es-CO"/>
        </w:rPr>
        <w:t xml:space="preserve">el </w:t>
      </w:r>
      <w:r w:rsidRPr="00BB21D1">
        <w:rPr>
          <w:rFonts w:ascii="Verdana" w:hAnsi="Verdana"/>
          <w:noProof/>
          <w:sz w:val="18"/>
          <w:szCs w:val="18"/>
          <w:lang w:eastAsia="es-CO"/>
        </w:rPr>
        <w:t>apoyo de los ope</w:t>
      </w:r>
      <w:r>
        <w:rPr>
          <w:rFonts w:ascii="Verdana" w:hAnsi="Verdana"/>
          <w:noProof/>
          <w:sz w:val="18"/>
          <w:szCs w:val="18"/>
          <w:lang w:eastAsia="es-CO"/>
        </w:rPr>
        <w:t>rarios de barrido y recoleccion.</w:t>
      </w:r>
      <w:r w:rsidRPr="00BB21D1">
        <w:rPr>
          <w:rFonts w:ascii="Verdana" w:hAnsi="Verdana"/>
          <w:noProof/>
          <w:sz w:val="18"/>
          <w:szCs w:val="18"/>
          <w:lang w:eastAsia="es-CO"/>
        </w:rPr>
        <w:t xml:space="preserve"> </w:t>
      </w:r>
      <w:r>
        <w:rPr>
          <w:rFonts w:ascii="Verdana" w:hAnsi="Verdana"/>
          <w:noProof/>
          <w:sz w:val="18"/>
          <w:szCs w:val="18"/>
          <w:lang w:eastAsia="es-CO"/>
        </w:rPr>
        <w:t>I</w:t>
      </w:r>
      <w:r w:rsidRPr="00BB21D1">
        <w:rPr>
          <w:rFonts w:ascii="Verdana" w:hAnsi="Verdana"/>
          <w:noProof/>
          <w:sz w:val="18"/>
          <w:szCs w:val="18"/>
          <w:lang w:eastAsia="es-CO"/>
        </w:rPr>
        <w:t xml:space="preserve">nicialmente se hizo necesario realizar mediciones de todas las zonas verdes de yopal, separadores, parques, canales y alamedas, comparandolas con las mediciones entregadas por el pgirs, donde en algunas ocaciones se </w:t>
      </w:r>
      <w:r>
        <w:rPr>
          <w:rFonts w:ascii="Verdana" w:hAnsi="Verdana"/>
          <w:noProof/>
          <w:sz w:val="18"/>
          <w:szCs w:val="18"/>
          <w:lang w:eastAsia="es-CO"/>
        </w:rPr>
        <w:t>hizo necesario ajustar algunas.</w:t>
      </w:r>
    </w:p>
    <w:p w:rsidR="00710B3D" w:rsidRDefault="00710B3D" w:rsidP="00710B3D">
      <w:pPr>
        <w:spacing w:line="276" w:lineRule="auto"/>
        <w:jc w:val="both"/>
        <w:rPr>
          <w:rFonts w:ascii="Verdana" w:hAnsi="Verdana"/>
          <w:noProof/>
          <w:sz w:val="18"/>
          <w:szCs w:val="18"/>
          <w:lang w:eastAsia="es-CO"/>
        </w:rPr>
      </w:pPr>
    </w:p>
    <w:p w:rsidR="00710B3D" w:rsidRDefault="00710B3D" w:rsidP="00710B3D">
      <w:pPr>
        <w:spacing w:line="276" w:lineRule="auto"/>
        <w:jc w:val="both"/>
        <w:rPr>
          <w:rFonts w:ascii="Verdana" w:hAnsi="Verdana"/>
          <w:noProof/>
          <w:sz w:val="18"/>
          <w:szCs w:val="18"/>
          <w:lang w:eastAsia="es-CO"/>
        </w:rPr>
      </w:pPr>
      <w:r>
        <w:rPr>
          <w:rFonts w:ascii="Verdana" w:hAnsi="Verdana"/>
          <w:noProof/>
          <w:sz w:val="18"/>
          <w:szCs w:val="18"/>
          <w:lang w:eastAsia="es-CO"/>
        </w:rPr>
        <w:t>E</w:t>
      </w:r>
      <w:r w:rsidRPr="00BB21D1">
        <w:rPr>
          <w:rFonts w:ascii="Verdana" w:hAnsi="Verdana"/>
          <w:noProof/>
          <w:sz w:val="18"/>
          <w:szCs w:val="18"/>
          <w:lang w:eastAsia="es-CO"/>
        </w:rPr>
        <w:t xml:space="preserve">n </w:t>
      </w:r>
      <w:r>
        <w:rPr>
          <w:rFonts w:ascii="Verdana" w:hAnsi="Verdana"/>
          <w:noProof/>
          <w:sz w:val="18"/>
          <w:szCs w:val="18"/>
          <w:lang w:eastAsia="es-CO"/>
        </w:rPr>
        <w:t xml:space="preserve">el mes de </w:t>
      </w:r>
      <w:r w:rsidRPr="00BB21D1">
        <w:rPr>
          <w:rFonts w:ascii="Verdana" w:hAnsi="Verdana"/>
          <w:noProof/>
          <w:sz w:val="18"/>
          <w:szCs w:val="18"/>
          <w:lang w:eastAsia="es-CO"/>
        </w:rPr>
        <w:t xml:space="preserve">mayo se conforma el equipo </w:t>
      </w:r>
      <w:r>
        <w:rPr>
          <w:rFonts w:ascii="Verdana" w:hAnsi="Verdana"/>
          <w:noProof/>
          <w:sz w:val="18"/>
          <w:szCs w:val="18"/>
          <w:lang w:eastAsia="es-CO"/>
        </w:rPr>
        <w:t>CLUS</w:t>
      </w:r>
      <w:r w:rsidRPr="00BB21D1">
        <w:rPr>
          <w:rFonts w:ascii="Verdana" w:hAnsi="Verdana"/>
          <w:noProof/>
          <w:sz w:val="18"/>
          <w:szCs w:val="18"/>
          <w:lang w:eastAsia="es-CO"/>
        </w:rPr>
        <w:t xml:space="preserve"> con 10 operarios y sus respectivas herramientas, se organiza una programacion por comuna, donde </w:t>
      </w:r>
      <w:r>
        <w:rPr>
          <w:rFonts w:ascii="Verdana" w:hAnsi="Verdana"/>
          <w:noProof/>
          <w:sz w:val="18"/>
          <w:szCs w:val="18"/>
          <w:lang w:eastAsia="es-CO"/>
        </w:rPr>
        <w:t>fueron tenidas</w:t>
      </w:r>
      <w:r w:rsidRPr="00BB21D1">
        <w:rPr>
          <w:rFonts w:ascii="Verdana" w:hAnsi="Verdana"/>
          <w:noProof/>
          <w:sz w:val="18"/>
          <w:szCs w:val="18"/>
          <w:lang w:eastAsia="es-CO"/>
        </w:rPr>
        <w:t xml:space="preserve"> en cuenta todas las comunidades y en la mayoria de oca</w:t>
      </w:r>
      <w:r>
        <w:rPr>
          <w:rFonts w:ascii="Verdana" w:hAnsi="Verdana"/>
          <w:noProof/>
          <w:sz w:val="18"/>
          <w:szCs w:val="18"/>
          <w:lang w:eastAsia="es-CO"/>
        </w:rPr>
        <w:t>s</w:t>
      </w:r>
      <w:r w:rsidRPr="00BB21D1">
        <w:rPr>
          <w:rFonts w:ascii="Verdana" w:hAnsi="Verdana"/>
          <w:noProof/>
          <w:sz w:val="18"/>
          <w:szCs w:val="18"/>
          <w:lang w:eastAsia="es-CO"/>
        </w:rPr>
        <w:t xml:space="preserve">iones organizando semanalmente brigadas especiales de embellecimiento en sus barrios. </w:t>
      </w:r>
      <w:r>
        <w:rPr>
          <w:rFonts w:ascii="Verdana" w:hAnsi="Verdana"/>
          <w:noProof/>
          <w:sz w:val="18"/>
          <w:szCs w:val="18"/>
          <w:lang w:eastAsia="es-CO"/>
        </w:rPr>
        <w:t>E</w:t>
      </w:r>
      <w:r w:rsidRPr="00BB21D1">
        <w:rPr>
          <w:rFonts w:ascii="Verdana" w:hAnsi="Verdana"/>
          <w:noProof/>
          <w:sz w:val="18"/>
          <w:szCs w:val="18"/>
          <w:lang w:eastAsia="es-CO"/>
        </w:rPr>
        <w:t xml:space="preserve">sta labor ha </w:t>
      </w:r>
      <w:r>
        <w:rPr>
          <w:rFonts w:ascii="Verdana" w:hAnsi="Verdana"/>
          <w:noProof/>
          <w:sz w:val="18"/>
          <w:szCs w:val="18"/>
          <w:lang w:eastAsia="es-CO"/>
        </w:rPr>
        <w:t>tenido muy buena acogida</w:t>
      </w:r>
      <w:r w:rsidRPr="00BB21D1">
        <w:rPr>
          <w:rFonts w:ascii="Verdana" w:hAnsi="Verdana"/>
          <w:noProof/>
          <w:sz w:val="18"/>
          <w:szCs w:val="18"/>
          <w:lang w:eastAsia="es-CO"/>
        </w:rPr>
        <w:t xml:space="preserve"> </w:t>
      </w:r>
      <w:r>
        <w:rPr>
          <w:rFonts w:ascii="Verdana" w:hAnsi="Verdana"/>
          <w:noProof/>
          <w:sz w:val="18"/>
          <w:szCs w:val="18"/>
          <w:lang w:eastAsia="es-CO"/>
        </w:rPr>
        <w:t>por</w:t>
      </w:r>
      <w:r w:rsidRPr="00BB21D1">
        <w:rPr>
          <w:rFonts w:ascii="Verdana" w:hAnsi="Verdana"/>
          <w:noProof/>
          <w:sz w:val="18"/>
          <w:szCs w:val="18"/>
          <w:lang w:eastAsia="es-CO"/>
        </w:rPr>
        <w:t xml:space="preserve"> la comunidad, donde llega la cuadrilla son muy bien atendidos conviertirendonos en la cara amable de la EAAAY. </w:t>
      </w:r>
    </w:p>
    <w:p w:rsidR="00710B3D" w:rsidRDefault="00710B3D" w:rsidP="00710B3D">
      <w:pPr>
        <w:spacing w:line="276" w:lineRule="auto"/>
        <w:jc w:val="both"/>
        <w:rPr>
          <w:rFonts w:ascii="Verdana" w:hAnsi="Verdana"/>
          <w:noProof/>
          <w:sz w:val="18"/>
          <w:szCs w:val="18"/>
          <w:lang w:eastAsia="es-CO"/>
        </w:rPr>
      </w:pPr>
    </w:p>
    <w:p w:rsidR="00710B3D" w:rsidRPr="00CF68CF" w:rsidRDefault="00710B3D" w:rsidP="00710B3D">
      <w:pPr>
        <w:spacing w:line="276" w:lineRule="auto"/>
        <w:jc w:val="both"/>
        <w:rPr>
          <w:rFonts w:ascii="Verdana" w:hAnsi="Verdana"/>
          <w:noProof/>
          <w:sz w:val="18"/>
          <w:szCs w:val="18"/>
          <w:lang w:eastAsia="es-CO"/>
        </w:rPr>
      </w:pPr>
      <w:r>
        <w:rPr>
          <w:rFonts w:ascii="Verdana" w:hAnsi="Verdana"/>
          <w:noProof/>
          <w:sz w:val="18"/>
          <w:szCs w:val="18"/>
          <w:lang w:eastAsia="es-CO"/>
        </w:rPr>
        <w:t xml:space="preserve">Desde el inicio del CLUS, la Dirección de Aseo ha </w:t>
      </w:r>
      <w:r w:rsidRPr="00BB21D1">
        <w:rPr>
          <w:rFonts w:ascii="Verdana" w:hAnsi="Verdana"/>
          <w:noProof/>
          <w:sz w:val="18"/>
          <w:szCs w:val="18"/>
          <w:lang w:eastAsia="es-CO"/>
        </w:rPr>
        <w:t>contribuido a la transformacion de nuestra cuidad</w:t>
      </w:r>
      <w:r>
        <w:rPr>
          <w:rFonts w:ascii="Verdana" w:hAnsi="Verdana"/>
          <w:noProof/>
          <w:sz w:val="18"/>
          <w:szCs w:val="18"/>
          <w:lang w:eastAsia="es-CO"/>
        </w:rPr>
        <w:t>,</w:t>
      </w:r>
      <w:r w:rsidRPr="00BB21D1">
        <w:rPr>
          <w:rFonts w:ascii="Verdana" w:hAnsi="Verdana"/>
          <w:noProof/>
          <w:sz w:val="18"/>
          <w:szCs w:val="18"/>
          <w:lang w:eastAsia="es-CO"/>
        </w:rPr>
        <w:t xml:space="preserve"> en el embellecimiento permante de de sus parques, separadores y canales</w:t>
      </w:r>
      <w:r>
        <w:rPr>
          <w:rFonts w:ascii="Verdana" w:hAnsi="Verdana"/>
          <w:noProof/>
          <w:sz w:val="18"/>
          <w:szCs w:val="18"/>
          <w:lang w:eastAsia="es-CO"/>
        </w:rPr>
        <w:t>,</w:t>
      </w:r>
      <w:r w:rsidRPr="00BB21D1">
        <w:rPr>
          <w:rFonts w:ascii="Verdana" w:hAnsi="Verdana"/>
          <w:noProof/>
          <w:sz w:val="18"/>
          <w:szCs w:val="18"/>
          <w:lang w:eastAsia="es-CO"/>
        </w:rPr>
        <w:t xml:space="preserve"> es asi como se </w:t>
      </w:r>
      <w:r>
        <w:rPr>
          <w:rFonts w:ascii="Verdana" w:hAnsi="Verdana"/>
          <w:noProof/>
          <w:sz w:val="18"/>
          <w:szCs w:val="18"/>
          <w:lang w:eastAsia="es-CO"/>
        </w:rPr>
        <w:t>mejoró</w:t>
      </w:r>
      <w:r w:rsidRPr="00BB21D1">
        <w:rPr>
          <w:rFonts w:ascii="Verdana" w:hAnsi="Verdana"/>
          <w:noProof/>
          <w:sz w:val="18"/>
          <w:szCs w:val="18"/>
          <w:lang w:eastAsia="es-CO"/>
        </w:rPr>
        <w:t xml:space="preserve"> </w:t>
      </w:r>
      <w:r>
        <w:rPr>
          <w:rFonts w:ascii="Verdana" w:hAnsi="Verdana"/>
          <w:noProof/>
          <w:sz w:val="18"/>
          <w:szCs w:val="18"/>
          <w:lang w:eastAsia="es-CO"/>
        </w:rPr>
        <w:t>la</w:t>
      </w:r>
      <w:r w:rsidRPr="00BB21D1">
        <w:rPr>
          <w:rFonts w:ascii="Verdana" w:hAnsi="Verdana"/>
          <w:noProof/>
          <w:sz w:val="18"/>
          <w:szCs w:val="18"/>
          <w:lang w:eastAsia="es-CO"/>
        </w:rPr>
        <w:t xml:space="preserve"> visi</w:t>
      </w:r>
      <w:r>
        <w:rPr>
          <w:rFonts w:ascii="Verdana" w:hAnsi="Verdana"/>
          <w:noProof/>
          <w:sz w:val="18"/>
          <w:szCs w:val="18"/>
          <w:lang w:eastAsia="es-CO"/>
        </w:rPr>
        <w:t>b</w:t>
      </w:r>
      <w:r w:rsidRPr="00BB21D1">
        <w:rPr>
          <w:rFonts w:ascii="Verdana" w:hAnsi="Verdana"/>
          <w:noProof/>
          <w:sz w:val="18"/>
          <w:szCs w:val="18"/>
          <w:lang w:eastAsia="es-CO"/>
        </w:rPr>
        <w:t xml:space="preserve">ilidad </w:t>
      </w:r>
      <w:r>
        <w:rPr>
          <w:rFonts w:ascii="Verdana" w:hAnsi="Verdana"/>
          <w:noProof/>
          <w:sz w:val="18"/>
          <w:szCs w:val="18"/>
          <w:lang w:eastAsia="es-CO"/>
        </w:rPr>
        <w:t>de</w:t>
      </w:r>
      <w:r w:rsidRPr="00BB21D1">
        <w:rPr>
          <w:rFonts w:ascii="Verdana" w:hAnsi="Verdana"/>
          <w:noProof/>
          <w:sz w:val="18"/>
          <w:szCs w:val="18"/>
          <w:lang w:eastAsia="es-CO"/>
        </w:rPr>
        <w:t xml:space="preserve"> los semaforos en las esquinas y al despeje de las camaras en la</w:t>
      </w:r>
      <w:r>
        <w:rPr>
          <w:rFonts w:ascii="Verdana" w:hAnsi="Verdana"/>
          <w:noProof/>
          <w:sz w:val="18"/>
          <w:szCs w:val="18"/>
          <w:lang w:eastAsia="es-CO"/>
        </w:rPr>
        <w:t xml:space="preserve"> cuidad, tambien se atendieron</w:t>
      </w:r>
      <w:r w:rsidRPr="00BB21D1">
        <w:rPr>
          <w:rFonts w:ascii="Verdana" w:hAnsi="Verdana"/>
          <w:noProof/>
          <w:sz w:val="18"/>
          <w:szCs w:val="18"/>
          <w:lang w:eastAsia="es-CO"/>
        </w:rPr>
        <w:t xml:space="preserve"> puntos criticos de seguridad publica como la carrera 21</w:t>
      </w:r>
      <w:r>
        <w:rPr>
          <w:rFonts w:ascii="Verdana" w:hAnsi="Verdana"/>
          <w:noProof/>
          <w:sz w:val="18"/>
          <w:szCs w:val="18"/>
          <w:lang w:eastAsia="es-CO"/>
        </w:rPr>
        <w:t>,</w:t>
      </w:r>
      <w:r w:rsidRPr="00BB21D1">
        <w:rPr>
          <w:rFonts w:ascii="Verdana" w:hAnsi="Verdana"/>
          <w:noProof/>
          <w:sz w:val="18"/>
          <w:szCs w:val="18"/>
          <w:lang w:eastAsia="es-CO"/>
        </w:rPr>
        <w:t xml:space="preserve"> sector que ha venido </w:t>
      </w:r>
      <w:r w:rsidRPr="00CF68CF">
        <w:rPr>
          <w:rFonts w:ascii="Verdana" w:hAnsi="Verdana"/>
          <w:noProof/>
          <w:sz w:val="18"/>
          <w:szCs w:val="18"/>
          <w:lang w:eastAsia="es-CO"/>
        </w:rPr>
        <w:t>creciendo y transformando comercialmente desde la fecha en que se intervino de manera conjunta por la Policia, Bomberos, La Ceiba y ENERCA.</w:t>
      </w:r>
    </w:p>
    <w:p w:rsidR="00710B3D" w:rsidRPr="00CF68CF" w:rsidRDefault="00710B3D" w:rsidP="00710B3D">
      <w:pPr>
        <w:spacing w:line="276" w:lineRule="auto"/>
        <w:jc w:val="both"/>
        <w:rPr>
          <w:rFonts w:ascii="Verdana" w:hAnsi="Verdana"/>
          <w:noProof/>
          <w:sz w:val="18"/>
          <w:szCs w:val="18"/>
          <w:lang w:eastAsia="es-CO"/>
        </w:rPr>
      </w:pPr>
    </w:p>
    <w:p w:rsidR="00710B3D" w:rsidRDefault="00710B3D" w:rsidP="00710B3D">
      <w:pPr>
        <w:spacing w:line="276" w:lineRule="auto"/>
        <w:jc w:val="both"/>
        <w:rPr>
          <w:rFonts w:ascii="Verdana" w:hAnsi="Verdana"/>
          <w:noProof/>
          <w:sz w:val="18"/>
          <w:szCs w:val="18"/>
          <w:lang w:eastAsia="es-CO"/>
        </w:rPr>
      </w:pPr>
      <w:r w:rsidRPr="00CF68CF">
        <w:rPr>
          <w:rFonts w:ascii="Verdana" w:hAnsi="Verdana"/>
          <w:noProof/>
          <w:sz w:val="18"/>
          <w:szCs w:val="18"/>
          <w:lang w:eastAsia="es-CO"/>
        </w:rPr>
        <w:t xml:space="preserve">En la siguiente gráfica se </w:t>
      </w:r>
      <w:r>
        <w:rPr>
          <w:rFonts w:ascii="Verdana" w:hAnsi="Verdana"/>
          <w:noProof/>
          <w:sz w:val="18"/>
          <w:szCs w:val="18"/>
          <w:lang w:eastAsia="es-CO"/>
        </w:rPr>
        <w:t>refleja el comportamiento de la Operación CLUS durante la vigencia 2016, por área intervenida.</w:t>
      </w:r>
    </w:p>
    <w:p w:rsidR="00710B3D" w:rsidRDefault="00710B3D" w:rsidP="00710B3D">
      <w:pPr>
        <w:spacing w:line="276" w:lineRule="auto"/>
        <w:jc w:val="both"/>
        <w:rPr>
          <w:rFonts w:ascii="Verdana" w:hAnsi="Verdana"/>
          <w:noProof/>
          <w:sz w:val="18"/>
          <w:szCs w:val="18"/>
          <w:lang w:eastAsia="es-CO"/>
        </w:rPr>
      </w:pPr>
    </w:p>
    <w:p w:rsidR="00710B3D" w:rsidRPr="00BB21D1" w:rsidRDefault="00710B3D" w:rsidP="00710B3D">
      <w:pPr>
        <w:spacing w:line="276" w:lineRule="auto"/>
        <w:jc w:val="center"/>
        <w:rPr>
          <w:rFonts w:ascii="Verdana" w:hAnsi="Verdana"/>
          <w:noProof/>
          <w:szCs w:val="24"/>
          <w:lang w:eastAsia="es-CO"/>
        </w:rPr>
      </w:pPr>
      <w:r>
        <w:rPr>
          <w:rFonts w:ascii="Verdana" w:hAnsi="Verdana"/>
          <w:noProof/>
          <w:szCs w:val="24"/>
          <w:lang w:eastAsia="es-CO"/>
        </w:rPr>
        <w:drawing>
          <wp:inline distT="0" distB="0" distL="0" distR="0" wp14:anchorId="500651B8" wp14:editId="1D79EFF0">
            <wp:extent cx="4599788" cy="25241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7970" cy="2534102"/>
                    </a:xfrm>
                    <a:prstGeom prst="rect">
                      <a:avLst/>
                    </a:prstGeom>
                    <a:noFill/>
                  </pic:spPr>
                </pic:pic>
              </a:graphicData>
            </a:graphic>
          </wp:inline>
        </w:drawing>
      </w:r>
    </w:p>
    <w:p w:rsidR="00E36B24" w:rsidRDefault="00E36B24" w:rsidP="00E36B24">
      <w:pPr>
        <w:pStyle w:val="Ttulo1"/>
        <w:tabs>
          <w:tab w:val="left" w:pos="426"/>
        </w:tabs>
        <w:contextualSpacing/>
        <w:rPr>
          <w:sz w:val="18"/>
          <w:szCs w:val="18"/>
        </w:rPr>
      </w:pPr>
      <w:bookmarkStart w:id="290" w:name="_Toc444856523"/>
    </w:p>
    <w:p w:rsidR="00266C8F" w:rsidRPr="00266C8F" w:rsidRDefault="00266C8F" w:rsidP="00266C8F"/>
    <w:p w:rsidR="00F71CE1" w:rsidRPr="0036025F" w:rsidRDefault="00F71CE1" w:rsidP="00E75DA6">
      <w:pPr>
        <w:pStyle w:val="Ttulo1"/>
        <w:numPr>
          <w:ilvl w:val="0"/>
          <w:numId w:val="29"/>
        </w:numPr>
        <w:tabs>
          <w:tab w:val="left" w:pos="426"/>
        </w:tabs>
        <w:ind w:left="0" w:firstLine="0"/>
        <w:contextualSpacing/>
        <w:jc w:val="center"/>
        <w:rPr>
          <w:sz w:val="18"/>
          <w:szCs w:val="18"/>
        </w:rPr>
      </w:pPr>
      <w:r w:rsidRPr="0036025F">
        <w:rPr>
          <w:sz w:val="18"/>
          <w:szCs w:val="18"/>
        </w:rPr>
        <w:t>MEJORAR EL DESEMPEÑO AMBIENTAL</w:t>
      </w:r>
      <w:bookmarkEnd w:id="281"/>
      <w:bookmarkEnd w:id="282"/>
      <w:bookmarkEnd w:id="283"/>
      <w:bookmarkEnd w:id="284"/>
      <w:bookmarkEnd w:id="285"/>
      <w:bookmarkEnd w:id="286"/>
      <w:bookmarkEnd w:id="287"/>
      <w:bookmarkEnd w:id="290"/>
    </w:p>
    <w:p w:rsidR="00F71CE1" w:rsidRPr="00BE15CA" w:rsidRDefault="00F71CE1" w:rsidP="00F71CE1">
      <w:pPr>
        <w:contextualSpacing/>
        <w:rPr>
          <w:rFonts w:ascii="Verdana" w:hAnsi="Verdana"/>
          <w:sz w:val="18"/>
          <w:szCs w:val="18"/>
        </w:rPr>
      </w:pPr>
    </w:p>
    <w:p w:rsidR="00744500" w:rsidRPr="00BE15CA" w:rsidRDefault="00744500" w:rsidP="00F71CE1">
      <w:pPr>
        <w:contextualSpacing/>
        <w:rPr>
          <w:rFonts w:ascii="Verdana" w:hAnsi="Verdana"/>
          <w:sz w:val="18"/>
          <w:szCs w:val="18"/>
        </w:rPr>
      </w:pPr>
    </w:p>
    <w:p w:rsidR="00F71CE1" w:rsidRPr="00BE15CA" w:rsidRDefault="00F71CE1" w:rsidP="00F71CE1">
      <w:pPr>
        <w:pStyle w:val="Ttulo2"/>
        <w:spacing w:before="0"/>
        <w:contextualSpacing/>
        <w:rPr>
          <w:rFonts w:ascii="Verdana" w:hAnsi="Verdana"/>
          <w:color w:val="auto"/>
          <w:sz w:val="18"/>
          <w:szCs w:val="18"/>
        </w:rPr>
      </w:pPr>
      <w:bookmarkStart w:id="291" w:name="_Toc349666693"/>
      <w:bookmarkStart w:id="292" w:name="_Toc380680143"/>
      <w:bookmarkStart w:id="293" w:name="_Toc380680909"/>
      <w:bookmarkStart w:id="294" w:name="_Toc381001996"/>
      <w:bookmarkStart w:id="295" w:name="_Toc412553672"/>
      <w:bookmarkStart w:id="296" w:name="_Toc412553819"/>
      <w:bookmarkStart w:id="297" w:name="_Toc444856524"/>
      <w:r w:rsidRPr="00BE15CA">
        <w:rPr>
          <w:rFonts w:ascii="Verdana" w:hAnsi="Verdana"/>
          <w:color w:val="auto"/>
          <w:sz w:val="18"/>
          <w:szCs w:val="18"/>
        </w:rPr>
        <w:t>7.1 INDICE DE INVERSIONES AMBIENTALES</w:t>
      </w:r>
      <w:bookmarkEnd w:id="291"/>
      <w:bookmarkEnd w:id="292"/>
      <w:bookmarkEnd w:id="293"/>
      <w:bookmarkEnd w:id="294"/>
      <w:bookmarkEnd w:id="295"/>
      <w:bookmarkEnd w:id="296"/>
      <w:bookmarkEnd w:id="297"/>
    </w:p>
    <w:p w:rsidR="00F71CE1" w:rsidRPr="00BE15CA" w:rsidRDefault="00F71CE1" w:rsidP="00F71CE1">
      <w:pPr>
        <w:contextualSpacing/>
        <w:rPr>
          <w:rFonts w:ascii="Verdana" w:hAnsi="Verdana"/>
          <w:sz w:val="18"/>
          <w:szCs w:val="18"/>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963"/>
        <w:gridCol w:w="1651"/>
        <w:gridCol w:w="2094"/>
        <w:gridCol w:w="1514"/>
      </w:tblGrid>
      <w:tr w:rsidR="00F71CE1" w:rsidRPr="00BE15CA" w:rsidTr="00F71CE1">
        <w:trPr>
          <w:trHeight w:val="523"/>
          <w:jc w:val="center"/>
        </w:trPr>
        <w:tc>
          <w:tcPr>
            <w:tcW w:w="1541" w:type="dxa"/>
            <w:vAlign w:val="center"/>
          </w:tcPr>
          <w:p w:rsidR="00F71CE1" w:rsidRPr="00BE15CA" w:rsidRDefault="00F71CE1" w:rsidP="00F71CE1">
            <w:pPr>
              <w:jc w:val="center"/>
              <w:rPr>
                <w:rFonts w:ascii="Verdana" w:hAnsi="Verdana"/>
                <w:b/>
                <w:sz w:val="14"/>
                <w:szCs w:val="14"/>
              </w:rPr>
            </w:pPr>
            <w:r w:rsidRPr="00BE15CA">
              <w:rPr>
                <w:rFonts w:ascii="Verdana" w:hAnsi="Verdana"/>
                <w:b/>
                <w:sz w:val="14"/>
                <w:szCs w:val="14"/>
              </w:rPr>
              <w:t>DESCRIPCION DE LA META</w:t>
            </w:r>
          </w:p>
        </w:tc>
        <w:tc>
          <w:tcPr>
            <w:tcW w:w="1963" w:type="dxa"/>
            <w:vAlign w:val="center"/>
          </w:tcPr>
          <w:p w:rsidR="00F71CE1" w:rsidRPr="00BE15CA" w:rsidRDefault="00F71CE1" w:rsidP="00F71CE1">
            <w:pPr>
              <w:jc w:val="center"/>
              <w:rPr>
                <w:rFonts w:ascii="Verdana" w:hAnsi="Verdana"/>
                <w:b/>
                <w:sz w:val="14"/>
                <w:szCs w:val="14"/>
              </w:rPr>
            </w:pPr>
            <w:r w:rsidRPr="00BE15CA">
              <w:rPr>
                <w:rFonts w:ascii="Verdana" w:hAnsi="Verdana"/>
                <w:b/>
                <w:sz w:val="14"/>
                <w:szCs w:val="14"/>
              </w:rPr>
              <w:t>INDICADOR</w:t>
            </w:r>
          </w:p>
        </w:tc>
        <w:tc>
          <w:tcPr>
            <w:tcW w:w="1651" w:type="dxa"/>
            <w:vAlign w:val="center"/>
          </w:tcPr>
          <w:p w:rsidR="00F71CE1" w:rsidRPr="00BE15CA" w:rsidRDefault="00834C4A" w:rsidP="00F71CE1">
            <w:pPr>
              <w:jc w:val="center"/>
              <w:rPr>
                <w:rFonts w:ascii="Verdana" w:hAnsi="Verdana"/>
                <w:b/>
                <w:sz w:val="14"/>
                <w:szCs w:val="14"/>
              </w:rPr>
            </w:pPr>
            <w:r>
              <w:rPr>
                <w:rFonts w:ascii="Verdana" w:hAnsi="Verdana"/>
                <w:b/>
                <w:sz w:val="14"/>
                <w:szCs w:val="14"/>
              </w:rPr>
              <w:t xml:space="preserve">META  2016 </w:t>
            </w:r>
            <w:r w:rsidR="00F71CE1" w:rsidRPr="00BE15CA">
              <w:rPr>
                <w:rFonts w:ascii="Verdana" w:hAnsi="Verdana"/>
                <w:b/>
                <w:sz w:val="14"/>
                <w:szCs w:val="14"/>
              </w:rPr>
              <w:t>(PRESUPUESTO DEFINITIVO)</w:t>
            </w:r>
          </w:p>
        </w:tc>
        <w:tc>
          <w:tcPr>
            <w:tcW w:w="2094" w:type="dxa"/>
            <w:vAlign w:val="center"/>
          </w:tcPr>
          <w:p w:rsidR="00F71CE1" w:rsidRPr="00BE15CA" w:rsidRDefault="00F71CE1" w:rsidP="00F71CE1">
            <w:pPr>
              <w:jc w:val="center"/>
              <w:rPr>
                <w:rFonts w:ascii="Verdana" w:hAnsi="Verdana"/>
                <w:b/>
                <w:sz w:val="14"/>
                <w:szCs w:val="14"/>
              </w:rPr>
            </w:pPr>
            <w:r w:rsidRPr="00BE15CA">
              <w:rPr>
                <w:rFonts w:ascii="Verdana" w:hAnsi="Verdana"/>
                <w:b/>
                <w:sz w:val="14"/>
                <w:szCs w:val="14"/>
              </w:rPr>
              <w:t>EJECUCIÓN (COMPROMISOS ACUMUALDOS)</w:t>
            </w:r>
          </w:p>
        </w:tc>
        <w:tc>
          <w:tcPr>
            <w:tcW w:w="1514" w:type="dxa"/>
            <w:vAlign w:val="center"/>
          </w:tcPr>
          <w:p w:rsidR="00F71CE1" w:rsidRPr="00BE15CA" w:rsidRDefault="00F71CE1" w:rsidP="00F71CE1">
            <w:pPr>
              <w:jc w:val="center"/>
              <w:rPr>
                <w:rFonts w:ascii="Verdana" w:hAnsi="Verdana"/>
                <w:b/>
                <w:sz w:val="14"/>
                <w:szCs w:val="14"/>
              </w:rPr>
            </w:pPr>
            <w:r w:rsidRPr="00BE15CA">
              <w:rPr>
                <w:rFonts w:ascii="Verdana" w:hAnsi="Verdana"/>
                <w:b/>
                <w:sz w:val="14"/>
                <w:szCs w:val="14"/>
              </w:rPr>
              <w:t>% CUMPLIMIENTO</w:t>
            </w:r>
          </w:p>
        </w:tc>
      </w:tr>
      <w:tr w:rsidR="00F71CE1" w:rsidRPr="00BE15CA" w:rsidTr="00266C8F">
        <w:trPr>
          <w:trHeight w:val="624"/>
          <w:jc w:val="center"/>
        </w:trPr>
        <w:tc>
          <w:tcPr>
            <w:tcW w:w="1541" w:type="dxa"/>
            <w:vAlign w:val="center"/>
          </w:tcPr>
          <w:p w:rsidR="00F71CE1" w:rsidRPr="00BE15CA" w:rsidRDefault="00F71CE1" w:rsidP="00F71CE1">
            <w:pPr>
              <w:jc w:val="center"/>
              <w:rPr>
                <w:rFonts w:ascii="Verdana" w:hAnsi="Verdana"/>
                <w:sz w:val="14"/>
                <w:szCs w:val="14"/>
              </w:rPr>
            </w:pPr>
            <w:r w:rsidRPr="00BE15CA">
              <w:rPr>
                <w:rFonts w:ascii="Verdana" w:hAnsi="Verdana"/>
                <w:sz w:val="14"/>
                <w:szCs w:val="14"/>
              </w:rPr>
              <w:t>INDICE DE INVERSIONES AMBIENTALES</w:t>
            </w:r>
          </w:p>
        </w:tc>
        <w:tc>
          <w:tcPr>
            <w:tcW w:w="1963" w:type="dxa"/>
            <w:vAlign w:val="center"/>
          </w:tcPr>
          <w:p w:rsidR="00F71CE1" w:rsidRPr="00BE15CA" w:rsidRDefault="00F71CE1" w:rsidP="00F71CE1">
            <w:pPr>
              <w:jc w:val="center"/>
              <w:rPr>
                <w:rFonts w:ascii="Verdana" w:hAnsi="Verdana"/>
                <w:sz w:val="14"/>
                <w:szCs w:val="14"/>
              </w:rPr>
            </w:pPr>
            <w:r w:rsidRPr="00BE15CA">
              <w:rPr>
                <w:rFonts w:ascii="Verdana" w:hAnsi="Verdana"/>
                <w:sz w:val="14"/>
                <w:szCs w:val="14"/>
              </w:rPr>
              <w:t>(Inversiones Realizadas/Inversiones proyectadas)*100</w:t>
            </w:r>
          </w:p>
        </w:tc>
        <w:tc>
          <w:tcPr>
            <w:tcW w:w="1651" w:type="dxa"/>
            <w:vAlign w:val="center"/>
          </w:tcPr>
          <w:p w:rsidR="00F71CE1" w:rsidRPr="001F773C" w:rsidRDefault="00F0215D" w:rsidP="00464393">
            <w:pPr>
              <w:jc w:val="center"/>
              <w:rPr>
                <w:rFonts w:ascii="Verdana" w:hAnsi="Verdana"/>
                <w:sz w:val="14"/>
                <w:szCs w:val="14"/>
              </w:rPr>
            </w:pPr>
            <w:r w:rsidRPr="001F773C">
              <w:rPr>
                <w:rFonts w:ascii="Verdana" w:hAnsi="Verdana"/>
                <w:sz w:val="14"/>
                <w:szCs w:val="18"/>
                <w:lang w:eastAsia="es-CO"/>
              </w:rPr>
              <w:t>$ 50</w:t>
            </w:r>
            <w:r w:rsidR="002E0088" w:rsidRPr="001F773C">
              <w:rPr>
                <w:rFonts w:ascii="Verdana" w:hAnsi="Verdana"/>
                <w:sz w:val="14"/>
                <w:szCs w:val="18"/>
                <w:lang w:eastAsia="es-CO"/>
              </w:rPr>
              <w:t>0.000.000</w:t>
            </w:r>
          </w:p>
        </w:tc>
        <w:tc>
          <w:tcPr>
            <w:tcW w:w="2094" w:type="dxa"/>
            <w:vAlign w:val="center"/>
          </w:tcPr>
          <w:p w:rsidR="00F71CE1" w:rsidRPr="001F773C" w:rsidRDefault="001F773C" w:rsidP="00464393">
            <w:pPr>
              <w:jc w:val="center"/>
              <w:rPr>
                <w:rFonts w:ascii="Verdana" w:hAnsi="Verdana"/>
                <w:sz w:val="14"/>
                <w:szCs w:val="14"/>
              </w:rPr>
            </w:pPr>
            <w:r w:rsidRPr="001F773C">
              <w:rPr>
                <w:rFonts w:ascii="Verdana" w:hAnsi="Verdana"/>
                <w:sz w:val="14"/>
                <w:szCs w:val="14"/>
              </w:rPr>
              <w:t>213.657.989</w:t>
            </w:r>
          </w:p>
        </w:tc>
        <w:tc>
          <w:tcPr>
            <w:tcW w:w="1514" w:type="dxa"/>
            <w:vAlign w:val="center"/>
          </w:tcPr>
          <w:p w:rsidR="00F71CE1" w:rsidRPr="00834C4A" w:rsidRDefault="00CE1011" w:rsidP="00F71CE1">
            <w:pPr>
              <w:jc w:val="center"/>
              <w:rPr>
                <w:rFonts w:ascii="Verdana" w:hAnsi="Verdana"/>
                <w:sz w:val="14"/>
                <w:szCs w:val="14"/>
                <w:highlight w:val="yellow"/>
              </w:rPr>
            </w:pPr>
            <w:r w:rsidRPr="00CE1011">
              <w:rPr>
                <w:rFonts w:ascii="Verdana" w:hAnsi="Verdana"/>
                <w:sz w:val="14"/>
                <w:szCs w:val="14"/>
              </w:rPr>
              <w:t>43</w:t>
            </w:r>
            <w:r w:rsidR="002E0088" w:rsidRPr="00CE1011">
              <w:rPr>
                <w:rFonts w:ascii="Verdana" w:hAnsi="Verdana"/>
                <w:sz w:val="14"/>
                <w:szCs w:val="14"/>
              </w:rPr>
              <w:t>%</w:t>
            </w:r>
          </w:p>
        </w:tc>
      </w:tr>
    </w:tbl>
    <w:p w:rsidR="00F71CE1" w:rsidRPr="00BE15CA" w:rsidRDefault="00673CB4" w:rsidP="00F71CE1">
      <w:pPr>
        <w:rPr>
          <w:rFonts w:ascii="Verdana" w:hAnsi="Verdana"/>
          <w:sz w:val="14"/>
          <w:szCs w:val="14"/>
        </w:rPr>
      </w:pPr>
      <w:r>
        <w:rPr>
          <w:rFonts w:ascii="Verdana" w:hAnsi="Verdana"/>
          <w:sz w:val="14"/>
          <w:szCs w:val="14"/>
        </w:rPr>
        <w:t xml:space="preserve">       </w:t>
      </w:r>
      <w:r w:rsidR="00F71CE1" w:rsidRPr="00BE15CA">
        <w:rPr>
          <w:rFonts w:ascii="Verdana" w:hAnsi="Verdana"/>
          <w:sz w:val="14"/>
          <w:szCs w:val="14"/>
        </w:rPr>
        <w:t>*Información del rubro control mitigación educación ambiental.</w:t>
      </w:r>
    </w:p>
    <w:p w:rsidR="00F71CE1" w:rsidRPr="00BE15CA" w:rsidRDefault="00F71CE1" w:rsidP="00F71CE1">
      <w:pPr>
        <w:pStyle w:val="Prrafodelista"/>
        <w:ind w:left="0"/>
        <w:jc w:val="both"/>
        <w:rPr>
          <w:rFonts w:ascii="Verdana" w:hAnsi="Verdana"/>
          <w:sz w:val="18"/>
          <w:szCs w:val="18"/>
        </w:rPr>
      </w:pPr>
    </w:p>
    <w:p w:rsidR="002E0088" w:rsidRPr="0036025F" w:rsidRDefault="00CE1011" w:rsidP="002E0088">
      <w:pPr>
        <w:jc w:val="both"/>
        <w:rPr>
          <w:rFonts w:ascii="Verdana" w:hAnsi="Verdana"/>
          <w:sz w:val="18"/>
          <w:szCs w:val="18"/>
          <w:lang w:eastAsia="es-CO"/>
        </w:rPr>
      </w:pPr>
      <w:bookmarkStart w:id="298" w:name="_Toc349666694"/>
      <w:bookmarkStart w:id="299" w:name="_Toc380680144"/>
      <w:bookmarkStart w:id="300" w:name="_Toc380680910"/>
      <w:bookmarkStart w:id="301" w:name="_Toc381001997"/>
      <w:r>
        <w:rPr>
          <w:rFonts w:ascii="Verdana" w:hAnsi="Verdana"/>
          <w:sz w:val="18"/>
          <w:szCs w:val="18"/>
          <w:lang w:eastAsia="es-CO"/>
        </w:rPr>
        <w:t>Se ejecutaron proyectos orientados a la educación ambiental, obligaciones conte</w:t>
      </w:r>
      <w:r w:rsidR="001D26D7">
        <w:rPr>
          <w:rFonts w:ascii="Verdana" w:hAnsi="Verdana"/>
          <w:sz w:val="18"/>
          <w:szCs w:val="18"/>
          <w:lang w:eastAsia="es-CO"/>
        </w:rPr>
        <w:t>mpladas en las resoluciones de C</w:t>
      </w:r>
      <w:r>
        <w:rPr>
          <w:rFonts w:ascii="Verdana" w:hAnsi="Verdana"/>
          <w:sz w:val="18"/>
          <w:szCs w:val="18"/>
          <w:lang w:eastAsia="es-CO"/>
        </w:rPr>
        <w:t>orporinoquia y pagos a compensaciones ambientales.</w:t>
      </w:r>
    </w:p>
    <w:p w:rsidR="00464393" w:rsidRPr="00BE15CA" w:rsidRDefault="00464393" w:rsidP="00464393">
      <w:pPr>
        <w:rPr>
          <w:rFonts w:ascii="Verdana" w:hAnsi="Verdana"/>
          <w:sz w:val="18"/>
          <w:szCs w:val="18"/>
        </w:rPr>
      </w:pPr>
    </w:p>
    <w:p w:rsidR="00464393" w:rsidRPr="00BE15CA" w:rsidRDefault="00464393" w:rsidP="00F71CE1">
      <w:pPr>
        <w:pStyle w:val="Ttulo2"/>
        <w:spacing w:before="0"/>
        <w:contextualSpacing/>
        <w:rPr>
          <w:rFonts w:ascii="Verdana" w:hAnsi="Verdana"/>
          <w:color w:val="auto"/>
          <w:sz w:val="18"/>
          <w:szCs w:val="18"/>
        </w:rPr>
      </w:pPr>
    </w:p>
    <w:p w:rsidR="00F71CE1" w:rsidRPr="00BE15CA" w:rsidRDefault="00F71CE1" w:rsidP="00F71CE1">
      <w:pPr>
        <w:pStyle w:val="Ttulo2"/>
        <w:spacing w:before="0"/>
        <w:contextualSpacing/>
        <w:rPr>
          <w:rFonts w:ascii="Verdana" w:hAnsi="Verdana"/>
          <w:color w:val="auto"/>
          <w:sz w:val="18"/>
          <w:szCs w:val="18"/>
        </w:rPr>
      </w:pPr>
      <w:bookmarkStart w:id="302" w:name="_Toc412553674"/>
      <w:bookmarkStart w:id="303" w:name="_Toc412553821"/>
      <w:bookmarkStart w:id="304" w:name="_Toc444856525"/>
      <w:r w:rsidRPr="00BE15CA">
        <w:rPr>
          <w:rFonts w:ascii="Verdana" w:hAnsi="Verdana"/>
          <w:color w:val="auto"/>
          <w:sz w:val="18"/>
          <w:szCs w:val="18"/>
        </w:rPr>
        <w:t>7.2 CUMPLIMIENTO DEL PSMV</w:t>
      </w:r>
      <w:bookmarkEnd w:id="298"/>
      <w:bookmarkEnd w:id="299"/>
      <w:bookmarkEnd w:id="300"/>
      <w:bookmarkEnd w:id="301"/>
      <w:bookmarkEnd w:id="302"/>
      <w:bookmarkEnd w:id="303"/>
      <w:bookmarkEnd w:id="304"/>
    </w:p>
    <w:p w:rsidR="00F71CE1" w:rsidRPr="00BE15CA" w:rsidRDefault="00F71CE1" w:rsidP="00F71CE1">
      <w:pPr>
        <w:pStyle w:val="Prrafodelista"/>
        <w:ind w:left="0"/>
        <w:rPr>
          <w:rFonts w:ascii="Verdana" w:hAnsi="Verdana"/>
          <w:sz w:val="18"/>
          <w:szCs w:val="18"/>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984"/>
        <w:gridCol w:w="1559"/>
        <w:gridCol w:w="2127"/>
        <w:gridCol w:w="1514"/>
      </w:tblGrid>
      <w:tr w:rsidR="00F71CE1" w:rsidRPr="00BE15CA" w:rsidTr="00141380">
        <w:trPr>
          <w:trHeight w:val="299"/>
          <w:jc w:val="center"/>
        </w:trPr>
        <w:tc>
          <w:tcPr>
            <w:tcW w:w="1579" w:type="dxa"/>
            <w:vAlign w:val="center"/>
          </w:tcPr>
          <w:p w:rsidR="00F71CE1" w:rsidRPr="00BE15CA" w:rsidRDefault="00F71CE1" w:rsidP="00F71CE1">
            <w:pPr>
              <w:jc w:val="center"/>
              <w:rPr>
                <w:rFonts w:ascii="Verdana" w:hAnsi="Verdana"/>
                <w:b/>
                <w:sz w:val="14"/>
                <w:szCs w:val="14"/>
              </w:rPr>
            </w:pPr>
            <w:r w:rsidRPr="00BE15CA">
              <w:rPr>
                <w:rFonts w:ascii="Verdana" w:hAnsi="Verdana"/>
                <w:b/>
                <w:sz w:val="14"/>
                <w:szCs w:val="14"/>
              </w:rPr>
              <w:t>DESCRIPCION DE LA META</w:t>
            </w:r>
          </w:p>
        </w:tc>
        <w:tc>
          <w:tcPr>
            <w:tcW w:w="1984" w:type="dxa"/>
            <w:vAlign w:val="center"/>
          </w:tcPr>
          <w:p w:rsidR="00F71CE1" w:rsidRPr="00BE15CA" w:rsidRDefault="00F71CE1" w:rsidP="00F71CE1">
            <w:pPr>
              <w:jc w:val="center"/>
              <w:rPr>
                <w:rFonts w:ascii="Verdana" w:hAnsi="Verdana"/>
                <w:b/>
                <w:sz w:val="14"/>
                <w:szCs w:val="14"/>
              </w:rPr>
            </w:pPr>
            <w:r w:rsidRPr="00BE15CA">
              <w:rPr>
                <w:rFonts w:ascii="Verdana" w:hAnsi="Verdana"/>
                <w:b/>
                <w:sz w:val="14"/>
                <w:szCs w:val="14"/>
              </w:rPr>
              <w:t>INDICADOR</w:t>
            </w:r>
          </w:p>
        </w:tc>
        <w:tc>
          <w:tcPr>
            <w:tcW w:w="1559" w:type="dxa"/>
            <w:vAlign w:val="center"/>
          </w:tcPr>
          <w:p w:rsidR="00F71CE1" w:rsidRPr="00BE15CA" w:rsidRDefault="00464393" w:rsidP="00141380">
            <w:pPr>
              <w:jc w:val="center"/>
              <w:rPr>
                <w:rFonts w:ascii="Verdana" w:hAnsi="Verdana"/>
                <w:b/>
                <w:sz w:val="14"/>
                <w:szCs w:val="14"/>
              </w:rPr>
            </w:pPr>
            <w:r w:rsidRPr="00BE15CA">
              <w:rPr>
                <w:rFonts w:ascii="Verdana" w:hAnsi="Verdana"/>
                <w:b/>
                <w:sz w:val="14"/>
                <w:szCs w:val="14"/>
              </w:rPr>
              <w:t>META  201</w:t>
            </w:r>
            <w:r w:rsidR="00CE1011">
              <w:rPr>
                <w:rFonts w:ascii="Verdana" w:hAnsi="Verdana"/>
                <w:b/>
                <w:sz w:val="14"/>
                <w:szCs w:val="14"/>
              </w:rPr>
              <w:t>6</w:t>
            </w:r>
          </w:p>
        </w:tc>
        <w:tc>
          <w:tcPr>
            <w:tcW w:w="2127" w:type="dxa"/>
            <w:vAlign w:val="center"/>
          </w:tcPr>
          <w:p w:rsidR="00F71CE1" w:rsidRPr="00BE15CA" w:rsidRDefault="00F71CE1" w:rsidP="00F71CE1">
            <w:pPr>
              <w:jc w:val="center"/>
              <w:rPr>
                <w:rFonts w:ascii="Verdana" w:hAnsi="Verdana"/>
                <w:b/>
                <w:sz w:val="14"/>
                <w:szCs w:val="14"/>
              </w:rPr>
            </w:pPr>
            <w:r w:rsidRPr="00BE15CA">
              <w:rPr>
                <w:rFonts w:ascii="Verdana" w:hAnsi="Verdana"/>
                <w:b/>
                <w:sz w:val="14"/>
                <w:szCs w:val="14"/>
              </w:rPr>
              <w:t>EJECUCIÓN</w:t>
            </w:r>
          </w:p>
        </w:tc>
        <w:tc>
          <w:tcPr>
            <w:tcW w:w="1514" w:type="dxa"/>
            <w:vAlign w:val="center"/>
          </w:tcPr>
          <w:p w:rsidR="00F71CE1" w:rsidRPr="00BE15CA" w:rsidRDefault="00F71CE1" w:rsidP="00F71CE1">
            <w:pPr>
              <w:jc w:val="center"/>
              <w:rPr>
                <w:rFonts w:ascii="Verdana" w:hAnsi="Verdana"/>
                <w:b/>
                <w:sz w:val="14"/>
                <w:szCs w:val="14"/>
              </w:rPr>
            </w:pPr>
            <w:r w:rsidRPr="00BE15CA">
              <w:rPr>
                <w:rFonts w:ascii="Verdana" w:hAnsi="Verdana"/>
                <w:b/>
                <w:sz w:val="14"/>
                <w:szCs w:val="14"/>
              </w:rPr>
              <w:t>% TOTAL DE CUMPLIMIENTO</w:t>
            </w:r>
          </w:p>
        </w:tc>
      </w:tr>
      <w:tr w:rsidR="00141380" w:rsidRPr="00BE15CA" w:rsidTr="00266C8F">
        <w:trPr>
          <w:trHeight w:val="604"/>
          <w:jc w:val="center"/>
        </w:trPr>
        <w:tc>
          <w:tcPr>
            <w:tcW w:w="1579" w:type="dxa"/>
            <w:vAlign w:val="center"/>
          </w:tcPr>
          <w:p w:rsidR="00141380" w:rsidRPr="00A945F9" w:rsidRDefault="00141380" w:rsidP="00266C8F">
            <w:pPr>
              <w:jc w:val="center"/>
              <w:rPr>
                <w:rFonts w:ascii="Verdana" w:hAnsi="Verdana"/>
                <w:sz w:val="14"/>
                <w:szCs w:val="14"/>
                <w:lang w:eastAsia="es-CO"/>
              </w:rPr>
            </w:pPr>
            <w:r w:rsidRPr="00A945F9">
              <w:rPr>
                <w:rFonts w:ascii="Verdana" w:hAnsi="Verdana"/>
                <w:sz w:val="14"/>
                <w:szCs w:val="14"/>
                <w:lang w:eastAsia="es-CO"/>
              </w:rPr>
              <w:t>CUMPLIMIENTO PSMV</w:t>
            </w:r>
          </w:p>
        </w:tc>
        <w:tc>
          <w:tcPr>
            <w:tcW w:w="1984" w:type="dxa"/>
            <w:vAlign w:val="center"/>
          </w:tcPr>
          <w:p w:rsidR="00141380" w:rsidRPr="00A945F9" w:rsidRDefault="00141380" w:rsidP="00921662">
            <w:pPr>
              <w:jc w:val="center"/>
              <w:rPr>
                <w:rFonts w:ascii="Verdana" w:hAnsi="Verdana"/>
                <w:sz w:val="14"/>
                <w:szCs w:val="14"/>
                <w:lang w:eastAsia="es-CO"/>
              </w:rPr>
            </w:pPr>
            <w:r w:rsidRPr="00A945F9">
              <w:rPr>
                <w:rFonts w:ascii="Verdana" w:hAnsi="Verdana"/>
                <w:sz w:val="14"/>
                <w:szCs w:val="14"/>
                <w:lang w:eastAsia="es-CO"/>
              </w:rPr>
              <w:t>% de cumplimiento del Plan</w:t>
            </w:r>
          </w:p>
        </w:tc>
        <w:tc>
          <w:tcPr>
            <w:tcW w:w="1559" w:type="dxa"/>
            <w:vAlign w:val="center"/>
          </w:tcPr>
          <w:p w:rsidR="00141380" w:rsidRPr="00A945F9" w:rsidRDefault="00CE1011" w:rsidP="00921662">
            <w:pPr>
              <w:jc w:val="center"/>
              <w:rPr>
                <w:rFonts w:ascii="Verdana" w:hAnsi="Verdana"/>
                <w:sz w:val="14"/>
                <w:szCs w:val="14"/>
                <w:lang w:eastAsia="es-CO"/>
              </w:rPr>
            </w:pPr>
            <w:r>
              <w:rPr>
                <w:rFonts w:ascii="Verdana" w:hAnsi="Verdana"/>
                <w:sz w:val="14"/>
                <w:szCs w:val="14"/>
                <w:lang w:eastAsia="es-CO"/>
              </w:rPr>
              <w:t>80</w:t>
            </w:r>
            <w:r w:rsidR="00141380">
              <w:rPr>
                <w:rFonts w:ascii="Verdana" w:hAnsi="Verdana"/>
                <w:sz w:val="14"/>
                <w:szCs w:val="14"/>
                <w:lang w:eastAsia="es-CO"/>
              </w:rPr>
              <w:t>%</w:t>
            </w:r>
          </w:p>
        </w:tc>
        <w:tc>
          <w:tcPr>
            <w:tcW w:w="2127" w:type="dxa"/>
            <w:vAlign w:val="center"/>
          </w:tcPr>
          <w:p w:rsidR="00141380" w:rsidRPr="00141380" w:rsidRDefault="00063242" w:rsidP="00921662">
            <w:pPr>
              <w:jc w:val="center"/>
              <w:rPr>
                <w:rFonts w:ascii="Verdana" w:hAnsi="Verdana"/>
                <w:sz w:val="16"/>
                <w:szCs w:val="14"/>
                <w:lang w:eastAsia="es-CO"/>
              </w:rPr>
            </w:pPr>
            <w:r>
              <w:rPr>
                <w:rFonts w:ascii="Verdana" w:hAnsi="Verdana"/>
                <w:sz w:val="16"/>
                <w:szCs w:val="14"/>
                <w:lang w:eastAsia="es-CO"/>
              </w:rPr>
              <w:t xml:space="preserve">12 proyectos </w:t>
            </w:r>
          </w:p>
        </w:tc>
        <w:tc>
          <w:tcPr>
            <w:tcW w:w="1514" w:type="dxa"/>
            <w:vAlign w:val="center"/>
          </w:tcPr>
          <w:p w:rsidR="00141380" w:rsidRPr="00141380" w:rsidRDefault="00063242" w:rsidP="003D1614">
            <w:pPr>
              <w:jc w:val="center"/>
              <w:rPr>
                <w:rFonts w:ascii="Verdana" w:hAnsi="Verdana"/>
                <w:sz w:val="16"/>
                <w:szCs w:val="14"/>
                <w:lang w:eastAsia="es-CO"/>
              </w:rPr>
            </w:pPr>
            <w:r>
              <w:rPr>
                <w:rFonts w:ascii="Verdana" w:hAnsi="Verdana"/>
                <w:sz w:val="16"/>
                <w:szCs w:val="14"/>
                <w:lang w:eastAsia="es-CO"/>
              </w:rPr>
              <w:t>60%</w:t>
            </w:r>
          </w:p>
        </w:tc>
      </w:tr>
    </w:tbl>
    <w:p w:rsidR="00F71CE1" w:rsidRPr="00001FCD" w:rsidRDefault="00F71CE1" w:rsidP="00F71CE1">
      <w:pPr>
        <w:rPr>
          <w:rFonts w:ascii="Verdana" w:hAnsi="Verdana" w:cs="Arial"/>
          <w:b/>
          <w:bCs/>
          <w:iCs/>
          <w:sz w:val="18"/>
          <w:szCs w:val="18"/>
          <w:lang w:eastAsia="es-MX"/>
        </w:rPr>
      </w:pPr>
    </w:p>
    <w:p w:rsidR="00CD1FEF" w:rsidRPr="00022C4C" w:rsidRDefault="00063242" w:rsidP="00022C4C">
      <w:pPr>
        <w:spacing w:line="276" w:lineRule="auto"/>
        <w:jc w:val="both"/>
        <w:rPr>
          <w:rFonts w:ascii="Verdana" w:eastAsia="Calibri" w:hAnsi="Verdana"/>
          <w:sz w:val="18"/>
          <w:szCs w:val="18"/>
        </w:rPr>
      </w:pPr>
      <w:bookmarkStart w:id="305" w:name="_Toc349293197"/>
      <w:r w:rsidRPr="00063242">
        <w:rPr>
          <w:rFonts w:ascii="Verdana" w:eastAsia="Calibri" w:hAnsi="Verdana"/>
          <w:sz w:val="18"/>
        </w:rPr>
        <w:t xml:space="preserve">Se desagregan 2 proyectos de 2015 en 7 proyectos para un total de 20 proyectos, del PSMV para cumplimiento en el largo plazo. Los proyectos son: Construcción nuevo emisario desde PTAR hasta río </w:t>
      </w:r>
      <w:proofErr w:type="spellStart"/>
      <w:r w:rsidRPr="00063242">
        <w:rPr>
          <w:rFonts w:ascii="Verdana" w:eastAsia="Calibri" w:hAnsi="Verdana"/>
          <w:sz w:val="18"/>
        </w:rPr>
        <w:t>Charte</w:t>
      </w:r>
      <w:proofErr w:type="spellEnd"/>
      <w:r w:rsidRPr="00063242">
        <w:rPr>
          <w:rFonts w:ascii="Verdana" w:eastAsia="Calibri" w:hAnsi="Verdana"/>
          <w:sz w:val="18"/>
        </w:rPr>
        <w:t>,  Construcción nuevo sistema de pretratamiento, Adecuación de las líneas de flujo, Construcción unidades de sedimentación,  Modificación de los filtros percoladores,  Construcción pozos de bombeo a proceso, Sistema de manejo de lodos,  Implementación proceso de desinfección,  Instrumentación y control,  Elaboración catastro de redes,  Ampliación de cobertura zonas de expansión,  Ampliación cobertura alcantarillado pluvial,  Renovación redes sector centro,  Ampliación capacidad hidráulica,  Mantenimiento red de canales de aguas lluvias  colector C</w:t>
      </w:r>
      <w:r w:rsidR="001D26D7">
        <w:rPr>
          <w:rFonts w:ascii="Verdana" w:eastAsia="Calibri" w:hAnsi="Verdana"/>
          <w:sz w:val="18"/>
        </w:rPr>
        <w:t>arre</w:t>
      </w:r>
      <w:r w:rsidRPr="00063242">
        <w:rPr>
          <w:rFonts w:ascii="Verdana" w:eastAsia="Calibri" w:hAnsi="Verdana"/>
          <w:sz w:val="18"/>
        </w:rPr>
        <w:t>ra. 19,  Estudios y diseños renovación colector Avenida 40 transversal 15– vía al corregimiento de Morichal, Estudios y diseños renovación colector Avenida 40 C</w:t>
      </w:r>
      <w:r w:rsidR="001D26D7">
        <w:rPr>
          <w:rFonts w:ascii="Verdana" w:eastAsia="Calibri" w:hAnsi="Verdana"/>
          <w:sz w:val="18"/>
        </w:rPr>
        <w:t>arrera</w:t>
      </w:r>
      <w:r w:rsidRPr="00063242">
        <w:rPr>
          <w:rFonts w:ascii="Verdana" w:eastAsia="Calibri" w:hAnsi="Verdana"/>
          <w:sz w:val="18"/>
        </w:rPr>
        <w:t xml:space="preserve"> 29 Caño Seco,  Estudios y diseños redes Núcleo Urbano 2,  Estudios y diseños emisario alterno El Porvenir –Aeropuerto,  Aforo y muestreo fuente receptora. Para el TERCER trimestre se cuenta con el 100% de catastro de acueducto y el 47.5% de catastro en </w:t>
      </w:r>
      <w:r w:rsidRPr="00022C4C">
        <w:rPr>
          <w:rFonts w:ascii="Verdana" w:eastAsia="Calibri" w:hAnsi="Verdana"/>
          <w:sz w:val="18"/>
          <w:szCs w:val="18"/>
        </w:rPr>
        <w:t>Alcantarillado.</w:t>
      </w:r>
    </w:p>
    <w:p w:rsidR="00022C4C" w:rsidRPr="00022C4C" w:rsidRDefault="00022C4C" w:rsidP="00022C4C">
      <w:pPr>
        <w:spacing w:line="276" w:lineRule="auto"/>
        <w:jc w:val="both"/>
        <w:rPr>
          <w:rFonts w:ascii="Verdana" w:eastAsia="Calibri" w:hAnsi="Verdana"/>
          <w:sz w:val="18"/>
          <w:szCs w:val="18"/>
        </w:rPr>
      </w:pPr>
    </w:p>
    <w:p w:rsidR="00022C4C" w:rsidRPr="00022C4C" w:rsidRDefault="00022C4C" w:rsidP="00022C4C">
      <w:pPr>
        <w:spacing w:line="276" w:lineRule="auto"/>
        <w:jc w:val="both"/>
        <w:rPr>
          <w:rFonts w:ascii="Verdana" w:hAnsi="Verdana"/>
          <w:sz w:val="18"/>
          <w:szCs w:val="18"/>
        </w:rPr>
      </w:pPr>
      <w:r w:rsidRPr="00022C4C">
        <w:rPr>
          <w:rFonts w:ascii="Verdana" w:hAnsi="Verdana"/>
          <w:sz w:val="18"/>
          <w:szCs w:val="18"/>
        </w:rPr>
        <w:t xml:space="preserve">Se hace necesario modificación al PSMV ajustado a las nuevas zonas urbanas definidas en el POT 2013, a la Resolución 0631 de 2015 de vertimientos y modificación a los objetivos de calidad de la fuente receptora determinados por Corporinoquia. </w:t>
      </w:r>
      <w:r w:rsidR="00B54F0D" w:rsidRPr="00022C4C">
        <w:rPr>
          <w:rFonts w:ascii="Verdana" w:hAnsi="Verdana"/>
          <w:sz w:val="18"/>
          <w:szCs w:val="18"/>
        </w:rPr>
        <w:t>También</w:t>
      </w:r>
      <w:r w:rsidRPr="00022C4C">
        <w:rPr>
          <w:rFonts w:ascii="Verdana" w:hAnsi="Verdana"/>
          <w:sz w:val="18"/>
          <w:szCs w:val="18"/>
        </w:rPr>
        <w:t xml:space="preserve"> es necesario implementar como una necesidad </w:t>
      </w:r>
      <w:r w:rsidR="001D26D7" w:rsidRPr="00022C4C">
        <w:rPr>
          <w:rFonts w:ascii="Verdana" w:hAnsi="Verdana"/>
          <w:sz w:val="18"/>
          <w:szCs w:val="18"/>
        </w:rPr>
        <w:t>prioritaria</w:t>
      </w:r>
      <w:r w:rsidRPr="00022C4C">
        <w:rPr>
          <w:rFonts w:ascii="Verdana" w:hAnsi="Verdana"/>
          <w:sz w:val="18"/>
          <w:szCs w:val="18"/>
        </w:rPr>
        <w:t xml:space="preserve"> el proyecto constante de </w:t>
      </w:r>
      <w:proofErr w:type="spellStart"/>
      <w:r w:rsidRPr="00022C4C">
        <w:rPr>
          <w:rFonts w:ascii="Verdana" w:hAnsi="Verdana"/>
          <w:sz w:val="18"/>
          <w:szCs w:val="18"/>
        </w:rPr>
        <w:t>Biorremediación</w:t>
      </w:r>
      <w:proofErr w:type="spellEnd"/>
      <w:r w:rsidRPr="00022C4C">
        <w:rPr>
          <w:rFonts w:ascii="Verdana" w:hAnsi="Verdana"/>
          <w:sz w:val="18"/>
          <w:szCs w:val="18"/>
        </w:rPr>
        <w:t xml:space="preserve"> en la PTAR de Yopal para mantener estandarizados los </w:t>
      </w:r>
      <w:r w:rsidR="00B54F0D" w:rsidRPr="00022C4C">
        <w:rPr>
          <w:rFonts w:ascii="Verdana" w:hAnsi="Verdana"/>
          <w:sz w:val="18"/>
          <w:szCs w:val="18"/>
        </w:rPr>
        <w:t>parámetros</w:t>
      </w:r>
      <w:r w:rsidRPr="00022C4C">
        <w:rPr>
          <w:rFonts w:ascii="Verdana" w:hAnsi="Verdana"/>
          <w:sz w:val="18"/>
          <w:szCs w:val="18"/>
        </w:rPr>
        <w:t>, cumpliendo continuamente la Res. 0631 de 2015.</w:t>
      </w:r>
    </w:p>
    <w:p w:rsidR="00001FCD" w:rsidRPr="00022C4C" w:rsidRDefault="00001FCD" w:rsidP="00CD1FEF">
      <w:pPr>
        <w:pStyle w:val="Prrafodelista"/>
        <w:tabs>
          <w:tab w:val="left" w:pos="426"/>
        </w:tabs>
        <w:ind w:left="0"/>
        <w:rPr>
          <w:rFonts w:ascii="Verdana" w:hAnsi="Verdana"/>
          <w:b/>
          <w:sz w:val="18"/>
          <w:szCs w:val="18"/>
          <w:lang w:eastAsia="es-CO"/>
        </w:rPr>
      </w:pPr>
    </w:p>
    <w:p w:rsidR="00CE6742" w:rsidRPr="00BE15CA" w:rsidRDefault="00CE6742" w:rsidP="00CE6742">
      <w:pPr>
        <w:pStyle w:val="Ttulo2"/>
        <w:spacing w:before="0"/>
        <w:contextualSpacing/>
        <w:rPr>
          <w:rFonts w:ascii="Verdana" w:hAnsi="Verdana"/>
          <w:color w:val="auto"/>
          <w:sz w:val="18"/>
          <w:szCs w:val="18"/>
        </w:rPr>
      </w:pPr>
      <w:r>
        <w:rPr>
          <w:rFonts w:ascii="Verdana" w:eastAsia="Calibri" w:hAnsi="Verdana" w:cs="Times New Roman"/>
          <w:bCs w:val="0"/>
          <w:color w:val="auto"/>
          <w:sz w:val="18"/>
          <w:szCs w:val="18"/>
          <w:lang w:eastAsia="es-CO"/>
        </w:rPr>
        <w:t xml:space="preserve">7.3 </w:t>
      </w:r>
      <w:r w:rsidRPr="00BE15CA">
        <w:rPr>
          <w:rFonts w:ascii="Verdana" w:hAnsi="Verdana"/>
          <w:color w:val="auto"/>
          <w:sz w:val="18"/>
          <w:szCs w:val="18"/>
        </w:rPr>
        <w:t xml:space="preserve">CUMPLIMIENTO DEL </w:t>
      </w:r>
      <w:r>
        <w:rPr>
          <w:rFonts w:ascii="Verdana" w:hAnsi="Verdana"/>
          <w:color w:val="auto"/>
          <w:sz w:val="18"/>
          <w:szCs w:val="18"/>
        </w:rPr>
        <w:t>PUEA</w:t>
      </w:r>
    </w:p>
    <w:p w:rsidR="00CE6742" w:rsidRPr="00BE15CA" w:rsidRDefault="00CE6742" w:rsidP="00CE6742">
      <w:pPr>
        <w:pStyle w:val="Prrafodelista"/>
        <w:ind w:left="0"/>
        <w:rPr>
          <w:rFonts w:ascii="Verdana" w:hAnsi="Verdana"/>
          <w:sz w:val="18"/>
          <w:szCs w:val="18"/>
        </w:rPr>
      </w:pPr>
    </w:p>
    <w:p w:rsidR="00CE6742" w:rsidRPr="00BE15CA" w:rsidRDefault="00CE6742" w:rsidP="00CE6742">
      <w:pPr>
        <w:pStyle w:val="Prrafodelista"/>
        <w:ind w:left="0"/>
        <w:rPr>
          <w:rFonts w:ascii="Verdana" w:hAnsi="Verdana"/>
          <w:sz w:val="18"/>
          <w:szCs w:val="18"/>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984"/>
        <w:gridCol w:w="1559"/>
        <w:gridCol w:w="2127"/>
        <w:gridCol w:w="1514"/>
      </w:tblGrid>
      <w:tr w:rsidR="00CE6742" w:rsidRPr="00BE15CA" w:rsidTr="0055133B">
        <w:trPr>
          <w:trHeight w:val="299"/>
          <w:jc w:val="center"/>
        </w:trPr>
        <w:tc>
          <w:tcPr>
            <w:tcW w:w="1579" w:type="dxa"/>
            <w:vAlign w:val="center"/>
          </w:tcPr>
          <w:p w:rsidR="00CE6742" w:rsidRPr="00BE15CA" w:rsidRDefault="00CE6742" w:rsidP="0055133B">
            <w:pPr>
              <w:jc w:val="center"/>
              <w:rPr>
                <w:rFonts w:ascii="Verdana" w:hAnsi="Verdana"/>
                <w:b/>
                <w:sz w:val="14"/>
                <w:szCs w:val="14"/>
              </w:rPr>
            </w:pPr>
            <w:r w:rsidRPr="00BE15CA">
              <w:rPr>
                <w:rFonts w:ascii="Verdana" w:hAnsi="Verdana"/>
                <w:b/>
                <w:sz w:val="14"/>
                <w:szCs w:val="14"/>
              </w:rPr>
              <w:t>DESCRIPCION DE LA META</w:t>
            </w:r>
          </w:p>
        </w:tc>
        <w:tc>
          <w:tcPr>
            <w:tcW w:w="1984" w:type="dxa"/>
            <w:vAlign w:val="center"/>
          </w:tcPr>
          <w:p w:rsidR="00CE6742" w:rsidRPr="00BE15CA" w:rsidRDefault="00CE6742" w:rsidP="0055133B">
            <w:pPr>
              <w:jc w:val="center"/>
              <w:rPr>
                <w:rFonts w:ascii="Verdana" w:hAnsi="Verdana"/>
                <w:b/>
                <w:sz w:val="14"/>
                <w:szCs w:val="14"/>
              </w:rPr>
            </w:pPr>
            <w:r w:rsidRPr="00BE15CA">
              <w:rPr>
                <w:rFonts w:ascii="Verdana" w:hAnsi="Verdana"/>
                <w:b/>
                <w:sz w:val="14"/>
                <w:szCs w:val="14"/>
              </w:rPr>
              <w:t>INDICADOR</w:t>
            </w:r>
          </w:p>
        </w:tc>
        <w:tc>
          <w:tcPr>
            <w:tcW w:w="1559" w:type="dxa"/>
            <w:vAlign w:val="center"/>
          </w:tcPr>
          <w:p w:rsidR="00CE6742" w:rsidRPr="00BE15CA" w:rsidRDefault="00CE6742" w:rsidP="0055133B">
            <w:pPr>
              <w:jc w:val="center"/>
              <w:rPr>
                <w:rFonts w:ascii="Verdana" w:hAnsi="Verdana"/>
                <w:b/>
                <w:sz w:val="14"/>
                <w:szCs w:val="14"/>
              </w:rPr>
            </w:pPr>
            <w:r w:rsidRPr="00BE15CA">
              <w:rPr>
                <w:rFonts w:ascii="Verdana" w:hAnsi="Verdana"/>
                <w:b/>
                <w:sz w:val="14"/>
                <w:szCs w:val="14"/>
              </w:rPr>
              <w:t>META  201</w:t>
            </w:r>
            <w:r>
              <w:rPr>
                <w:rFonts w:ascii="Verdana" w:hAnsi="Verdana"/>
                <w:b/>
                <w:sz w:val="14"/>
                <w:szCs w:val="14"/>
              </w:rPr>
              <w:t>6</w:t>
            </w:r>
          </w:p>
        </w:tc>
        <w:tc>
          <w:tcPr>
            <w:tcW w:w="2127" w:type="dxa"/>
            <w:vAlign w:val="center"/>
          </w:tcPr>
          <w:p w:rsidR="00CE6742" w:rsidRPr="00BE15CA" w:rsidRDefault="00CE6742" w:rsidP="0055133B">
            <w:pPr>
              <w:jc w:val="center"/>
              <w:rPr>
                <w:rFonts w:ascii="Verdana" w:hAnsi="Verdana"/>
                <w:b/>
                <w:sz w:val="14"/>
                <w:szCs w:val="14"/>
              </w:rPr>
            </w:pPr>
            <w:r w:rsidRPr="00BE15CA">
              <w:rPr>
                <w:rFonts w:ascii="Verdana" w:hAnsi="Verdana"/>
                <w:b/>
                <w:sz w:val="14"/>
                <w:szCs w:val="14"/>
              </w:rPr>
              <w:t>EJECUCIÓN</w:t>
            </w:r>
          </w:p>
        </w:tc>
        <w:tc>
          <w:tcPr>
            <w:tcW w:w="1514" w:type="dxa"/>
            <w:vAlign w:val="center"/>
          </w:tcPr>
          <w:p w:rsidR="00CE6742" w:rsidRPr="00BE15CA" w:rsidRDefault="00CE6742" w:rsidP="0055133B">
            <w:pPr>
              <w:jc w:val="center"/>
              <w:rPr>
                <w:rFonts w:ascii="Verdana" w:hAnsi="Verdana"/>
                <w:b/>
                <w:sz w:val="14"/>
                <w:szCs w:val="14"/>
              </w:rPr>
            </w:pPr>
            <w:r w:rsidRPr="00BE15CA">
              <w:rPr>
                <w:rFonts w:ascii="Verdana" w:hAnsi="Verdana"/>
                <w:b/>
                <w:sz w:val="14"/>
                <w:szCs w:val="14"/>
              </w:rPr>
              <w:t>% TOTAL DE CUMPLIMIENTO</w:t>
            </w:r>
          </w:p>
        </w:tc>
      </w:tr>
      <w:tr w:rsidR="00CE6742" w:rsidRPr="00CE6742" w:rsidTr="0055133B">
        <w:trPr>
          <w:trHeight w:val="1206"/>
          <w:jc w:val="center"/>
        </w:trPr>
        <w:tc>
          <w:tcPr>
            <w:tcW w:w="1579" w:type="dxa"/>
            <w:vAlign w:val="center"/>
          </w:tcPr>
          <w:p w:rsidR="00CE6742" w:rsidRPr="00A945F9" w:rsidRDefault="00CE6742" w:rsidP="0055133B">
            <w:pPr>
              <w:jc w:val="center"/>
              <w:rPr>
                <w:rFonts w:ascii="Verdana" w:hAnsi="Verdana"/>
                <w:sz w:val="14"/>
                <w:szCs w:val="14"/>
                <w:lang w:eastAsia="es-CO"/>
              </w:rPr>
            </w:pPr>
            <w:r w:rsidRPr="00CE6742">
              <w:rPr>
                <w:rFonts w:ascii="Verdana" w:hAnsi="Verdana"/>
                <w:sz w:val="14"/>
                <w:szCs w:val="14"/>
                <w:lang w:eastAsia="es-CO"/>
              </w:rPr>
              <w:t>CUMPLIMIENTO A LOS PROYECTOS PLANTEADOS EN EL PUEAA</w:t>
            </w:r>
          </w:p>
        </w:tc>
        <w:tc>
          <w:tcPr>
            <w:tcW w:w="1984" w:type="dxa"/>
            <w:vAlign w:val="center"/>
          </w:tcPr>
          <w:p w:rsidR="00CE6742" w:rsidRPr="00A945F9" w:rsidRDefault="00CE6742" w:rsidP="0055133B">
            <w:pPr>
              <w:jc w:val="center"/>
              <w:rPr>
                <w:rFonts w:ascii="Verdana" w:hAnsi="Verdana"/>
                <w:sz w:val="14"/>
                <w:szCs w:val="14"/>
                <w:lang w:eastAsia="es-CO"/>
              </w:rPr>
            </w:pPr>
            <w:r w:rsidRPr="00A945F9">
              <w:rPr>
                <w:rFonts w:ascii="Verdana" w:hAnsi="Verdana"/>
                <w:sz w:val="14"/>
                <w:szCs w:val="14"/>
                <w:lang w:eastAsia="es-CO"/>
              </w:rPr>
              <w:t>% de cumplimiento del Plan</w:t>
            </w:r>
          </w:p>
        </w:tc>
        <w:tc>
          <w:tcPr>
            <w:tcW w:w="1559" w:type="dxa"/>
            <w:vAlign w:val="center"/>
          </w:tcPr>
          <w:p w:rsidR="00CE6742" w:rsidRPr="00A945F9" w:rsidRDefault="00CE6742" w:rsidP="00CE6742">
            <w:pPr>
              <w:jc w:val="center"/>
              <w:rPr>
                <w:rFonts w:ascii="Verdana" w:hAnsi="Verdana"/>
                <w:sz w:val="14"/>
                <w:szCs w:val="14"/>
                <w:lang w:eastAsia="es-CO"/>
              </w:rPr>
            </w:pPr>
            <w:r>
              <w:rPr>
                <w:rFonts w:ascii="Verdana" w:hAnsi="Verdana"/>
                <w:sz w:val="14"/>
                <w:szCs w:val="14"/>
                <w:lang w:eastAsia="es-CO"/>
              </w:rPr>
              <w:t>85%</w:t>
            </w:r>
          </w:p>
        </w:tc>
        <w:tc>
          <w:tcPr>
            <w:tcW w:w="2127" w:type="dxa"/>
            <w:vAlign w:val="center"/>
          </w:tcPr>
          <w:p w:rsidR="00CE6742" w:rsidRPr="00141380" w:rsidRDefault="00CE6742" w:rsidP="0055133B">
            <w:pPr>
              <w:jc w:val="center"/>
              <w:rPr>
                <w:rFonts w:ascii="Verdana" w:hAnsi="Verdana"/>
                <w:sz w:val="16"/>
                <w:szCs w:val="14"/>
                <w:lang w:eastAsia="es-CO"/>
              </w:rPr>
            </w:pPr>
            <w:r>
              <w:rPr>
                <w:rFonts w:ascii="Verdana" w:hAnsi="Verdana"/>
                <w:sz w:val="16"/>
                <w:szCs w:val="14"/>
                <w:lang w:eastAsia="es-CO"/>
              </w:rPr>
              <w:t xml:space="preserve">6.4 proyectos </w:t>
            </w:r>
          </w:p>
        </w:tc>
        <w:tc>
          <w:tcPr>
            <w:tcW w:w="1514" w:type="dxa"/>
            <w:vAlign w:val="center"/>
          </w:tcPr>
          <w:p w:rsidR="00CE6742" w:rsidRPr="00141380" w:rsidRDefault="00CE6742" w:rsidP="0055133B">
            <w:pPr>
              <w:jc w:val="center"/>
              <w:rPr>
                <w:rFonts w:ascii="Verdana" w:hAnsi="Verdana"/>
                <w:sz w:val="16"/>
                <w:szCs w:val="14"/>
                <w:lang w:eastAsia="es-CO"/>
              </w:rPr>
            </w:pPr>
            <w:r>
              <w:rPr>
                <w:rFonts w:ascii="Verdana" w:hAnsi="Verdana"/>
                <w:sz w:val="16"/>
                <w:szCs w:val="14"/>
                <w:lang w:eastAsia="es-CO"/>
              </w:rPr>
              <w:t>80%</w:t>
            </w:r>
          </w:p>
        </w:tc>
      </w:tr>
    </w:tbl>
    <w:p w:rsidR="00CE6742" w:rsidRPr="00001FCD" w:rsidRDefault="00CE6742" w:rsidP="00CE6742">
      <w:pPr>
        <w:rPr>
          <w:rFonts w:ascii="Verdana" w:hAnsi="Verdana" w:cs="Arial"/>
          <w:b/>
          <w:bCs/>
          <w:iCs/>
          <w:sz w:val="18"/>
          <w:szCs w:val="18"/>
          <w:lang w:eastAsia="es-MX"/>
        </w:rPr>
      </w:pPr>
    </w:p>
    <w:p w:rsidR="00001FCD" w:rsidRPr="00CE6742" w:rsidRDefault="00CE6742" w:rsidP="00CE6742">
      <w:pPr>
        <w:pStyle w:val="Prrafodelista"/>
        <w:tabs>
          <w:tab w:val="left" w:pos="426"/>
        </w:tabs>
        <w:ind w:left="0"/>
        <w:jc w:val="both"/>
        <w:rPr>
          <w:rFonts w:ascii="Verdana" w:hAnsi="Verdana"/>
          <w:sz w:val="18"/>
          <w:szCs w:val="18"/>
          <w:lang w:eastAsia="es-CO"/>
        </w:rPr>
      </w:pPr>
      <w:r w:rsidRPr="00CE6742">
        <w:rPr>
          <w:rFonts w:ascii="Verdana" w:hAnsi="Verdana"/>
          <w:sz w:val="18"/>
          <w:szCs w:val="18"/>
          <w:lang w:eastAsia="es-CO"/>
        </w:rPr>
        <w:t>Ejecución y cumplimiento  de ocho (8) proyectos en el corto, mediano y largo plazo plasmados en el PUEAA provisional- 2003: Abastecimiento con flotilla de carro tanques, Plan de contingencia 2013, Abastecimiento a la comunidad con 6 pozos profundos (baja producción), Sistema de cloración en línea “La Vega”, Optimización del SPTA en la bocatoma La Tablona, Construcción de sistema integrado de abastecimiento a través de aguas subterráneas, Construcción PTA Alterna, Construcción de planta de tratamiento definitiva para  abastecimiento de agua al municipio de Yopal. Para el TERCER trimestre se tiene el 100% de construcción en la Planta Alterna y 6.04% de porcentaje de ejecución en la Planta de Potabilización Definitiva.</w:t>
      </w:r>
    </w:p>
    <w:p w:rsidR="00001FCD" w:rsidRPr="00CE6742" w:rsidRDefault="00001FCD" w:rsidP="00CE6742">
      <w:pPr>
        <w:pStyle w:val="Prrafodelista"/>
        <w:tabs>
          <w:tab w:val="left" w:pos="426"/>
        </w:tabs>
        <w:ind w:left="0"/>
        <w:jc w:val="both"/>
        <w:rPr>
          <w:rFonts w:ascii="Verdana" w:hAnsi="Verdana"/>
          <w:sz w:val="18"/>
          <w:szCs w:val="18"/>
          <w:lang w:eastAsia="es-CO"/>
        </w:rPr>
      </w:pPr>
    </w:p>
    <w:p w:rsidR="00001FCD" w:rsidRPr="00CE6742" w:rsidRDefault="004B5A34" w:rsidP="00CE6742">
      <w:pPr>
        <w:pStyle w:val="Prrafodelista"/>
        <w:tabs>
          <w:tab w:val="left" w:pos="426"/>
        </w:tabs>
        <w:ind w:left="0"/>
        <w:jc w:val="both"/>
        <w:rPr>
          <w:rFonts w:ascii="Verdana" w:hAnsi="Verdana"/>
          <w:sz w:val="18"/>
          <w:szCs w:val="18"/>
          <w:lang w:eastAsia="es-CO"/>
        </w:rPr>
      </w:pPr>
      <w:r>
        <w:rPr>
          <w:rFonts w:ascii="Verdana" w:hAnsi="Verdana"/>
          <w:sz w:val="18"/>
          <w:szCs w:val="18"/>
          <w:lang w:eastAsia="es-CO"/>
        </w:rPr>
        <w:t>Para el año 2017, será necesario r</w:t>
      </w:r>
      <w:r w:rsidRPr="00CE6742">
        <w:rPr>
          <w:rFonts w:ascii="Verdana" w:hAnsi="Verdana"/>
          <w:sz w:val="18"/>
          <w:szCs w:val="18"/>
          <w:lang w:eastAsia="es-CO"/>
        </w:rPr>
        <w:t xml:space="preserve">ealizar consultoría para </w:t>
      </w:r>
      <w:r w:rsidR="00B050DC" w:rsidRPr="00CE6742">
        <w:rPr>
          <w:rFonts w:ascii="Verdana" w:hAnsi="Verdana"/>
          <w:sz w:val="18"/>
          <w:szCs w:val="18"/>
          <w:lang w:eastAsia="es-CO"/>
        </w:rPr>
        <w:t>PUEAA</w:t>
      </w:r>
      <w:r w:rsidRPr="00CE6742">
        <w:rPr>
          <w:rFonts w:ascii="Verdana" w:hAnsi="Verdana"/>
          <w:sz w:val="18"/>
          <w:szCs w:val="18"/>
          <w:lang w:eastAsia="es-CO"/>
        </w:rPr>
        <w:t xml:space="preserve"> en el que se incluy</w:t>
      </w:r>
      <w:r>
        <w:rPr>
          <w:rFonts w:ascii="Verdana" w:hAnsi="Verdana"/>
          <w:sz w:val="18"/>
          <w:szCs w:val="18"/>
          <w:lang w:eastAsia="es-CO"/>
        </w:rPr>
        <w:t xml:space="preserve">a planta potabilizadora definitiva, planta potabilizadora alterna, </w:t>
      </w:r>
      <w:r w:rsidRPr="00CE6742">
        <w:rPr>
          <w:rFonts w:ascii="Verdana" w:hAnsi="Verdana"/>
          <w:sz w:val="18"/>
          <w:szCs w:val="18"/>
          <w:lang w:eastAsia="es-CO"/>
        </w:rPr>
        <w:t>pozos profundos de gran producción y pozos profundos pequeños conectados a la red domiciliaria.</w:t>
      </w:r>
    </w:p>
    <w:p w:rsidR="00001FCD" w:rsidRPr="00CE6742" w:rsidRDefault="00001FCD" w:rsidP="00CE6742">
      <w:pPr>
        <w:pStyle w:val="Prrafodelista"/>
        <w:tabs>
          <w:tab w:val="left" w:pos="426"/>
        </w:tabs>
        <w:ind w:left="0"/>
        <w:jc w:val="both"/>
        <w:rPr>
          <w:rFonts w:ascii="Verdana" w:hAnsi="Verdana"/>
          <w:sz w:val="18"/>
          <w:szCs w:val="18"/>
          <w:lang w:eastAsia="es-CO"/>
        </w:rPr>
      </w:pPr>
    </w:p>
    <w:p w:rsidR="00802C96" w:rsidRPr="00BE15CA" w:rsidRDefault="00802C96" w:rsidP="00802C96">
      <w:pPr>
        <w:pStyle w:val="Ttulo2"/>
        <w:spacing w:before="0"/>
        <w:contextualSpacing/>
        <w:rPr>
          <w:rFonts w:ascii="Verdana" w:hAnsi="Verdana"/>
          <w:color w:val="auto"/>
          <w:sz w:val="18"/>
          <w:szCs w:val="18"/>
        </w:rPr>
      </w:pPr>
      <w:r>
        <w:rPr>
          <w:rFonts w:ascii="Verdana" w:eastAsia="Calibri" w:hAnsi="Verdana" w:cs="Times New Roman"/>
          <w:bCs w:val="0"/>
          <w:color w:val="auto"/>
          <w:sz w:val="18"/>
          <w:szCs w:val="18"/>
          <w:lang w:eastAsia="es-CO"/>
        </w:rPr>
        <w:t xml:space="preserve">7.4 </w:t>
      </w:r>
      <w:r w:rsidRPr="00BE15CA">
        <w:rPr>
          <w:rFonts w:ascii="Verdana" w:hAnsi="Verdana"/>
          <w:color w:val="auto"/>
          <w:sz w:val="18"/>
          <w:szCs w:val="18"/>
        </w:rPr>
        <w:t xml:space="preserve">CUMPLIMIENTO DEL </w:t>
      </w:r>
      <w:r>
        <w:rPr>
          <w:rFonts w:ascii="Verdana" w:hAnsi="Verdana"/>
          <w:color w:val="auto"/>
          <w:sz w:val="18"/>
          <w:szCs w:val="18"/>
        </w:rPr>
        <w:t>PGIRS</w:t>
      </w:r>
    </w:p>
    <w:p w:rsidR="00802C96" w:rsidRPr="00BE15CA" w:rsidRDefault="00802C96" w:rsidP="00802C96">
      <w:pPr>
        <w:pStyle w:val="Prrafodelista"/>
        <w:ind w:left="0"/>
        <w:rPr>
          <w:rFonts w:ascii="Verdana" w:hAnsi="Verdana"/>
          <w:sz w:val="18"/>
          <w:szCs w:val="18"/>
        </w:rPr>
      </w:pP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984"/>
        <w:gridCol w:w="1559"/>
        <w:gridCol w:w="2127"/>
        <w:gridCol w:w="1514"/>
      </w:tblGrid>
      <w:tr w:rsidR="00802C96" w:rsidRPr="00BE15CA" w:rsidTr="0055133B">
        <w:trPr>
          <w:trHeight w:val="299"/>
          <w:jc w:val="center"/>
        </w:trPr>
        <w:tc>
          <w:tcPr>
            <w:tcW w:w="1579" w:type="dxa"/>
            <w:vAlign w:val="center"/>
          </w:tcPr>
          <w:p w:rsidR="00802C96" w:rsidRPr="00BE15CA" w:rsidRDefault="00802C96" w:rsidP="0055133B">
            <w:pPr>
              <w:jc w:val="center"/>
              <w:rPr>
                <w:rFonts w:ascii="Verdana" w:hAnsi="Verdana"/>
                <w:b/>
                <w:sz w:val="14"/>
                <w:szCs w:val="14"/>
              </w:rPr>
            </w:pPr>
            <w:r w:rsidRPr="00BE15CA">
              <w:rPr>
                <w:rFonts w:ascii="Verdana" w:hAnsi="Verdana"/>
                <w:b/>
                <w:sz w:val="14"/>
                <w:szCs w:val="14"/>
              </w:rPr>
              <w:t>DESCRIPCION DE LA META</w:t>
            </w:r>
          </w:p>
        </w:tc>
        <w:tc>
          <w:tcPr>
            <w:tcW w:w="1984" w:type="dxa"/>
            <w:vAlign w:val="center"/>
          </w:tcPr>
          <w:p w:rsidR="00802C96" w:rsidRPr="00BE15CA" w:rsidRDefault="00802C96" w:rsidP="0055133B">
            <w:pPr>
              <w:jc w:val="center"/>
              <w:rPr>
                <w:rFonts w:ascii="Verdana" w:hAnsi="Verdana"/>
                <w:b/>
                <w:sz w:val="14"/>
                <w:szCs w:val="14"/>
              </w:rPr>
            </w:pPr>
            <w:r w:rsidRPr="00BE15CA">
              <w:rPr>
                <w:rFonts w:ascii="Verdana" w:hAnsi="Verdana"/>
                <w:b/>
                <w:sz w:val="14"/>
                <w:szCs w:val="14"/>
              </w:rPr>
              <w:t>INDICADOR</w:t>
            </w:r>
          </w:p>
        </w:tc>
        <w:tc>
          <w:tcPr>
            <w:tcW w:w="1559" w:type="dxa"/>
            <w:vAlign w:val="center"/>
          </w:tcPr>
          <w:p w:rsidR="00802C96" w:rsidRPr="00BE15CA" w:rsidRDefault="00802C96" w:rsidP="0055133B">
            <w:pPr>
              <w:jc w:val="center"/>
              <w:rPr>
                <w:rFonts w:ascii="Verdana" w:hAnsi="Verdana"/>
                <w:b/>
                <w:sz w:val="14"/>
                <w:szCs w:val="14"/>
              </w:rPr>
            </w:pPr>
            <w:r w:rsidRPr="00BE15CA">
              <w:rPr>
                <w:rFonts w:ascii="Verdana" w:hAnsi="Verdana"/>
                <w:b/>
                <w:sz w:val="14"/>
                <w:szCs w:val="14"/>
              </w:rPr>
              <w:t>META  201</w:t>
            </w:r>
            <w:r>
              <w:rPr>
                <w:rFonts w:ascii="Verdana" w:hAnsi="Verdana"/>
                <w:b/>
                <w:sz w:val="14"/>
                <w:szCs w:val="14"/>
              </w:rPr>
              <w:t>6</w:t>
            </w:r>
          </w:p>
        </w:tc>
        <w:tc>
          <w:tcPr>
            <w:tcW w:w="2127" w:type="dxa"/>
            <w:vAlign w:val="center"/>
          </w:tcPr>
          <w:p w:rsidR="00802C96" w:rsidRPr="00BE15CA" w:rsidRDefault="00802C96" w:rsidP="0055133B">
            <w:pPr>
              <w:jc w:val="center"/>
              <w:rPr>
                <w:rFonts w:ascii="Verdana" w:hAnsi="Verdana"/>
                <w:b/>
                <w:sz w:val="14"/>
                <w:szCs w:val="14"/>
              </w:rPr>
            </w:pPr>
            <w:r w:rsidRPr="00BE15CA">
              <w:rPr>
                <w:rFonts w:ascii="Verdana" w:hAnsi="Verdana"/>
                <w:b/>
                <w:sz w:val="14"/>
                <w:szCs w:val="14"/>
              </w:rPr>
              <w:t>EJECUCIÓN</w:t>
            </w:r>
          </w:p>
        </w:tc>
        <w:tc>
          <w:tcPr>
            <w:tcW w:w="1514" w:type="dxa"/>
            <w:vAlign w:val="center"/>
          </w:tcPr>
          <w:p w:rsidR="00802C96" w:rsidRPr="00BE15CA" w:rsidRDefault="00802C96" w:rsidP="0055133B">
            <w:pPr>
              <w:jc w:val="center"/>
              <w:rPr>
                <w:rFonts w:ascii="Verdana" w:hAnsi="Verdana"/>
                <w:b/>
                <w:sz w:val="14"/>
                <w:szCs w:val="14"/>
              </w:rPr>
            </w:pPr>
            <w:r w:rsidRPr="00BE15CA">
              <w:rPr>
                <w:rFonts w:ascii="Verdana" w:hAnsi="Verdana"/>
                <w:b/>
                <w:sz w:val="14"/>
                <w:szCs w:val="14"/>
              </w:rPr>
              <w:t>% TOTAL DE CUMPLIMIENTO</w:t>
            </w:r>
          </w:p>
        </w:tc>
      </w:tr>
      <w:tr w:rsidR="00802C96" w:rsidRPr="00CE6742" w:rsidTr="00FC1BEB">
        <w:trPr>
          <w:trHeight w:val="767"/>
          <w:jc w:val="center"/>
        </w:trPr>
        <w:tc>
          <w:tcPr>
            <w:tcW w:w="1579" w:type="dxa"/>
            <w:vAlign w:val="center"/>
          </w:tcPr>
          <w:p w:rsidR="00802C96" w:rsidRPr="00A945F9" w:rsidRDefault="00802C96" w:rsidP="0055133B">
            <w:pPr>
              <w:jc w:val="center"/>
              <w:rPr>
                <w:rFonts w:ascii="Verdana" w:hAnsi="Verdana"/>
                <w:sz w:val="14"/>
                <w:szCs w:val="14"/>
                <w:lang w:eastAsia="es-CO"/>
              </w:rPr>
            </w:pPr>
            <w:r w:rsidRPr="00802C96">
              <w:rPr>
                <w:rFonts w:ascii="Verdana" w:hAnsi="Verdana"/>
                <w:sz w:val="14"/>
                <w:szCs w:val="14"/>
                <w:lang w:eastAsia="es-CO"/>
              </w:rPr>
              <w:t>CUMPLIMIENTO A LOS PROGRAMAS PLANTEADOS EN PGIRS</w:t>
            </w:r>
          </w:p>
        </w:tc>
        <w:tc>
          <w:tcPr>
            <w:tcW w:w="1984" w:type="dxa"/>
            <w:vAlign w:val="center"/>
          </w:tcPr>
          <w:p w:rsidR="00802C96" w:rsidRPr="00A945F9" w:rsidRDefault="00802C96" w:rsidP="0055133B">
            <w:pPr>
              <w:jc w:val="center"/>
              <w:rPr>
                <w:rFonts w:ascii="Verdana" w:hAnsi="Verdana"/>
                <w:sz w:val="14"/>
                <w:szCs w:val="14"/>
                <w:lang w:eastAsia="es-CO"/>
              </w:rPr>
            </w:pPr>
            <w:r w:rsidRPr="00A945F9">
              <w:rPr>
                <w:rFonts w:ascii="Verdana" w:hAnsi="Verdana"/>
                <w:sz w:val="14"/>
                <w:szCs w:val="14"/>
                <w:lang w:eastAsia="es-CO"/>
              </w:rPr>
              <w:t>% de cumplimiento del Plan</w:t>
            </w:r>
          </w:p>
        </w:tc>
        <w:tc>
          <w:tcPr>
            <w:tcW w:w="1559" w:type="dxa"/>
            <w:vAlign w:val="center"/>
          </w:tcPr>
          <w:p w:rsidR="00802C96" w:rsidRPr="00A945F9" w:rsidRDefault="00802C96" w:rsidP="0055133B">
            <w:pPr>
              <w:jc w:val="center"/>
              <w:rPr>
                <w:rFonts w:ascii="Verdana" w:hAnsi="Verdana"/>
                <w:sz w:val="14"/>
                <w:szCs w:val="14"/>
                <w:lang w:eastAsia="es-CO"/>
              </w:rPr>
            </w:pPr>
            <w:r>
              <w:rPr>
                <w:rFonts w:ascii="Verdana" w:hAnsi="Verdana"/>
                <w:sz w:val="14"/>
                <w:szCs w:val="14"/>
                <w:lang w:eastAsia="es-CO"/>
              </w:rPr>
              <w:t>90%</w:t>
            </w:r>
          </w:p>
        </w:tc>
        <w:tc>
          <w:tcPr>
            <w:tcW w:w="2127" w:type="dxa"/>
            <w:vAlign w:val="center"/>
          </w:tcPr>
          <w:p w:rsidR="00802C96" w:rsidRPr="00141380" w:rsidRDefault="00802C96" w:rsidP="0055133B">
            <w:pPr>
              <w:jc w:val="center"/>
              <w:rPr>
                <w:rFonts w:ascii="Verdana" w:hAnsi="Verdana"/>
                <w:sz w:val="16"/>
                <w:szCs w:val="14"/>
                <w:lang w:eastAsia="es-CO"/>
              </w:rPr>
            </w:pPr>
            <w:r>
              <w:rPr>
                <w:rFonts w:ascii="Verdana" w:hAnsi="Verdana"/>
                <w:sz w:val="16"/>
                <w:szCs w:val="14"/>
                <w:lang w:eastAsia="es-CO"/>
              </w:rPr>
              <w:t xml:space="preserve">2.8 proyectos </w:t>
            </w:r>
          </w:p>
        </w:tc>
        <w:tc>
          <w:tcPr>
            <w:tcW w:w="1514" w:type="dxa"/>
            <w:vAlign w:val="center"/>
          </w:tcPr>
          <w:p w:rsidR="00802C96" w:rsidRPr="00141380" w:rsidRDefault="00802C96" w:rsidP="0055133B">
            <w:pPr>
              <w:jc w:val="center"/>
              <w:rPr>
                <w:rFonts w:ascii="Verdana" w:hAnsi="Verdana"/>
                <w:sz w:val="16"/>
                <w:szCs w:val="14"/>
                <w:lang w:eastAsia="es-CO"/>
              </w:rPr>
            </w:pPr>
            <w:r>
              <w:rPr>
                <w:rFonts w:ascii="Verdana" w:hAnsi="Verdana"/>
                <w:sz w:val="16"/>
                <w:szCs w:val="14"/>
                <w:lang w:eastAsia="es-CO"/>
              </w:rPr>
              <w:t>31%</w:t>
            </w:r>
          </w:p>
        </w:tc>
      </w:tr>
    </w:tbl>
    <w:p w:rsidR="00802C96" w:rsidRPr="00D1166B" w:rsidRDefault="00802C96" w:rsidP="00D1166B">
      <w:pPr>
        <w:jc w:val="both"/>
        <w:rPr>
          <w:rFonts w:ascii="Verdana" w:hAnsi="Verdana" w:cs="Arial"/>
          <w:bCs/>
          <w:iCs/>
          <w:sz w:val="18"/>
          <w:szCs w:val="18"/>
          <w:lang w:eastAsia="es-MX"/>
        </w:rPr>
      </w:pPr>
    </w:p>
    <w:p w:rsidR="00001FCD" w:rsidRPr="00D1166B" w:rsidRDefault="00D1166B" w:rsidP="00D1166B">
      <w:pPr>
        <w:pStyle w:val="Prrafodelista"/>
        <w:tabs>
          <w:tab w:val="left" w:pos="426"/>
        </w:tabs>
        <w:ind w:left="0"/>
        <w:jc w:val="both"/>
        <w:rPr>
          <w:rFonts w:ascii="Verdana" w:hAnsi="Verdana"/>
          <w:sz w:val="18"/>
          <w:szCs w:val="18"/>
          <w:lang w:eastAsia="es-CO"/>
        </w:rPr>
      </w:pPr>
      <w:r w:rsidRPr="00D1166B">
        <w:rPr>
          <w:rFonts w:ascii="Verdana" w:hAnsi="Verdana"/>
          <w:sz w:val="18"/>
          <w:szCs w:val="18"/>
          <w:lang w:eastAsia="es-CO"/>
        </w:rPr>
        <w:lastRenderedPageBreak/>
        <w:t xml:space="preserve">Se continúa con los </w:t>
      </w:r>
      <w:r w:rsidR="000C7E9B" w:rsidRPr="00D1166B">
        <w:rPr>
          <w:rFonts w:ascii="Verdana" w:hAnsi="Verdana"/>
          <w:sz w:val="18"/>
          <w:szCs w:val="18"/>
          <w:lang w:eastAsia="es-CO"/>
        </w:rPr>
        <w:t>proyectos</w:t>
      </w:r>
      <w:r w:rsidRPr="00D1166B">
        <w:rPr>
          <w:rFonts w:ascii="Verdana" w:hAnsi="Verdana"/>
          <w:sz w:val="18"/>
          <w:szCs w:val="18"/>
          <w:lang w:eastAsia="es-CO"/>
        </w:rPr>
        <w:t xml:space="preserve"> de: Información sobre características del servicio, Control social, Sensibilización y educación en el área rural, Formación de recicladores, Mejoramiento del servicio de barrido y limpieza, Mejoramiento del servicio de recolección, Construcción y operación de Relleno Sanitario, Analizar los diferentes proyectos de aprovechamiento integral de los residuos sólidos de la región de Corporinoquia para tomar decisión sobre la conveniencia para la región y para el municipio, Fortalecimiento de la EAAAY y de los entes prestadores del servicio en los municipios de Trinidad, </w:t>
      </w:r>
      <w:proofErr w:type="spellStart"/>
      <w:r w:rsidRPr="00D1166B">
        <w:rPr>
          <w:rFonts w:ascii="Verdana" w:hAnsi="Verdana"/>
          <w:sz w:val="18"/>
          <w:szCs w:val="18"/>
          <w:lang w:eastAsia="es-CO"/>
        </w:rPr>
        <w:t>Nunchía</w:t>
      </w:r>
      <w:proofErr w:type="spellEnd"/>
      <w:r w:rsidRPr="00D1166B">
        <w:rPr>
          <w:rFonts w:ascii="Verdana" w:hAnsi="Verdana"/>
          <w:sz w:val="18"/>
          <w:szCs w:val="18"/>
          <w:lang w:eastAsia="es-CO"/>
        </w:rPr>
        <w:t xml:space="preserve">, San Luis de Palenque, Creación de convenios interadministrativos de largo plazo para la disposición final en el RSC.  Para el segundo trimestre se ejecutaron brigadas de aseo en 29 sitios como separadores, parques y barrios e igualmente socializaciones en las comunidades. Para el Cuarto trimestre se realiza el montaje de </w:t>
      </w:r>
      <w:proofErr w:type="spellStart"/>
      <w:r w:rsidRPr="00D1166B">
        <w:rPr>
          <w:rFonts w:ascii="Verdana" w:hAnsi="Verdana"/>
          <w:sz w:val="18"/>
          <w:szCs w:val="18"/>
          <w:lang w:eastAsia="es-CO"/>
        </w:rPr>
        <w:t>fitorremediación</w:t>
      </w:r>
      <w:proofErr w:type="spellEnd"/>
      <w:r w:rsidRPr="00D1166B">
        <w:rPr>
          <w:rFonts w:ascii="Verdana" w:hAnsi="Verdana"/>
          <w:sz w:val="18"/>
          <w:szCs w:val="18"/>
          <w:lang w:eastAsia="es-CO"/>
        </w:rPr>
        <w:t xml:space="preserve"> en las lagunas de lixiviados de la Fase I del relleno Sanitario Cascajar.</w:t>
      </w:r>
    </w:p>
    <w:p w:rsidR="00001FCD" w:rsidRPr="000C7E9B" w:rsidRDefault="00001FCD" w:rsidP="00CD1FEF">
      <w:pPr>
        <w:pStyle w:val="Prrafodelista"/>
        <w:tabs>
          <w:tab w:val="left" w:pos="426"/>
        </w:tabs>
        <w:ind w:left="0"/>
        <w:rPr>
          <w:rFonts w:ascii="Verdana" w:hAnsi="Verdana"/>
          <w:sz w:val="18"/>
          <w:szCs w:val="18"/>
          <w:lang w:eastAsia="es-CO"/>
        </w:rPr>
      </w:pPr>
    </w:p>
    <w:p w:rsidR="00001FCD" w:rsidRPr="000C7E9B" w:rsidRDefault="000C7E9B" w:rsidP="000C7E9B">
      <w:pPr>
        <w:pStyle w:val="Prrafodelista"/>
        <w:tabs>
          <w:tab w:val="left" w:pos="426"/>
        </w:tabs>
        <w:ind w:left="0"/>
        <w:jc w:val="both"/>
        <w:rPr>
          <w:rFonts w:ascii="Verdana" w:hAnsi="Verdana"/>
          <w:sz w:val="18"/>
          <w:szCs w:val="18"/>
          <w:lang w:eastAsia="es-CO"/>
        </w:rPr>
      </w:pPr>
      <w:r w:rsidRPr="000C7E9B">
        <w:rPr>
          <w:rFonts w:ascii="Verdana" w:hAnsi="Verdana"/>
          <w:sz w:val="18"/>
          <w:szCs w:val="18"/>
          <w:lang w:eastAsia="es-CO"/>
        </w:rPr>
        <w:t xml:space="preserve">Para el año 2017 </w:t>
      </w:r>
      <w:r>
        <w:rPr>
          <w:rFonts w:ascii="Verdana" w:hAnsi="Verdana"/>
          <w:sz w:val="18"/>
          <w:szCs w:val="18"/>
          <w:lang w:eastAsia="es-CO"/>
        </w:rPr>
        <w:t>será necesario realizar la a</w:t>
      </w:r>
      <w:r w:rsidRPr="000C7E9B">
        <w:rPr>
          <w:rFonts w:ascii="Verdana" w:hAnsi="Verdana"/>
          <w:sz w:val="18"/>
          <w:szCs w:val="18"/>
          <w:lang w:eastAsia="es-CO"/>
        </w:rPr>
        <w:t>dopción del PGIRS 2015 con definición de responsables de proyectos.</w:t>
      </w:r>
    </w:p>
    <w:p w:rsidR="00001FCD" w:rsidRPr="000C7E9B" w:rsidRDefault="00001FCD" w:rsidP="00CD1FEF">
      <w:pPr>
        <w:pStyle w:val="Prrafodelista"/>
        <w:tabs>
          <w:tab w:val="left" w:pos="426"/>
        </w:tabs>
        <w:ind w:left="0"/>
        <w:rPr>
          <w:rFonts w:ascii="Verdana" w:hAnsi="Verdana"/>
          <w:sz w:val="18"/>
          <w:szCs w:val="18"/>
          <w:lang w:eastAsia="es-CO"/>
        </w:rPr>
      </w:pPr>
    </w:p>
    <w:p w:rsidR="00001FCD" w:rsidRPr="000C7E9B" w:rsidRDefault="00001FCD" w:rsidP="00CD1FEF">
      <w:pPr>
        <w:pStyle w:val="Prrafodelista"/>
        <w:tabs>
          <w:tab w:val="left" w:pos="426"/>
        </w:tabs>
        <w:ind w:left="0"/>
        <w:rPr>
          <w:rFonts w:ascii="Verdana" w:hAnsi="Verdana"/>
          <w:sz w:val="18"/>
          <w:szCs w:val="18"/>
          <w:lang w:eastAsia="es-CO"/>
        </w:rPr>
      </w:pPr>
    </w:p>
    <w:p w:rsidR="00001FCD" w:rsidRDefault="00001FCD" w:rsidP="00CD1FEF">
      <w:pPr>
        <w:pStyle w:val="Prrafodelista"/>
        <w:tabs>
          <w:tab w:val="left" w:pos="426"/>
        </w:tabs>
        <w:ind w:left="0"/>
        <w:rPr>
          <w:rFonts w:ascii="Verdana" w:hAnsi="Verdana"/>
          <w:sz w:val="18"/>
          <w:szCs w:val="18"/>
          <w:lang w:eastAsia="es-CO"/>
        </w:rPr>
      </w:pPr>
    </w:p>
    <w:p w:rsidR="00E36B24" w:rsidRDefault="00E36B24"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FC1BEB" w:rsidRDefault="00FC1BEB" w:rsidP="00CD1FEF">
      <w:pPr>
        <w:pStyle w:val="Prrafodelista"/>
        <w:tabs>
          <w:tab w:val="left" w:pos="426"/>
        </w:tabs>
        <w:ind w:left="0"/>
        <w:rPr>
          <w:rFonts w:ascii="Verdana" w:hAnsi="Verdana"/>
          <w:sz w:val="18"/>
          <w:szCs w:val="18"/>
          <w:lang w:eastAsia="es-CO"/>
        </w:rPr>
      </w:pPr>
    </w:p>
    <w:p w:rsidR="00E36B24" w:rsidRDefault="00E36B24" w:rsidP="00CD1FEF">
      <w:pPr>
        <w:pStyle w:val="Prrafodelista"/>
        <w:tabs>
          <w:tab w:val="left" w:pos="426"/>
        </w:tabs>
        <w:ind w:left="0"/>
        <w:rPr>
          <w:rFonts w:ascii="Verdana" w:hAnsi="Verdana"/>
          <w:sz w:val="18"/>
          <w:szCs w:val="18"/>
          <w:lang w:eastAsia="es-CO"/>
        </w:rPr>
      </w:pPr>
    </w:p>
    <w:p w:rsidR="00E36B24" w:rsidRDefault="00E36B24" w:rsidP="00CD1FEF">
      <w:pPr>
        <w:pStyle w:val="Prrafodelista"/>
        <w:tabs>
          <w:tab w:val="left" w:pos="426"/>
        </w:tabs>
        <w:ind w:left="0"/>
        <w:rPr>
          <w:rFonts w:ascii="Verdana" w:hAnsi="Verdana"/>
          <w:sz w:val="18"/>
          <w:szCs w:val="18"/>
          <w:lang w:eastAsia="es-CO"/>
        </w:rPr>
      </w:pPr>
    </w:p>
    <w:p w:rsidR="00E36704" w:rsidRPr="00BE15CA" w:rsidRDefault="00E36704" w:rsidP="00E36704">
      <w:pPr>
        <w:pStyle w:val="Ttulo1"/>
        <w:jc w:val="center"/>
        <w:rPr>
          <w:sz w:val="18"/>
          <w:szCs w:val="18"/>
        </w:rPr>
      </w:pPr>
      <w:bookmarkStart w:id="306" w:name="_Toc380680145"/>
      <w:bookmarkStart w:id="307" w:name="_Toc380680911"/>
      <w:bookmarkStart w:id="308" w:name="_Toc381001998"/>
      <w:bookmarkStart w:id="309" w:name="_Toc412553675"/>
      <w:bookmarkStart w:id="310" w:name="_Toc412553822"/>
      <w:bookmarkStart w:id="311" w:name="_Toc444856526"/>
      <w:r w:rsidRPr="00BE15CA">
        <w:rPr>
          <w:sz w:val="18"/>
          <w:szCs w:val="18"/>
        </w:rPr>
        <w:t>II GARANTIZAR LA VIABILIDAD FINANCIERA</w:t>
      </w:r>
      <w:bookmarkEnd w:id="306"/>
      <w:bookmarkEnd w:id="307"/>
      <w:bookmarkEnd w:id="308"/>
      <w:bookmarkEnd w:id="309"/>
      <w:bookmarkEnd w:id="310"/>
      <w:bookmarkEnd w:id="311"/>
    </w:p>
    <w:p w:rsidR="00E36704" w:rsidRDefault="00E36704" w:rsidP="00E36704">
      <w:pPr>
        <w:rPr>
          <w:rFonts w:ascii="Verdana" w:hAnsi="Verdana"/>
          <w:sz w:val="18"/>
          <w:szCs w:val="18"/>
        </w:rPr>
      </w:pPr>
    </w:p>
    <w:p w:rsidR="00E36704" w:rsidRPr="00BE15CA" w:rsidRDefault="00E36704" w:rsidP="00E36704">
      <w:pPr>
        <w:rPr>
          <w:rFonts w:ascii="Verdana" w:hAnsi="Verdana"/>
          <w:sz w:val="18"/>
          <w:szCs w:val="18"/>
        </w:rPr>
      </w:pPr>
    </w:p>
    <w:p w:rsidR="00E36704" w:rsidRPr="00BE15CA" w:rsidRDefault="00E36704" w:rsidP="00E75DA6">
      <w:pPr>
        <w:pStyle w:val="Ttulo1"/>
        <w:numPr>
          <w:ilvl w:val="0"/>
          <w:numId w:val="26"/>
        </w:numPr>
        <w:tabs>
          <w:tab w:val="left" w:pos="284"/>
        </w:tabs>
        <w:ind w:left="0" w:firstLine="0"/>
        <w:contextualSpacing/>
        <w:jc w:val="both"/>
        <w:rPr>
          <w:sz w:val="18"/>
          <w:szCs w:val="18"/>
        </w:rPr>
      </w:pPr>
      <w:bookmarkStart w:id="312" w:name="_Toc380680146"/>
      <w:bookmarkStart w:id="313" w:name="_Toc380680912"/>
      <w:bookmarkStart w:id="314" w:name="_Toc381001999"/>
      <w:bookmarkStart w:id="315" w:name="_Toc412553676"/>
      <w:bookmarkStart w:id="316" w:name="_Toc412553823"/>
      <w:bookmarkStart w:id="317" w:name="_Toc444856527"/>
      <w:r w:rsidRPr="00BE15CA">
        <w:rPr>
          <w:sz w:val="18"/>
          <w:szCs w:val="18"/>
        </w:rPr>
        <w:t>GESTION FINANCIERA</w:t>
      </w:r>
      <w:bookmarkEnd w:id="312"/>
      <w:bookmarkEnd w:id="313"/>
      <w:bookmarkEnd w:id="314"/>
      <w:bookmarkEnd w:id="315"/>
      <w:bookmarkEnd w:id="316"/>
      <w:bookmarkEnd w:id="317"/>
    </w:p>
    <w:p w:rsidR="00E36704" w:rsidRDefault="00E36704" w:rsidP="00CD1FEF">
      <w:pPr>
        <w:pStyle w:val="Prrafodelista"/>
        <w:tabs>
          <w:tab w:val="left" w:pos="426"/>
        </w:tabs>
        <w:ind w:left="0"/>
        <w:rPr>
          <w:rFonts w:ascii="Verdana" w:hAnsi="Verdana"/>
          <w:sz w:val="18"/>
          <w:szCs w:val="18"/>
          <w:lang w:eastAsia="es-CO"/>
        </w:rPr>
      </w:pPr>
    </w:p>
    <w:p w:rsidR="00F71CE1" w:rsidRPr="00953499" w:rsidRDefault="00953499" w:rsidP="00E75DA6">
      <w:pPr>
        <w:pStyle w:val="Ttulo1"/>
        <w:numPr>
          <w:ilvl w:val="1"/>
          <w:numId w:val="26"/>
        </w:numPr>
        <w:ind w:left="709"/>
        <w:rPr>
          <w:sz w:val="18"/>
          <w:szCs w:val="18"/>
        </w:rPr>
      </w:pPr>
      <w:r>
        <w:rPr>
          <w:sz w:val="18"/>
          <w:szCs w:val="18"/>
        </w:rPr>
        <w:t>INFORME DE PRESUPESTO</w:t>
      </w:r>
    </w:p>
    <w:p w:rsidR="00FC7081" w:rsidRPr="002843A2" w:rsidRDefault="00FC7081" w:rsidP="0016613C">
      <w:pPr>
        <w:contextualSpacing/>
        <w:rPr>
          <w:rFonts w:ascii="Verdana" w:hAnsi="Verdana"/>
          <w:color w:val="FF0000"/>
          <w:sz w:val="18"/>
          <w:szCs w:val="18"/>
        </w:rPr>
      </w:pPr>
    </w:p>
    <w:p w:rsidR="00953499" w:rsidRPr="000D0048" w:rsidRDefault="00953499" w:rsidP="00953499">
      <w:pPr>
        <w:rPr>
          <w:rFonts w:ascii="Verdana" w:hAnsi="Verdana"/>
          <w:sz w:val="18"/>
          <w:szCs w:val="18"/>
        </w:rPr>
      </w:pPr>
    </w:p>
    <w:p w:rsidR="00953499" w:rsidRDefault="001D26D7" w:rsidP="00E75DA6">
      <w:pPr>
        <w:pStyle w:val="Ttulo2"/>
        <w:numPr>
          <w:ilvl w:val="2"/>
          <w:numId w:val="26"/>
        </w:numPr>
        <w:tabs>
          <w:tab w:val="left" w:pos="426"/>
        </w:tabs>
        <w:spacing w:before="0"/>
        <w:ind w:left="709"/>
        <w:contextualSpacing/>
        <w:rPr>
          <w:rFonts w:ascii="Verdana" w:hAnsi="Verdana"/>
          <w:color w:val="auto"/>
          <w:sz w:val="18"/>
          <w:szCs w:val="18"/>
          <w:lang w:eastAsia="es-CO"/>
        </w:rPr>
      </w:pPr>
      <w:bookmarkStart w:id="318" w:name="_Toc389803818"/>
      <w:bookmarkStart w:id="319" w:name="_Toc390175978"/>
      <w:bookmarkStart w:id="320" w:name="_Toc395877901"/>
      <w:bookmarkStart w:id="321" w:name="_Toc401134265"/>
      <w:bookmarkStart w:id="322" w:name="_Toc404756504"/>
      <w:bookmarkStart w:id="323" w:name="_Toc411431299"/>
      <w:bookmarkStart w:id="324" w:name="_Toc415478034"/>
      <w:bookmarkStart w:id="325" w:name="_Toc415479091"/>
      <w:bookmarkStart w:id="326" w:name="_Toc420923296"/>
      <w:bookmarkStart w:id="327" w:name="_Toc420923574"/>
      <w:bookmarkStart w:id="328" w:name="_Toc426528162"/>
      <w:bookmarkStart w:id="329" w:name="_Toc431377092"/>
      <w:bookmarkStart w:id="330" w:name="_Toc431377241"/>
      <w:bookmarkStart w:id="331" w:name="_Toc431455614"/>
      <w:bookmarkStart w:id="332" w:name="_Toc436641476"/>
      <w:bookmarkStart w:id="333" w:name="_Toc445798615"/>
      <w:bookmarkStart w:id="334" w:name="_Toc448220164"/>
      <w:bookmarkStart w:id="335" w:name="_Toc448309082"/>
      <w:bookmarkStart w:id="336" w:name="_Toc451150891"/>
      <w:bookmarkStart w:id="337" w:name="_Toc453763848"/>
      <w:r w:rsidRPr="000D0048">
        <w:rPr>
          <w:rFonts w:ascii="Verdana" w:hAnsi="Verdana"/>
          <w:color w:val="auto"/>
          <w:sz w:val="18"/>
          <w:szCs w:val="18"/>
          <w:lang w:eastAsia="es-CO"/>
        </w:rPr>
        <w:t>EJECUCIÓN</w:t>
      </w:r>
      <w:r w:rsidR="00953499" w:rsidRPr="000D0048">
        <w:rPr>
          <w:rFonts w:ascii="Verdana" w:hAnsi="Verdana"/>
          <w:color w:val="auto"/>
          <w:sz w:val="18"/>
          <w:szCs w:val="18"/>
          <w:lang w:eastAsia="es-CO"/>
        </w:rPr>
        <w:t xml:space="preserve"> DE INGRESOS A DICIEMBRE DE 2016 RECURSO PROPIO</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953499" w:rsidRPr="000D0048" w:rsidRDefault="00953499" w:rsidP="00953499">
      <w:pPr>
        <w:rPr>
          <w:rFonts w:ascii="Verdana" w:hAnsi="Verdana"/>
          <w:sz w:val="18"/>
          <w:szCs w:val="18"/>
        </w:rPr>
      </w:pPr>
    </w:p>
    <w:p w:rsidR="00953499" w:rsidRPr="000D0048" w:rsidRDefault="00953499" w:rsidP="00953499">
      <w:pPr>
        <w:jc w:val="both"/>
        <w:rPr>
          <w:rFonts w:ascii="Verdana" w:eastAsia="Times New Roman" w:hAnsi="Verdana"/>
          <w:b/>
          <w:bCs/>
          <w:sz w:val="18"/>
          <w:szCs w:val="18"/>
          <w:lang w:eastAsia="es-CO"/>
        </w:rPr>
      </w:pPr>
      <w:r w:rsidRPr="000D0048">
        <w:rPr>
          <w:rFonts w:ascii="Verdana" w:hAnsi="Verdana"/>
          <w:sz w:val="18"/>
          <w:szCs w:val="18"/>
          <w:lang w:eastAsia="es-CO"/>
        </w:rPr>
        <w:t>La Empresa de Acueducto, Alcantarillado y Aseo de Yopal EICE – ESP para la vigencia fiscal del año 2016 estableció un presupuesto inicial de $ 19.435 millones, a 31 de Diciembre se han realizado modificaciones de $ 11.665 millones, con lo cual se presenta un presupuesto definitivo de $ 31.099 millones de pesos.</w:t>
      </w:r>
    </w:p>
    <w:p w:rsidR="00953499" w:rsidRPr="000D0048" w:rsidRDefault="00953499" w:rsidP="00953499">
      <w:pPr>
        <w:jc w:val="both"/>
        <w:rPr>
          <w:rFonts w:ascii="Verdana" w:eastAsia="Times New Roman" w:hAnsi="Verdana"/>
          <w:b/>
          <w:bCs/>
          <w:sz w:val="18"/>
          <w:szCs w:val="18"/>
          <w:lang w:eastAsia="es-CO"/>
        </w:rPr>
      </w:pPr>
    </w:p>
    <w:p w:rsidR="00953499" w:rsidRPr="000D0048" w:rsidRDefault="00953499" w:rsidP="00953499">
      <w:pPr>
        <w:jc w:val="both"/>
        <w:rPr>
          <w:rFonts w:ascii="Verdana" w:eastAsia="Times New Roman" w:hAnsi="Verdana"/>
          <w:bCs/>
          <w:sz w:val="18"/>
          <w:szCs w:val="18"/>
          <w:lang w:eastAsia="es-CO"/>
        </w:rPr>
      </w:pPr>
      <w:r w:rsidRPr="000D0048">
        <w:rPr>
          <w:rFonts w:ascii="Verdana" w:eastAsia="Times New Roman" w:hAnsi="Verdana"/>
          <w:bCs/>
          <w:sz w:val="18"/>
          <w:szCs w:val="18"/>
          <w:lang w:eastAsia="es-CO"/>
        </w:rPr>
        <w:t>Se puede observar que el mayor porcentaje de ingresos se obtiene de ingresos de explotación por venta de servicios con el 80,3% seguido de otros ingresos corrientes con el 19,2%.</w:t>
      </w:r>
    </w:p>
    <w:p w:rsidR="00953499" w:rsidRPr="000D0048" w:rsidRDefault="00953499" w:rsidP="00953499">
      <w:pPr>
        <w:jc w:val="both"/>
        <w:rPr>
          <w:rFonts w:ascii="Verdana" w:eastAsia="Times New Roman" w:hAnsi="Verdana"/>
          <w:bCs/>
          <w:sz w:val="18"/>
          <w:szCs w:val="18"/>
          <w:lang w:eastAsia="es-CO"/>
        </w:rPr>
      </w:pPr>
    </w:p>
    <w:p w:rsidR="00953499" w:rsidRPr="000D0048" w:rsidRDefault="00953499" w:rsidP="00953499">
      <w:pPr>
        <w:jc w:val="both"/>
        <w:rPr>
          <w:rFonts w:ascii="Verdana" w:eastAsia="Times New Roman" w:hAnsi="Verdana"/>
          <w:bCs/>
          <w:sz w:val="18"/>
          <w:szCs w:val="18"/>
          <w:lang w:eastAsia="es-CO"/>
        </w:rPr>
      </w:pPr>
      <w:r w:rsidRPr="000D0048">
        <w:rPr>
          <w:rFonts w:ascii="Verdana" w:eastAsia="Times New Roman" w:hAnsi="Verdana"/>
          <w:bCs/>
          <w:sz w:val="18"/>
          <w:szCs w:val="18"/>
          <w:lang w:eastAsia="es-CO"/>
        </w:rPr>
        <w:t xml:space="preserve">En el siguiente cuadro se detalla el presupuesto de ingresos a </w:t>
      </w:r>
      <w:r w:rsidR="001D26D7" w:rsidRPr="000D0048">
        <w:rPr>
          <w:rFonts w:ascii="Verdana" w:eastAsia="Times New Roman" w:hAnsi="Verdana"/>
          <w:bCs/>
          <w:sz w:val="18"/>
          <w:szCs w:val="18"/>
          <w:lang w:eastAsia="es-CO"/>
        </w:rPr>
        <w:t>diciembre</w:t>
      </w:r>
      <w:r w:rsidRPr="000D0048">
        <w:rPr>
          <w:rFonts w:ascii="Verdana" w:eastAsia="Times New Roman" w:hAnsi="Verdana"/>
          <w:bCs/>
          <w:sz w:val="18"/>
          <w:szCs w:val="18"/>
          <w:lang w:eastAsia="es-CO"/>
        </w:rPr>
        <w:t xml:space="preserve"> de 2016:  </w:t>
      </w:r>
    </w:p>
    <w:p w:rsidR="00953499" w:rsidRPr="000D0048" w:rsidRDefault="00953499" w:rsidP="00953499">
      <w:pPr>
        <w:contextualSpacing/>
        <w:rPr>
          <w:rFonts w:ascii="Verdana" w:hAnsi="Verdana"/>
          <w:sz w:val="18"/>
          <w:szCs w:val="18"/>
        </w:rPr>
      </w:pPr>
    </w:p>
    <w:p w:rsidR="00953499" w:rsidRPr="000D0048" w:rsidRDefault="00953499" w:rsidP="00953499">
      <w:pPr>
        <w:contextualSpacing/>
        <w:rPr>
          <w:rFonts w:ascii="Verdana" w:hAnsi="Verdana"/>
          <w:sz w:val="18"/>
          <w:szCs w:val="18"/>
        </w:rPr>
      </w:pPr>
      <w:r w:rsidRPr="000D0048">
        <w:rPr>
          <w:rFonts w:ascii="Verdana" w:hAnsi="Verdana"/>
          <w:noProof/>
          <w:sz w:val="18"/>
          <w:szCs w:val="18"/>
          <w:lang w:eastAsia="es-CO"/>
        </w:rPr>
        <w:drawing>
          <wp:inline distT="0" distB="0" distL="0" distR="0" wp14:anchorId="10251E86" wp14:editId="7B10A4DC">
            <wp:extent cx="6043930" cy="43513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3930" cy="4351395"/>
                    </a:xfrm>
                    <a:prstGeom prst="rect">
                      <a:avLst/>
                    </a:prstGeom>
                    <a:noFill/>
                    <a:ln>
                      <a:noFill/>
                    </a:ln>
                  </pic:spPr>
                </pic:pic>
              </a:graphicData>
            </a:graphic>
          </wp:inline>
        </w:drawing>
      </w:r>
    </w:p>
    <w:p w:rsidR="00953499" w:rsidRPr="000D0048" w:rsidRDefault="00953499" w:rsidP="00953499">
      <w:pPr>
        <w:contextualSpacing/>
        <w:rPr>
          <w:rFonts w:ascii="Verdana" w:hAnsi="Verdana"/>
          <w:sz w:val="18"/>
          <w:szCs w:val="18"/>
        </w:rPr>
      </w:pPr>
    </w:p>
    <w:p w:rsidR="00953499" w:rsidRDefault="00953499" w:rsidP="00953499">
      <w:pPr>
        <w:contextualSpacing/>
        <w:rPr>
          <w:rFonts w:ascii="Verdana" w:hAnsi="Verdana"/>
          <w:b/>
          <w:sz w:val="18"/>
          <w:szCs w:val="18"/>
          <w:lang w:eastAsia="es-CO"/>
        </w:rPr>
      </w:pPr>
    </w:p>
    <w:p w:rsidR="00FC1BEB" w:rsidRDefault="00FC1BEB" w:rsidP="00953499">
      <w:pPr>
        <w:contextualSpacing/>
        <w:rPr>
          <w:rFonts w:ascii="Verdana" w:hAnsi="Verdana"/>
          <w:b/>
          <w:sz w:val="18"/>
          <w:szCs w:val="18"/>
          <w:lang w:eastAsia="es-CO"/>
        </w:rPr>
      </w:pPr>
    </w:p>
    <w:p w:rsidR="00FC1BEB" w:rsidRDefault="00FC1BEB" w:rsidP="00953499">
      <w:pPr>
        <w:contextualSpacing/>
        <w:rPr>
          <w:rFonts w:ascii="Verdana" w:hAnsi="Verdana"/>
          <w:b/>
          <w:sz w:val="18"/>
          <w:szCs w:val="18"/>
          <w:lang w:eastAsia="es-CO"/>
        </w:rPr>
      </w:pPr>
    </w:p>
    <w:p w:rsidR="00FC1BEB" w:rsidRPr="000D0048" w:rsidRDefault="00FC1BEB" w:rsidP="00953499">
      <w:pPr>
        <w:contextualSpacing/>
        <w:rPr>
          <w:rFonts w:ascii="Verdana" w:hAnsi="Verdana"/>
          <w:b/>
          <w:sz w:val="18"/>
          <w:szCs w:val="18"/>
          <w:lang w:eastAsia="es-CO"/>
        </w:rPr>
      </w:pPr>
    </w:p>
    <w:p w:rsidR="00953499" w:rsidRPr="000D0048" w:rsidRDefault="00FB6753" w:rsidP="00953499">
      <w:pPr>
        <w:contextualSpacing/>
        <w:rPr>
          <w:rFonts w:ascii="Verdana" w:hAnsi="Verdana"/>
          <w:b/>
          <w:sz w:val="18"/>
          <w:szCs w:val="18"/>
          <w:lang w:eastAsia="es-CO"/>
        </w:rPr>
      </w:pPr>
      <w:r>
        <w:rPr>
          <w:rFonts w:ascii="Verdana" w:hAnsi="Verdana"/>
          <w:b/>
          <w:sz w:val="18"/>
          <w:szCs w:val="18"/>
          <w:lang w:eastAsia="es-CO"/>
        </w:rPr>
        <w:t>1.1</w:t>
      </w:r>
      <w:r w:rsidR="00953499" w:rsidRPr="000D0048">
        <w:rPr>
          <w:rFonts w:ascii="Verdana" w:hAnsi="Verdana"/>
          <w:b/>
          <w:sz w:val="18"/>
          <w:szCs w:val="18"/>
          <w:lang w:eastAsia="es-CO"/>
        </w:rPr>
        <w:t xml:space="preserve">.2 COMPORTAMIENTO DEL RECAUDO A </w:t>
      </w:r>
      <w:r w:rsidR="00953499">
        <w:rPr>
          <w:rFonts w:ascii="Verdana" w:hAnsi="Verdana"/>
          <w:b/>
          <w:sz w:val="18"/>
          <w:szCs w:val="18"/>
          <w:lang w:eastAsia="es-CO"/>
        </w:rPr>
        <w:t>DICIEMBRE</w:t>
      </w:r>
      <w:r w:rsidR="00953499" w:rsidRPr="000D0048">
        <w:rPr>
          <w:rFonts w:ascii="Verdana" w:hAnsi="Verdana"/>
          <w:b/>
          <w:sz w:val="18"/>
          <w:szCs w:val="18"/>
          <w:lang w:eastAsia="es-CO"/>
        </w:rPr>
        <w:t xml:space="preserve"> DE 2016 RECURSO PROPIO</w:t>
      </w:r>
    </w:p>
    <w:p w:rsidR="00953499" w:rsidRPr="000D0048" w:rsidRDefault="00953499" w:rsidP="00953499">
      <w:pPr>
        <w:contextualSpacing/>
        <w:rPr>
          <w:rFonts w:ascii="Verdana" w:hAnsi="Verdana"/>
          <w:sz w:val="18"/>
          <w:szCs w:val="18"/>
        </w:rPr>
      </w:pPr>
    </w:p>
    <w:p w:rsidR="00953499" w:rsidRPr="000D0048" w:rsidRDefault="00953499" w:rsidP="00953499">
      <w:pPr>
        <w:contextualSpacing/>
        <w:jc w:val="both"/>
        <w:rPr>
          <w:rFonts w:ascii="Verdana" w:eastAsia="Times New Roman" w:hAnsi="Verdana"/>
          <w:sz w:val="18"/>
          <w:szCs w:val="18"/>
          <w:lang w:eastAsia="es-CO"/>
        </w:rPr>
      </w:pPr>
      <w:r w:rsidRPr="000D0048">
        <w:rPr>
          <w:rFonts w:ascii="Verdana" w:hAnsi="Verdana"/>
          <w:sz w:val="18"/>
          <w:szCs w:val="18"/>
          <w:lang w:eastAsia="es-CO"/>
        </w:rPr>
        <w:t>En el mes de Diciembre de 2016 la Empresa recaudo $ 2</w:t>
      </w:r>
      <w:r w:rsidRPr="000D0048">
        <w:rPr>
          <w:rFonts w:ascii="Verdana" w:eastAsia="Times New Roman" w:hAnsi="Verdana"/>
          <w:sz w:val="18"/>
          <w:szCs w:val="18"/>
          <w:lang w:eastAsia="es-CO"/>
        </w:rPr>
        <w:t xml:space="preserve">.909 </w:t>
      </w:r>
      <w:r w:rsidR="001D26D7" w:rsidRPr="000D0048">
        <w:rPr>
          <w:rFonts w:ascii="Verdana" w:eastAsia="Times New Roman" w:hAnsi="Verdana"/>
          <w:sz w:val="18"/>
          <w:szCs w:val="18"/>
          <w:lang w:eastAsia="es-CO"/>
        </w:rPr>
        <w:t>millones de</w:t>
      </w:r>
      <w:r w:rsidRPr="000D0048">
        <w:rPr>
          <w:rFonts w:ascii="Verdana" w:eastAsia="Times New Roman" w:hAnsi="Verdana"/>
          <w:sz w:val="18"/>
          <w:szCs w:val="18"/>
          <w:lang w:eastAsia="es-CO"/>
        </w:rPr>
        <w:t xml:space="preserve"> pesos por concepto de venta de servicios públicos, otros ingresos corrientes: (comisiones a otras empresas, subsidios, rendimientos financieros entre otros conceptos de ingreso), llevando un acumulado de $ 27.941 millones, este valor incluye los $ 5.054 millones de disponibilidad inicial de recursos propios y del recaudo acumulado a diciembre de $ 15.621 millones de pesos, equivalente al 100%.  </w:t>
      </w:r>
    </w:p>
    <w:p w:rsidR="00953499" w:rsidRPr="000D0048" w:rsidRDefault="00953499" w:rsidP="00953499">
      <w:pPr>
        <w:contextualSpacing/>
        <w:rPr>
          <w:rFonts w:ascii="Verdana" w:eastAsia="Times New Roman" w:hAnsi="Verdana"/>
          <w:sz w:val="18"/>
          <w:szCs w:val="18"/>
          <w:lang w:eastAsia="es-CO"/>
        </w:rPr>
      </w:pPr>
    </w:p>
    <w:p w:rsidR="00953499" w:rsidRPr="000D0048" w:rsidRDefault="00953499" w:rsidP="00953499">
      <w:pPr>
        <w:contextualSpacing/>
        <w:rPr>
          <w:rFonts w:ascii="Verdana" w:hAnsi="Verdana"/>
          <w:sz w:val="18"/>
          <w:szCs w:val="18"/>
        </w:rPr>
      </w:pPr>
      <w:r w:rsidRPr="000D0048">
        <w:rPr>
          <w:rFonts w:ascii="Verdana" w:hAnsi="Verdana"/>
          <w:noProof/>
          <w:sz w:val="18"/>
          <w:szCs w:val="18"/>
          <w:lang w:eastAsia="es-CO"/>
        </w:rPr>
        <w:drawing>
          <wp:inline distT="0" distB="0" distL="0" distR="0" wp14:anchorId="4891963D" wp14:editId="143D87D7">
            <wp:extent cx="6043930" cy="377287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3930" cy="3772878"/>
                    </a:xfrm>
                    <a:prstGeom prst="rect">
                      <a:avLst/>
                    </a:prstGeom>
                    <a:noFill/>
                    <a:ln>
                      <a:noFill/>
                    </a:ln>
                  </pic:spPr>
                </pic:pic>
              </a:graphicData>
            </a:graphic>
          </wp:inline>
        </w:drawing>
      </w:r>
    </w:p>
    <w:p w:rsidR="00953499" w:rsidRPr="000D0048" w:rsidRDefault="00953499" w:rsidP="00953499">
      <w:pPr>
        <w:contextualSpacing/>
        <w:rPr>
          <w:rFonts w:ascii="Verdana" w:hAnsi="Verdana"/>
          <w:sz w:val="18"/>
          <w:szCs w:val="18"/>
        </w:rPr>
      </w:pPr>
    </w:p>
    <w:p w:rsidR="00953499" w:rsidRPr="000D0048" w:rsidRDefault="00953499" w:rsidP="00953499">
      <w:pPr>
        <w:contextualSpacing/>
        <w:jc w:val="center"/>
        <w:rPr>
          <w:rFonts w:ascii="Verdana" w:hAnsi="Verdana"/>
          <w:sz w:val="18"/>
          <w:szCs w:val="18"/>
        </w:rPr>
      </w:pPr>
      <w:r w:rsidRPr="000D0048">
        <w:rPr>
          <w:rFonts w:ascii="Verdana" w:hAnsi="Verdana"/>
          <w:noProof/>
          <w:sz w:val="18"/>
          <w:szCs w:val="18"/>
          <w:lang w:eastAsia="es-CO"/>
        </w:rPr>
        <w:lastRenderedPageBreak/>
        <w:drawing>
          <wp:inline distT="0" distB="0" distL="0" distR="0" wp14:anchorId="1791093E" wp14:editId="321C439A">
            <wp:extent cx="5048250" cy="3233347"/>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8446" cy="3239878"/>
                    </a:xfrm>
                    <a:prstGeom prst="rect">
                      <a:avLst/>
                    </a:prstGeom>
                    <a:noFill/>
                    <a:ln>
                      <a:noFill/>
                    </a:ln>
                  </pic:spPr>
                </pic:pic>
              </a:graphicData>
            </a:graphic>
          </wp:inline>
        </w:drawing>
      </w:r>
    </w:p>
    <w:p w:rsidR="00953499" w:rsidRDefault="00953499" w:rsidP="00953499">
      <w:pPr>
        <w:pStyle w:val="Ttulo2"/>
        <w:tabs>
          <w:tab w:val="left" w:pos="426"/>
        </w:tabs>
        <w:spacing w:before="0"/>
        <w:contextualSpacing/>
        <w:rPr>
          <w:rFonts w:ascii="Verdana" w:hAnsi="Verdana"/>
          <w:color w:val="auto"/>
          <w:sz w:val="18"/>
          <w:szCs w:val="18"/>
          <w:lang w:eastAsia="es-CO"/>
        </w:rPr>
      </w:pPr>
      <w:bookmarkStart w:id="338" w:name="_Toc451150894"/>
      <w:bookmarkStart w:id="339" w:name="_Toc453763850"/>
    </w:p>
    <w:p w:rsidR="00953499" w:rsidRPr="000D0048" w:rsidRDefault="00FB6753" w:rsidP="00953499">
      <w:pPr>
        <w:pStyle w:val="Ttulo2"/>
        <w:tabs>
          <w:tab w:val="left" w:pos="426"/>
        </w:tabs>
        <w:spacing w:before="0"/>
        <w:contextualSpacing/>
        <w:rPr>
          <w:rFonts w:ascii="Verdana" w:hAnsi="Verdana"/>
          <w:color w:val="auto"/>
          <w:sz w:val="18"/>
          <w:szCs w:val="18"/>
          <w:lang w:eastAsia="es-CO"/>
        </w:rPr>
      </w:pPr>
      <w:r>
        <w:rPr>
          <w:rFonts w:ascii="Verdana" w:hAnsi="Verdana"/>
          <w:color w:val="auto"/>
          <w:sz w:val="18"/>
          <w:szCs w:val="18"/>
          <w:lang w:eastAsia="es-CO"/>
        </w:rPr>
        <w:t>1.1</w:t>
      </w:r>
      <w:r w:rsidR="001D26D7">
        <w:rPr>
          <w:rFonts w:ascii="Verdana" w:hAnsi="Verdana"/>
          <w:color w:val="auto"/>
          <w:sz w:val="18"/>
          <w:szCs w:val="18"/>
          <w:lang w:eastAsia="es-CO"/>
        </w:rPr>
        <w:t xml:space="preserve">.3 </w:t>
      </w:r>
      <w:r w:rsidR="001D26D7" w:rsidRPr="000D0048">
        <w:rPr>
          <w:rFonts w:ascii="Verdana" w:hAnsi="Verdana"/>
          <w:color w:val="auto"/>
          <w:sz w:val="18"/>
          <w:szCs w:val="18"/>
          <w:lang w:eastAsia="es-CO"/>
        </w:rPr>
        <w:t>EJECUCIÓN</w:t>
      </w:r>
      <w:r w:rsidR="00953499" w:rsidRPr="000D0048">
        <w:rPr>
          <w:rFonts w:ascii="Verdana" w:hAnsi="Verdana"/>
          <w:color w:val="auto"/>
          <w:sz w:val="18"/>
          <w:szCs w:val="18"/>
          <w:lang w:eastAsia="es-CO"/>
        </w:rPr>
        <w:t xml:space="preserve"> DE GASTOS A DICIEMBRE DE 2016 RECURSO PROPIO</w:t>
      </w:r>
      <w:bookmarkEnd w:id="338"/>
      <w:bookmarkEnd w:id="339"/>
    </w:p>
    <w:p w:rsidR="00953499" w:rsidRPr="000D0048" w:rsidRDefault="00953499" w:rsidP="00953499">
      <w:pPr>
        <w:contextualSpacing/>
        <w:rPr>
          <w:rFonts w:ascii="Verdana" w:hAnsi="Verdana"/>
          <w:sz w:val="18"/>
          <w:szCs w:val="18"/>
          <w:lang w:eastAsia="es-CO"/>
        </w:rPr>
      </w:pPr>
    </w:p>
    <w:p w:rsidR="00953499" w:rsidRPr="000D0048" w:rsidRDefault="00953499" w:rsidP="00953499">
      <w:pPr>
        <w:jc w:val="both"/>
        <w:rPr>
          <w:rFonts w:ascii="Verdana" w:eastAsia="Times New Roman" w:hAnsi="Verdana"/>
          <w:b/>
          <w:bCs/>
          <w:sz w:val="18"/>
          <w:szCs w:val="18"/>
          <w:lang w:eastAsia="es-CO"/>
        </w:rPr>
      </w:pPr>
      <w:r w:rsidRPr="000D0048">
        <w:rPr>
          <w:rFonts w:ascii="Verdana" w:hAnsi="Verdana"/>
          <w:sz w:val="18"/>
          <w:szCs w:val="18"/>
          <w:lang w:eastAsia="es-CO"/>
        </w:rPr>
        <w:t>La Empresa de Acueducto, Alcantarillado y Aseo de Yopal EICE – ESP para la vigencia fiscal del año 2016 estableció un presupuesto inicial de Gastos de $ 19.435, a 31 de Diciembre se presentó adiciones por valor de $ 11.665 millones de pesos, con lo cual se presenta un presupuesto definitivo de $ 31.100 millones de pesos.</w:t>
      </w:r>
      <w:r w:rsidRPr="000D0048">
        <w:rPr>
          <w:rFonts w:ascii="Verdana" w:eastAsia="Times New Roman" w:hAnsi="Verdana"/>
          <w:b/>
          <w:bCs/>
          <w:sz w:val="18"/>
          <w:szCs w:val="18"/>
          <w:lang w:eastAsia="es-CO"/>
        </w:rPr>
        <w:t xml:space="preserve">   </w:t>
      </w:r>
    </w:p>
    <w:p w:rsidR="00953499" w:rsidRPr="000D0048" w:rsidRDefault="00953499" w:rsidP="00953499">
      <w:pPr>
        <w:jc w:val="both"/>
        <w:rPr>
          <w:rFonts w:ascii="Verdana" w:hAnsi="Verdana"/>
          <w:sz w:val="18"/>
          <w:szCs w:val="18"/>
          <w:lang w:eastAsia="es-CO"/>
        </w:rPr>
      </w:pPr>
    </w:p>
    <w:p w:rsidR="00953499" w:rsidRPr="000D0048" w:rsidRDefault="00953499" w:rsidP="00953499">
      <w:pPr>
        <w:jc w:val="both"/>
        <w:rPr>
          <w:rFonts w:ascii="Verdana" w:eastAsia="Times New Roman" w:hAnsi="Verdana"/>
          <w:bCs/>
          <w:sz w:val="18"/>
          <w:szCs w:val="18"/>
          <w:lang w:eastAsia="es-CO"/>
        </w:rPr>
      </w:pPr>
      <w:r w:rsidRPr="000D0048">
        <w:rPr>
          <w:rFonts w:ascii="Verdana" w:eastAsia="Times New Roman" w:hAnsi="Verdana"/>
          <w:bCs/>
          <w:sz w:val="18"/>
          <w:szCs w:val="18"/>
          <w:lang w:eastAsia="es-CO"/>
        </w:rPr>
        <w:t xml:space="preserve">En el siguiente cuadro se detalla el presupuesto de gastos a </w:t>
      </w:r>
      <w:r w:rsidR="001D26D7" w:rsidRPr="000D0048">
        <w:rPr>
          <w:rFonts w:ascii="Verdana" w:eastAsia="Times New Roman" w:hAnsi="Verdana"/>
          <w:bCs/>
          <w:sz w:val="18"/>
          <w:szCs w:val="18"/>
          <w:lang w:eastAsia="es-CO"/>
        </w:rPr>
        <w:t>diciembre</w:t>
      </w:r>
      <w:r w:rsidRPr="000D0048">
        <w:rPr>
          <w:rFonts w:ascii="Verdana" w:eastAsia="Times New Roman" w:hAnsi="Verdana"/>
          <w:bCs/>
          <w:sz w:val="18"/>
          <w:szCs w:val="18"/>
          <w:lang w:eastAsia="es-CO"/>
        </w:rPr>
        <w:t xml:space="preserve"> de 2016: </w:t>
      </w:r>
    </w:p>
    <w:p w:rsidR="00953499" w:rsidRPr="000D0048" w:rsidRDefault="00953499" w:rsidP="00953499">
      <w:pPr>
        <w:contextualSpacing/>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94"/>
        <w:gridCol w:w="3557"/>
        <w:gridCol w:w="1150"/>
        <w:gridCol w:w="1640"/>
        <w:gridCol w:w="1766"/>
      </w:tblGrid>
      <w:tr w:rsidR="00953499" w:rsidRPr="000D0048" w:rsidTr="001B3B9F">
        <w:trPr>
          <w:trHeight w:val="274"/>
          <w:jc w:val="center"/>
        </w:trPr>
        <w:tc>
          <w:tcPr>
            <w:tcW w:w="0" w:type="auto"/>
            <w:gridSpan w:val="5"/>
            <w:shd w:val="clear" w:color="auto" w:fill="auto"/>
            <w:tcMar>
              <w:top w:w="15" w:type="dxa"/>
              <w:left w:w="15" w:type="dxa"/>
              <w:bottom w:w="0" w:type="dxa"/>
              <w:right w:w="15" w:type="dxa"/>
            </w:tcMar>
            <w:vAlign w:val="center"/>
            <w:hideMark/>
          </w:tcPr>
          <w:p w:rsidR="00953499" w:rsidRPr="000D0048" w:rsidRDefault="00953499" w:rsidP="001B3B9F">
            <w:pPr>
              <w:jc w:val="both"/>
              <w:rPr>
                <w:rFonts w:ascii="Verdana" w:hAnsi="Verdana"/>
                <w:sz w:val="18"/>
                <w:szCs w:val="18"/>
              </w:rPr>
            </w:pPr>
            <w:r w:rsidRPr="000D0048">
              <w:rPr>
                <w:rFonts w:ascii="Verdana" w:hAnsi="Verdana"/>
                <w:b/>
                <w:bCs/>
                <w:sz w:val="18"/>
                <w:szCs w:val="18"/>
                <w:lang w:val="es-MX"/>
              </w:rPr>
              <w:t xml:space="preserve">EJECUCION PRESUPUESTAL DE </w:t>
            </w:r>
            <w:r w:rsidR="001D26D7" w:rsidRPr="000D0048">
              <w:rPr>
                <w:rFonts w:ascii="Verdana" w:hAnsi="Verdana"/>
                <w:b/>
                <w:bCs/>
                <w:sz w:val="18"/>
                <w:szCs w:val="18"/>
                <w:lang w:val="es-MX"/>
              </w:rPr>
              <w:t>GASTOS DIC</w:t>
            </w:r>
            <w:r w:rsidRPr="000D0048">
              <w:rPr>
                <w:rFonts w:ascii="Verdana" w:hAnsi="Verdana"/>
                <w:b/>
                <w:bCs/>
                <w:sz w:val="18"/>
                <w:szCs w:val="18"/>
                <w:lang w:val="es-MX"/>
              </w:rPr>
              <w:t xml:space="preserve">. RECURSOS   PROPIOS  AÑO  2016 (Millones) </w:t>
            </w:r>
          </w:p>
        </w:tc>
      </w:tr>
      <w:tr w:rsidR="00953499" w:rsidRPr="000D0048" w:rsidTr="001B3B9F">
        <w:trPr>
          <w:trHeight w:val="264"/>
          <w:jc w:val="center"/>
        </w:trPr>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both"/>
              <w:rPr>
                <w:rFonts w:ascii="Verdana" w:hAnsi="Verdana"/>
                <w:sz w:val="18"/>
                <w:szCs w:val="18"/>
              </w:rPr>
            </w:pPr>
            <w:r w:rsidRPr="000D0048">
              <w:rPr>
                <w:rFonts w:ascii="Verdana" w:hAnsi="Verdana"/>
                <w:b/>
                <w:bCs/>
                <w:sz w:val="18"/>
                <w:szCs w:val="18"/>
                <w:lang w:val="es-MX"/>
              </w:rPr>
              <w:t xml:space="preserve"> CODIGO </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b/>
                <w:bCs/>
                <w:sz w:val="18"/>
                <w:szCs w:val="18"/>
                <w:lang w:val="es-MX"/>
              </w:rPr>
              <w:t>Nombre</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b/>
                <w:bCs/>
                <w:sz w:val="18"/>
                <w:szCs w:val="18"/>
                <w:lang w:val="es-MX"/>
              </w:rPr>
              <w:t>Apropiado</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b/>
                <w:bCs/>
                <w:sz w:val="18"/>
                <w:szCs w:val="18"/>
                <w:lang w:val="es-MX"/>
              </w:rPr>
              <w:t>Modificaciones</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b/>
                <w:bCs/>
                <w:sz w:val="18"/>
                <w:szCs w:val="18"/>
                <w:lang w:val="es-MX"/>
              </w:rPr>
              <w:t>Total Apropiado</w:t>
            </w:r>
          </w:p>
        </w:tc>
      </w:tr>
      <w:tr w:rsidR="00953499" w:rsidRPr="000D0048" w:rsidTr="001B3B9F">
        <w:trPr>
          <w:trHeight w:val="255"/>
          <w:jc w:val="center"/>
        </w:trPr>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right"/>
              <w:rPr>
                <w:rFonts w:ascii="Verdana" w:hAnsi="Verdana"/>
                <w:sz w:val="18"/>
                <w:szCs w:val="18"/>
              </w:rPr>
            </w:pP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both"/>
              <w:rPr>
                <w:rFonts w:ascii="Verdana" w:hAnsi="Verdana"/>
                <w:sz w:val="18"/>
                <w:szCs w:val="18"/>
              </w:rPr>
            </w:pPr>
            <w:r w:rsidRPr="000D0048">
              <w:rPr>
                <w:rFonts w:ascii="Verdana" w:hAnsi="Verdana"/>
                <w:sz w:val="18"/>
                <w:szCs w:val="18"/>
              </w:rPr>
              <w:t xml:space="preserve">  TOTALES</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19,435</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11,665</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31,100</w:t>
            </w:r>
          </w:p>
        </w:tc>
      </w:tr>
      <w:tr w:rsidR="00953499" w:rsidRPr="000D0048" w:rsidTr="001B3B9F">
        <w:trPr>
          <w:trHeight w:val="258"/>
          <w:jc w:val="center"/>
        </w:trPr>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right"/>
              <w:rPr>
                <w:rFonts w:ascii="Verdana" w:hAnsi="Verdana"/>
                <w:sz w:val="18"/>
                <w:szCs w:val="18"/>
              </w:rPr>
            </w:pPr>
            <w:r w:rsidRPr="000D0048">
              <w:rPr>
                <w:rFonts w:ascii="Verdana" w:hAnsi="Verdana"/>
                <w:sz w:val="18"/>
                <w:szCs w:val="18"/>
              </w:rPr>
              <w:t>3</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both"/>
              <w:rPr>
                <w:rFonts w:ascii="Verdana" w:hAnsi="Verdana"/>
                <w:sz w:val="18"/>
                <w:szCs w:val="18"/>
              </w:rPr>
            </w:pPr>
            <w:r w:rsidRPr="000D0048">
              <w:rPr>
                <w:rFonts w:ascii="Verdana" w:hAnsi="Verdana"/>
                <w:sz w:val="18"/>
                <w:szCs w:val="18"/>
              </w:rPr>
              <w:t xml:space="preserve"> TOTAL: PRESUPUESTO DE GASTOS </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19,435</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9,818</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29,252</w:t>
            </w:r>
          </w:p>
        </w:tc>
      </w:tr>
      <w:tr w:rsidR="00953499" w:rsidRPr="000D0048" w:rsidTr="001B3B9F">
        <w:trPr>
          <w:trHeight w:val="262"/>
          <w:jc w:val="center"/>
        </w:trPr>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right"/>
              <w:rPr>
                <w:rFonts w:ascii="Verdana" w:hAnsi="Verdana"/>
                <w:sz w:val="18"/>
                <w:szCs w:val="18"/>
              </w:rPr>
            </w:pPr>
            <w:r w:rsidRPr="000D0048">
              <w:rPr>
                <w:rFonts w:ascii="Verdana" w:hAnsi="Verdana"/>
                <w:sz w:val="18"/>
                <w:szCs w:val="18"/>
              </w:rPr>
              <w:t>301</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both"/>
              <w:rPr>
                <w:rFonts w:ascii="Verdana" w:hAnsi="Verdana"/>
                <w:sz w:val="18"/>
                <w:szCs w:val="18"/>
              </w:rPr>
            </w:pPr>
            <w:r w:rsidRPr="000D0048">
              <w:rPr>
                <w:rFonts w:ascii="Verdana" w:hAnsi="Verdana"/>
                <w:sz w:val="18"/>
                <w:szCs w:val="18"/>
              </w:rPr>
              <w:t xml:space="preserve"> GASTOS DE FUNCIONAMIENTO </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12,663</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2,842</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15,504</w:t>
            </w:r>
          </w:p>
        </w:tc>
      </w:tr>
      <w:tr w:rsidR="00953499" w:rsidRPr="000D0048" w:rsidTr="001B3B9F">
        <w:trPr>
          <w:trHeight w:val="253"/>
          <w:jc w:val="center"/>
        </w:trPr>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right"/>
              <w:rPr>
                <w:rFonts w:ascii="Verdana" w:hAnsi="Verdana"/>
                <w:sz w:val="18"/>
                <w:szCs w:val="18"/>
              </w:rPr>
            </w:pPr>
            <w:r w:rsidRPr="000D0048">
              <w:rPr>
                <w:rFonts w:ascii="Verdana" w:hAnsi="Verdana"/>
                <w:sz w:val="18"/>
                <w:szCs w:val="18"/>
              </w:rPr>
              <w:t>302</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both"/>
              <w:rPr>
                <w:rFonts w:ascii="Verdana" w:hAnsi="Verdana"/>
                <w:sz w:val="18"/>
                <w:szCs w:val="18"/>
              </w:rPr>
            </w:pPr>
            <w:r w:rsidRPr="000D0048">
              <w:rPr>
                <w:rFonts w:ascii="Verdana" w:hAnsi="Verdana"/>
                <w:sz w:val="18"/>
                <w:szCs w:val="18"/>
              </w:rPr>
              <w:t xml:space="preserve"> GASTOS DE OPERACION </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4,687</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2,862</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7,549</w:t>
            </w:r>
          </w:p>
        </w:tc>
      </w:tr>
      <w:tr w:rsidR="00953499" w:rsidRPr="000D0048" w:rsidTr="001B3B9F">
        <w:trPr>
          <w:trHeight w:val="270"/>
          <w:jc w:val="center"/>
        </w:trPr>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right"/>
              <w:rPr>
                <w:rFonts w:ascii="Verdana" w:hAnsi="Verdana"/>
                <w:sz w:val="18"/>
                <w:szCs w:val="18"/>
              </w:rPr>
            </w:pPr>
            <w:r w:rsidRPr="000D0048">
              <w:rPr>
                <w:rFonts w:ascii="Verdana" w:hAnsi="Verdana"/>
                <w:sz w:val="18"/>
                <w:szCs w:val="18"/>
              </w:rPr>
              <w:t>304</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both"/>
              <w:rPr>
                <w:rFonts w:ascii="Verdana" w:hAnsi="Verdana"/>
                <w:sz w:val="18"/>
                <w:szCs w:val="18"/>
              </w:rPr>
            </w:pPr>
            <w:r w:rsidRPr="000D0048">
              <w:rPr>
                <w:rFonts w:ascii="Verdana" w:hAnsi="Verdana"/>
                <w:sz w:val="18"/>
                <w:szCs w:val="18"/>
              </w:rPr>
              <w:t xml:space="preserve"> GASTOS   DE  INVERSION </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2,085</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261</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2,347</w:t>
            </w:r>
          </w:p>
        </w:tc>
      </w:tr>
      <w:tr w:rsidR="00953499" w:rsidRPr="000D0048" w:rsidTr="001B3B9F">
        <w:trPr>
          <w:trHeight w:val="246"/>
          <w:jc w:val="center"/>
        </w:trPr>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right"/>
              <w:rPr>
                <w:rFonts w:ascii="Verdana" w:hAnsi="Verdana"/>
                <w:sz w:val="18"/>
                <w:szCs w:val="18"/>
              </w:rPr>
            </w:pPr>
            <w:r w:rsidRPr="000D0048">
              <w:rPr>
                <w:rFonts w:ascii="Verdana" w:hAnsi="Verdana"/>
                <w:sz w:val="18"/>
                <w:szCs w:val="18"/>
              </w:rPr>
              <w:t>305</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both"/>
              <w:rPr>
                <w:rFonts w:ascii="Verdana" w:hAnsi="Verdana"/>
                <w:sz w:val="18"/>
                <w:szCs w:val="18"/>
              </w:rPr>
            </w:pPr>
            <w:r w:rsidRPr="000D0048">
              <w:rPr>
                <w:rFonts w:ascii="Verdana" w:hAnsi="Verdana"/>
                <w:sz w:val="18"/>
                <w:szCs w:val="18"/>
              </w:rPr>
              <w:t xml:space="preserve"> CUENTAS  POR  PAGAR </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0</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3,852</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3,852</w:t>
            </w:r>
          </w:p>
        </w:tc>
      </w:tr>
      <w:tr w:rsidR="00953499" w:rsidRPr="000D0048" w:rsidTr="001B3B9F">
        <w:trPr>
          <w:trHeight w:val="264"/>
          <w:jc w:val="center"/>
        </w:trPr>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right"/>
              <w:rPr>
                <w:rFonts w:ascii="Verdana" w:hAnsi="Verdana"/>
                <w:sz w:val="18"/>
                <w:szCs w:val="18"/>
              </w:rPr>
            </w:pPr>
            <w:r w:rsidRPr="000D0048">
              <w:rPr>
                <w:rFonts w:ascii="Verdana" w:hAnsi="Verdana"/>
                <w:sz w:val="18"/>
                <w:szCs w:val="18"/>
              </w:rPr>
              <w:t>4</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both"/>
              <w:rPr>
                <w:rFonts w:ascii="Verdana" w:hAnsi="Verdana"/>
                <w:sz w:val="18"/>
                <w:szCs w:val="18"/>
              </w:rPr>
            </w:pPr>
            <w:r w:rsidRPr="000D0048">
              <w:rPr>
                <w:rFonts w:ascii="Verdana" w:hAnsi="Verdana"/>
                <w:sz w:val="18"/>
                <w:szCs w:val="18"/>
              </w:rPr>
              <w:t xml:space="preserve"> DISPONIBILIDAD FINAL </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0</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1,847</w:t>
            </w:r>
          </w:p>
        </w:tc>
        <w:tc>
          <w:tcPr>
            <w:tcW w:w="0" w:type="auto"/>
            <w:shd w:val="clear" w:color="auto" w:fill="auto"/>
            <w:tcMar>
              <w:top w:w="15" w:type="dxa"/>
              <w:left w:w="15" w:type="dxa"/>
              <w:bottom w:w="0" w:type="dxa"/>
              <w:right w:w="15" w:type="dxa"/>
            </w:tcMar>
            <w:vAlign w:val="center"/>
            <w:hideMark/>
          </w:tcPr>
          <w:p w:rsidR="00953499" w:rsidRPr="000D0048" w:rsidRDefault="00953499" w:rsidP="001B3B9F">
            <w:pPr>
              <w:jc w:val="center"/>
              <w:rPr>
                <w:rFonts w:ascii="Verdana" w:hAnsi="Verdana"/>
                <w:sz w:val="18"/>
                <w:szCs w:val="18"/>
              </w:rPr>
            </w:pPr>
            <w:r w:rsidRPr="000D0048">
              <w:rPr>
                <w:rFonts w:ascii="Verdana" w:hAnsi="Verdana"/>
                <w:sz w:val="18"/>
                <w:szCs w:val="18"/>
              </w:rPr>
              <w:t>1,847</w:t>
            </w:r>
          </w:p>
        </w:tc>
      </w:tr>
    </w:tbl>
    <w:p w:rsidR="00953499" w:rsidRPr="000D0048" w:rsidRDefault="00953499" w:rsidP="00953499">
      <w:pPr>
        <w:contextualSpacing/>
        <w:rPr>
          <w:rFonts w:ascii="Verdana" w:hAnsi="Verdana"/>
          <w:sz w:val="18"/>
          <w:szCs w:val="18"/>
        </w:rPr>
      </w:pPr>
    </w:p>
    <w:p w:rsidR="00953499" w:rsidRPr="000D0048" w:rsidRDefault="00953499" w:rsidP="00953499">
      <w:pPr>
        <w:jc w:val="both"/>
        <w:rPr>
          <w:rFonts w:ascii="Verdana" w:eastAsia="Times New Roman" w:hAnsi="Verdana"/>
          <w:sz w:val="18"/>
          <w:szCs w:val="18"/>
          <w:lang w:eastAsia="es-CO"/>
        </w:rPr>
      </w:pPr>
      <w:r w:rsidRPr="000D0048">
        <w:rPr>
          <w:rFonts w:ascii="Verdana" w:hAnsi="Verdana"/>
          <w:sz w:val="18"/>
          <w:szCs w:val="18"/>
        </w:rPr>
        <w:t>A 31 de Diciembre de 2016 la Empresa de los $ 31</w:t>
      </w:r>
      <w:r w:rsidRPr="000D0048">
        <w:rPr>
          <w:rFonts w:ascii="Verdana" w:eastAsia="Times New Roman" w:hAnsi="Verdana"/>
          <w:sz w:val="18"/>
          <w:szCs w:val="18"/>
          <w:lang w:eastAsia="es-CO"/>
        </w:rPr>
        <w:t>.100 millones del presupuesto definitivo ha generado certificado de disponibilidad presupuestal por valor de $29.252 millones equivalente el 94% del presupuesto quedando un saldo de apropiación por ejecutar de $ 1.101 millones de pesos equivalente el 6%.</w:t>
      </w:r>
    </w:p>
    <w:p w:rsidR="00953499" w:rsidRPr="000D0048" w:rsidRDefault="00953499" w:rsidP="00953499">
      <w:pPr>
        <w:jc w:val="both"/>
        <w:rPr>
          <w:rFonts w:ascii="Verdana" w:eastAsia="Times New Roman" w:hAnsi="Verdana"/>
          <w:sz w:val="18"/>
          <w:szCs w:val="18"/>
          <w:lang w:eastAsia="es-CO"/>
        </w:rPr>
      </w:pPr>
    </w:p>
    <w:p w:rsidR="00953499" w:rsidRPr="000D0048" w:rsidRDefault="00953499" w:rsidP="00953499">
      <w:pPr>
        <w:jc w:val="both"/>
        <w:rPr>
          <w:rFonts w:ascii="Verdana" w:hAnsi="Verdana"/>
          <w:sz w:val="18"/>
          <w:szCs w:val="18"/>
        </w:rPr>
      </w:pPr>
      <w:r w:rsidRPr="000D0048">
        <w:rPr>
          <w:rFonts w:ascii="Verdana" w:eastAsia="Times New Roman" w:hAnsi="Verdana"/>
          <w:sz w:val="18"/>
          <w:szCs w:val="18"/>
          <w:lang w:eastAsia="es-CO"/>
        </w:rPr>
        <w:t xml:space="preserve">Los compromisos acumulados a noviembre fueron de $ 28.151 millones equivalente al 96% del presupuesto, de los cuales se han hecho pagos acumulados por valor de $14.031 millones pesos equivalente el 90% del valor comprometido, quedando cuentas por pagar por valor de $ 3.317 millones pesos equivalente </w:t>
      </w:r>
      <w:r w:rsidR="001D26D7" w:rsidRPr="000D0048">
        <w:rPr>
          <w:rFonts w:ascii="Verdana" w:eastAsia="Times New Roman" w:hAnsi="Verdana"/>
          <w:sz w:val="18"/>
          <w:szCs w:val="18"/>
          <w:lang w:eastAsia="es-CO"/>
        </w:rPr>
        <w:t>el 11</w:t>
      </w:r>
      <w:r w:rsidRPr="000D0048">
        <w:rPr>
          <w:rFonts w:ascii="Verdana" w:eastAsia="Times New Roman" w:hAnsi="Verdana"/>
          <w:sz w:val="18"/>
          <w:szCs w:val="18"/>
          <w:lang w:eastAsia="es-CO"/>
        </w:rPr>
        <w:t>%.</w:t>
      </w:r>
    </w:p>
    <w:p w:rsidR="00953499" w:rsidRPr="000D0048" w:rsidRDefault="00953499" w:rsidP="00953499">
      <w:pPr>
        <w:jc w:val="both"/>
        <w:rPr>
          <w:rFonts w:ascii="Verdana" w:hAnsi="Verdana"/>
          <w:sz w:val="18"/>
          <w:szCs w:val="18"/>
        </w:rPr>
      </w:pPr>
    </w:p>
    <w:p w:rsidR="00953499" w:rsidRPr="000D0048" w:rsidRDefault="00953499" w:rsidP="00953499">
      <w:pPr>
        <w:contextualSpacing/>
        <w:rPr>
          <w:rFonts w:ascii="Verdana" w:hAnsi="Verdana"/>
          <w:sz w:val="18"/>
          <w:szCs w:val="18"/>
        </w:rPr>
      </w:pPr>
    </w:p>
    <w:p w:rsidR="00F71CE1" w:rsidRPr="002843A2" w:rsidRDefault="004F3EB4" w:rsidP="00E75DA6">
      <w:pPr>
        <w:pStyle w:val="Ttulo2"/>
        <w:numPr>
          <w:ilvl w:val="1"/>
          <w:numId w:val="26"/>
        </w:numPr>
        <w:spacing w:before="0"/>
        <w:ind w:left="709"/>
        <w:contextualSpacing/>
        <w:rPr>
          <w:rFonts w:ascii="Verdana" w:hAnsi="Verdana"/>
          <w:color w:val="auto"/>
          <w:sz w:val="18"/>
          <w:szCs w:val="18"/>
        </w:rPr>
      </w:pPr>
      <w:bookmarkStart w:id="340" w:name="_Toc380680151"/>
      <w:bookmarkStart w:id="341" w:name="_Toc380680917"/>
      <w:bookmarkStart w:id="342" w:name="_Toc381002004"/>
      <w:bookmarkStart w:id="343" w:name="_Toc412553681"/>
      <w:bookmarkStart w:id="344" w:name="_Toc412553828"/>
      <w:bookmarkStart w:id="345" w:name="_Toc444856533"/>
      <w:r>
        <w:rPr>
          <w:rFonts w:ascii="Verdana" w:hAnsi="Verdana"/>
          <w:color w:val="auto"/>
          <w:sz w:val="18"/>
          <w:szCs w:val="18"/>
        </w:rPr>
        <w:t>GESTIÓN CONTABLE</w:t>
      </w:r>
      <w:bookmarkEnd w:id="340"/>
      <w:bookmarkEnd w:id="341"/>
      <w:bookmarkEnd w:id="342"/>
      <w:bookmarkEnd w:id="343"/>
      <w:bookmarkEnd w:id="344"/>
      <w:bookmarkEnd w:id="345"/>
    </w:p>
    <w:p w:rsidR="00F71CE1" w:rsidRPr="002843A2" w:rsidRDefault="00F71CE1" w:rsidP="0014325A">
      <w:pPr>
        <w:pStyle w:val="Ttulo3"/>
        <w:spacing w:before="0"/>
        <w:contextualSpacing/>
        <w:rPr>
          <w:rFonts w:ascii="Verdana" w:hAnsi="Verdana"/>
          <w:color w:val="auto"/>
          <w:sz w:val="18"/>
          <w:szCs w:val="18"/>
        </w:rPr>
      </w:pPr>
    </w:p>
    <w:p w:rsidR="00300237" w:rsidRPr="000D0048" w:rsidRDefault="00FB6753" w:rsidP="00300237">
      <w:pPr>
        <w:spacing w:after="200" w:line="276" w:lineRule="auto"/>
        <w:rPr>
          <w:rFonts w:ascii="Verdana" w:hAnsi="Verdana"/>
          <w:b/>
          <w:sz w:val="18"/>
          <w:szCs w:val="18"/>
        </w:rPr>
      </w:pPr>
      <w:r>
        <w:rPr>
          <w:rFonts w:ascii="Verdana" w:hAnsi="Verdana"/>
          <w:b/>
          <w:sz w:val="18"/>
          <w:szCs w:val="18"/>
        </w:rPr>
        <w:t xml:space="preserve">1.2.1 </w:t>
      </w:r>
      <w:r w:rsidR="001D26D7" w:rsidRPr="000D0048">
        <w:rPr>
          <w:rFonts w:ascii="Verdana" w:hAnsi="Verdana"/>
          <w:b/>
          <w:sz w:val="18"/>
          <w:szCs w:val="18"/>
        </w:rPr>
        <w:t>BALANCE GENERAL</w:t>
      </w:r>
      <w:r w:rsidR="00300237" w:rsidRPr="000D0048">
        <w:rPr>
          <w:rFonts w:ascii="Verdana" w:hAnsi="Verdana"/>
          <w:b/>
          <w:sz w:val="18"/>
          <w:szCs w:val="18"/>
        </w:rPr>
        <w:t xml:space="preserve"> COMPARATIVO</w:t>
      </w:r>
    </w:p>
    <w:p w:rsidR="00300237" w:rsidRPr="000D0048" w:rsidRDefault="00300237" w:rsidP="00300237">
      <w:pPr>
        <w:jc w:val="center"/>
        <w:rPr>
          <w:rFonts w:ascii="Verdana" w:hAnsi="Verdana"/>
          <w:sz w:val="18"/>
          <w:szCs w:val="18"/>
        </w:rPr>
      </w:pPr>
      <w:r w:rsidRPr="000D0048">
        <w:rPr>
          <w:rFonts w:ascii="Verdana" w:hAnsi="Verdana"/>
          <w:noProof/>
          <w:sz w:val="18"/>
          <w:szCs w:val="18"/>
          <w:lang w:eastAsia="es-CO"/>
        </w:rPr>
        <w:drawing>
          <wp:inline distT="0" distB="0" distL="0" distR="0" wp14:anchorId="015A27A4" wp14:editId="7AAF76FF">
            <wp:extent cx="5529216" cy="68103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8643" cy="6821987"/>
                    </a:xfrm>
                    <a:prstGeom prst="rect">
                      <a:avLst/>
                    </a:prstGeom>
                    <a:noFill/>
                    <a:ln>
                      <a:noFill/>
                    </a:ln>
                  </pic:spPr>
                </pic:pic>
              </a:graphicData>
            </a:graphic>
          </wp:inline>
        </w:drawing>
      </w:r>
    </w:p>
    <w:p w:rsidR="00300237" w:rsidRDefault="00300237" w:rsidP="00300237">
      <w:pPr>
        <w:spacing w:after="200" w:line="276" w:lineRule="auto"/>
        <w:rPr>
          <w:rFonts w:ascii="Verdana" w:hAnsi="Verdana"/>
          <w:b/>
          <w:sz w:val="18"/>
          <w:szCs w:val="18"/>
        </w:rPr>
      </w:pPr>
    </w:p>
    <w:p w:rsidR="00300237" w:rsidRPr="000D0048" w:rsidRDefault="00300237" w:rsidP="00300237">
      <w:pPr>
        <w:spacing w:after="200" w:line="276" w:lineRule="auto"/>
        <w:rPr>
          <w:rFonts w:ascii="Verdana" w:hAnsi="Verdana"/>
          <w:b/>
          <w:sz w:val="18"/>
          <w:szCs w:val="18"/>
        </w:rPr>
      </w:pPr>
      <w:r w:rsidRPr="000D0048">
        <w:rPr>
          <w:rFonts w:ascii="Verdana" w:hAnsi="Verdana"/>
          <w:b/>
          <w:sz w:val="18"/>
          <w:szCs w:val="18"/>
        </w:rPr>
        <w:lastRenderedPageBreak/>
        <w:t>ACTIVOS</w:t>
      </w:r>
    </w:p>
    <w:p w:rsidR="00300237" w:rsidRDefault="00300237" w:rsidP="00300237">
      <w:pPr>
        <w:jc w:val="both"/>
        <w:rPr>
          <w:rFonts w:ascii="Verdana" w:hAnsi="Verdana" w:cs="Arial"/>
          <w:sz w:val="18"/>
          <w:szCs w:val="18"/>
          <w:lang w:val="es-ES"/>
        </w:rPr>
      </w:pPr>
      <w:r w:rsidRPr="000D0048">
        <w:rPr>
          <w:rFonts w:ascii="Verdana" w:hAnsi="Verdana" w:cs="Arial"/>
          <w:sz w:val="18"/>
          <w:szCs w:val="18"/>
          <w:lang w:val="es-ES"/>
        </w:rPr>
        <w:t xml:space="preserve">Los activos totales </w:t>
      </w:r>
      <w:r w:rsidR="001D26D7" w:rsidRPr="000D0048">
        <w:rPr>
          <w:rFonts w:ascii="Verdana" w:hAnsi="Verdana" w:cs="Arial"/>
          <w:sz w:val="18"/>
          <w:szCs w:val="18"/>
          <w:lang w:val="es-ES"/>
        </w:rPr>
        <w:t>se van</w:t>
      </w:r>
      <w:r w:rsidRPr="000D0048">
        <w:rPr>
          <w:rFonts w:ascii="Verdana" w:hAnsi="Verdana" w:cs="Arial"/>
          <w:sz w:val="18"/>
          <w:szCs w:val="18"/>
          <w:lang w:val="es-ES"/>
        </w:rPr>
        <w:t xml:space="preserve"> reduciendo </w:t>
      </w:r>
      <w:r w:rsidR="001D26D7" w:rsidRPr="000D0048">
        <w:rPr>
          <w:rFonts w:ascii="Verdana" w:hAnsi="Verdana" w:cs="Arial"/>
          <w:sz w:val="18"/>
          <w:szCs w:val="18"/>
          <w:lang w:val="es-ES"/>
        </w:rPr>
        <w:t>al pasar</w:t>
      </w:r>
      <w:r w:rsidRPr="000D0048">
        <w:rPr>
          <w:rFonts w:ascii="Verdana" w:hAnsi="Verdana" w:cs="Arial"/>
          <w:sz w:val="18"/>
          <w:szCs w:val="18"/>
          <w:lang w:val="es-ES"/>
        </w:rPr>
        <w:t xml:space="preserve"> de unos</w:t>
      </w:r>
      <w:r>
        <w:rPr>
          <w:rFonts w:ascii="Verdana" w:hAnsi="Verdana" w:cs="Arial"/>
          <w:sz w:val="18"/>
          <w:szCs w:val="18"/>
          <w:lang w:val="es-ES"/>
        </w:rPr>
        <w:t xml:space="preserve"> activos totales en el 2013 de </w:t>
      </w:r>
      <w:r w:rsidRPr="000D0048">
        <w:rPr>
          <w:rFonts w:ascii="Verdana" w:hAnsi="Verdana" w:cs="Arial"/>
          <w:sz w:val="18"/>
          <w:szCs w:val="18"/>
          <w:lang w:val="es-ES"/>
        </w:rPr>
        <w:t xml:space="preserve">159.920 millones </w:t>
      </w:r>
      <w:r w:rsidR="001D26D7" w:rsidRPr="007C3994">
        <w:rPr>
          <w:rFonts w:ascii="Verdana" w:hAnsi="Verdana" w:cs="Arial"/>
          <w:sz w:val="18"/>
          <w:szCs w:val="18"/>
          <w:lang w:val="es-ES"/>
        </w:rPr>
        <w:t>a 75.791</w:t>
      </w:r>
      <w:r w:rsidRPr="007C3994">
        <w:rPr>
          <w:rFonts w:ascii="Verdana" w:hAnsi="Verdana" w:cs="Arial"/>
          <w:sz w:val="18"/>
          <w:szCs w:val="18"/>
          <w:lang w:val="es-ES"/>
        </w:rPr>
        <w:t xml:space="preserve"> millones en </w:t>
      </w:r>
      <w:r w:rsidR="001D26D7" w:rsidRPr="007C3994">
        <w:rPr>
          <w:rFonts w:ascii="Verdana" w:hAnsi="Verdana" w:cs="Arial"/>
          <w:sz w:val="18"/>
          <w:szCs w:val="18"/>
          <w:lang w:val="es-ES"/>
        </w:rPr>
        <w:t>el 2016</w:t>
      </w:r>
      <w:r w:rsidRPr="007C3994">
        <w:rPr>
          <w:rFonts w:ascii="Verdana" w:hAnsi="Verdana" w:cs="Arial"/>
          <w:sz w:val="18"/>
          <w:szCs w:val="18"/>
          <w:lang w:val="es-ES"/>
        </w:rPr>
        <w:t>, debido a la depuración de los c</w:t>
      </w:r>
      <w:r>
        <w:rPr>
          <w:rFonts w:ascii="Verdana" w:hAnsi="Verdana" w:cs="Arial"/>
          <w:sz w:val="18"/>
          <w:szCs w:val="18"/>
          <w:lang w:val="es-ES"/>
        </w:rPr>
        <w:t xml:space="preserve">onvenios interadministrativos y al no ingreso de recursos </w:t>
      </w:r>
      <w:r w:rsidRPr="007C3994">
        <w:rPr>
          <w:rFonts w:ascii="Verdana" w:hAnsi="Verdana" w:cs="Arial"/>
          <w:sz w:val="18"/>
          <w:szCs w:val="18"/>
          <w:lang w:val="es-ES"/>
        </w:rPr>
        <w:t>del departamento de Casanare y el municipio de Yopal</w:t>
      </w:r>
      <w:r>
        <w:rPr>
          <w:rFonts w:ascii="Verdana" w:hAnsi="Verdana" w:cs="Arial"/>
          <w:sz w:val="18"/>
          <w:szCs w:val="18"/>
          <w:lang w:val="es-ES"/>
        </w:rPr>
        <w:t xml:space="preserve"> para financiar nuevas obras mediante convenios.</w:t>
      </w:r>
    </w:p>
    <w:p w:rsidR="00300237" w:rsidRPr="000D0048" w:rsidRDefault="00300237" w:rsidP="00300237">
      <w:pPr>
        <w:jc w:val="both"/>
        <w:rPr>
          <w:rFonts w:ascii="Verdana" w:hAnsi="Verdana" w:cs="Arial"/>
          <w:sz w:val="18"/>
          <w:szCs w:val="18"/>
          <w:lang w:val="es-ES"/>
        </w:rPr>
      </w:pPr>
    </w:p>
    <w:p w:rsidR="00300237" w:rsidRDefault="00300237" w:rsidP="00300237">
      <w:pPr>
        <w:jc w:val="both"/>
        <w:rPr>
          <w:rFonts w:ascii="Verdana" w:hAnsi="Verdana" w:cs="Arial"/>
          <w:sz w:val="18"/>
          <w:szCs w:val="18"/>
          <w:lang w:val="es-ES"/>
        </w:rPr>
      </w:pPr>
      <w:r w:rsidRPr="000D0048">
        <w:rPr>
          <w:rFonts w:ascii="Verdana" w:hAnsi="Verdana" w:cs="Arial"/>
          <w:sz w:val="18"/>
          <w:szCs w:val="18"/>
          <w:lang w:val="es-ES"/>
        </w:rPr>
        <w:t xml:space="preserve">La cuanta de propiedad planta y equipo en el año 2015 al 2016 se incrementa en 5.161 millones producto de la incorporación y actualización de valor </w:t>
      </w:r>
      <w:r w:rsidR="001D26D7" w:rsidRPr="000D0048">
        <w:rPr>
          <w:rFonts w:ascii="Verdana" w:hAnsi="Verdana" w:cs="Arial"/>
          <w:sz w:val="18"/>
          <w:szCs w:val="18"/>
          <w:lang w:val="es-ES"/>
        </w:rPr>
        <w:t>de un</w:t>
      </w:r>
      <w:r w:rsidRPr="000D0048">
        <w:rPr>
          <w:rFonts w:ascii="Verdana" w:hAnsi="Verdana" w:cs="Arial"/>
          <w:sz w:val="18"/>
          <w:szCs w:val="18"/>
          <w:lang w:val="es-ES"/>
        </w:rPr>
        <w:t xml:space="preserve"> grupo de activos, en el año 2017 se deben de realizar el mismo proceso para los activos asociados a la prestación de los servicios de Acueducto y Alcantarillado </w:t>
      </w:r>
      <w:r w:rsidR="001D26D7" w:rsidRPr="000D0048">
        <w:rPr>
          <w:rFonts w:ascii="Verdana" w:hAnsi="Verdana" w:cs="Arial"/>
          <w:sz w:val="18"/>
          <w:szCs w:val="18"/>
          <w:lang w:val="es-ES"/>
        </w:rPr>
        <w:t>como Redes</w:t>
      </w:r>
      <w:r w:rsidRPr="000D0048">
        <w:rPr>
          <w:rFonts w:ascii="Verdana" w:hAnsi="Verdana" w:cs="Arial"/>
          <w:sz w:val="18"/>
          <w:szCs w:val="18"/>
          <w:lang w:val="es-ES"/>
        </w:rPr>
        <w:t xml:space="preserve"> Líneas y cab</w:t>
      </w:r>
      <w:r>
        <w:rPr>
          <w:rFonts w:ascii="Verdana" w:hAnsi="Verdana" w:cs="Arial"/>
          <w:sz w:val="18"/>
          <w:szCs w:val="18"/>
          <w:lang w:val="es-ES"/>
        </w:rPr>
        <w:t>les, Plantas de tratamiento etc</w:t>
      </w:r>
      <w:r w:rsidRPr="000D0048">
        <w:rPr>
          <w:rFonts w:ascii="Verdana" w:hAnsi="Verdana" w:cs="Arial"/>
          <w:sz w:val="18"/>
          <w:szCs w:val="18"/>
          <w:lang w:val="es-ES"/>
        </w:rPr>
        <w:t>.</w:t>
      </w:r>
    </w:p>
    <w:p w:rsidR="00300237" w:rsidRPr="000D0048" w:rsidRDefault="00300237" w:rsidP="00300237">
      <w:pPr>
        <w:jc w:val="both"/>
        <w:rPr>
          <w:rFonts w:ascii="Verdana" w:hAnsi="Verdana" w:cs="Arial"/>
          <w:sz w:val="18"/>
          <w:szCs w:val="18"/>
          <w:lang w:val="es-ES"/>
        </w:rPr>
      </w:pPr>
    </w:p>
    <w:p w:rsidR="00300237" w:rsidRPr="000D0048" w:rsidRDefault="00300237" w:rsidP="00300237">
      <w:pPr>
        <w:jc w:val="both"/>
        <w:rPr>
          <w:rFonts w:ascii="Verdana" w:hAnsi="Verdana" w:cs="Arial"/>
          <w:b/>
          <w:sz w:val="18"/>
          <w:szCs w:val="18"/>
          <w:lang w:val="es-ES"/>
        </w:rPr>
      </w:pPr>
      <w:r w:rsidRPr="000D0048">
        <w:rPr>
          <w:rFonts w:ascii="Verdana" w:hAnsi="Verdana" w:cs="Arial"/>
          <w:b/>
          <w:sz w:val="18"/>
          <w:szCs w:val="18"/>
          <w:lang w:val="es-ES"/>
        </w:rPr>
        <w:t>PASIVOS</w:t>
      </w:r>
    </w:p>
    <w:p w:rsidR="00300237" w:rsidRPr="000D0048" w:rsidRDefault="00300237" w:rsidP="00300237">
      <w:pPr>
        <w:jc w:val="both"/>
        <w:rPr>
          <w:rFonts w:ascii="Verdana" w:hAnsi="Verdana" w:cs="Arial"/>
          <w:sz w:val="18"/>
          <w:szCs w:val="18"/>
          <w:lang w:val="es-ES"/>
        </w:rPr>
      </w:pPr>
    </w:p>
    <w:p w:rsidR="00300237" w:rsidRDefault="00300237" w:rsidP="00300237">
      <w:pPr>
        <w:jc w:val="both"/>
        <w:rPr>
          <w:rFonts w:ascii="Verdana" w:hAnsi="Verdana" w:cs="Arial"/>
          <w:sz w:val="18"/>
          <w:szCs w:val="18"/>
          <w:lang w:val="es-ES"/>
        </w:rPr>
      </w:pPr>
      <w:r w:rsidRPr="000D0048">
        <w:rPr>
          <w:rFonts w:ascii="Verdana" w:hAnsi="Verdana" w:cs="Arial"/>
          <w:sz w:val="18"/>
          <w:szCs w:val="18"/>
          <w:lang w:val="es-ES"/>
        </w:rPr>
        <w:t xml:space="preserve">Los pasivos están disminuyendo </w:t>
      </w:r>
      <w:r w:rsidR="001D26D7" w:rsidRPr="000D0048">
        <w:rPr>
          <w:rFonts w:ascii="Verdana" w:hAnsi="Verdana" w:cs="Arial"/>
          <w:sz w:val="18"/>
          <w:szCs w:val="18"/>
          <w:lang w:val="es-ES"/>
        </w:rPr>
        <w:t>en los</w:t>
      </w:r>
      <w:r w:rsidRPr="000D0048">
        <w:rPr>
          <w:rFonts w:ascii="Verdana" w:hAnsi="Verdana" w:cs="Arial"/>
          <w:sz w:val="18"/>
          <w:szCs w:val="18"/>
          <w:lang w:val="es-ES"/>
        </w:rPr>
        <w:t xml:space="preserve"> últimos 4 años al pasar de 108.669 millones en el 2013 a 25.903 millones en el 2016. Producto de la liquidación y ejecución de obras financiadas con los recursos de </w:t>
      </w:r>
      <w:r w:rsidR="001D26D7" w:rsidRPr="000D0048">
        <w:rPr>
          <w:rFonts w:ascii="Verdana" w:hAnsi="Verdana" w:cs="Arial"/>
          <w:sz w:val="18"/>
          <w:szCs w:val="18"/>
          <w:lang w:val="es-ES"/>
        </w:rPr>
        <w:t>los convenios</w:t>
      </w:r>
      <w:r w:rsidRPr="000D0048">
        <w:rPr>
          <w:rFonts w:ascii="Verdana" w:hAnsi="Verdana" w:cs="Arial"/>
          <w:sz w:val="18"/>
          <w:szCs w:val="18"/>
          <w:lang w:val="es-ES"/>
        </w:rPr>
        <w:t xml:space="preserve"> interadministrativos, mejorando el indicador de endeudamiento de la empresa.</w:t>
      </w:r>
    </w:p>
    <w:p w:rsidR="00300237" w:rsidRPr="000D0048" w:rsidRDefault="00300237" w:rsidP="00300237">
      <w:pPr>
        <w:jc w:val="both"/>
        <w:rPr>
          <w:rFonts w:ascii="Verdana" w:hAnsi="Verdana" w:cs="Arial"/>
          <w:sz w:val="18"/>
          <w:szCs w:val="18"/>
          <w:lang w:val="es-ES"/>
        </w:rPr>
      </w:pPr>
    </w:p>
    <w:p w:rsidR="00300237" w:rsidRPr="000D0048" w:rsidRDefault="00300237" w:rsidP="00300237">
      <w:pPr>
        <w:widowControl w:val="0"/>
        <w:autoSpaceDE w:val="0"/>
        <w:autoSpaceDN w:val="0"/>
        <w:adjustRightInd w:val="0"/>
        <w:jc w:val="both"/>
        <w:rPr>
          <w:rFonts w:ascii="Verdana" w:hAnsi="Verdana" w:cs="Arial"/>
          <w:sz w:val="18"/>
          <w:szCs w:val="18"/>
          <w:lang w:val="es-ES"/>
        </w:rPr>
      </w:pPr>
      <w:r w:rsidRPr="000D0048">
        <w:rPr>
          <w:rFonts w:ascii="Verdana" w:hAnsi="Verdana" w:cs="Arial"/>
          <w:sz w:val="18"/>
          <w:szCs w:val="18"/>
          <w:lang w:val="es-ES"/>
        </w:rPr>
        <w:t xml:space="preserve">La Empresa de Acueducto  celebro el contrato de mutuo </w:t>
      </w:r>
      <w:r>
        <w:rPr>
          <w:rFonts w:ascii="Verdana" w:hAnsi="Verdana" w:cs="Arial"/>
          <w:sz w:val="18"/>
          <w:szCs w:val="18"/>
          <w:lang w:val="es-ES"/>
        </w:rPr>
        <w:t>No.</w:t>
      </w:r>
      <w:r w:rsidR="001D26D7">
        <w:rPr>
          <w:rFonts w:ascii="Verdana" w:hAnsi="Verdana" w:cs="Arial"/>
          <w:sz w:val="18"/>
          <w:szCs w:val="18"/>
          <w:lang w:val="es-ES"/>
        </w:rPr>
        <w:t xml:space="preserve"> 0113 con la fiduciaria Bogotá</w:t>
      </w:r>
      <w:r w:rsidRPr="000D0048">
        <w:rPr>
          <w:rFonts w:ascii="Verdana" w:hAnsi="Verdana" w:cs="Arial"/>
          <w:sz w:val="18"/>
          <w:szCs w:val="18"/>
          <w:lang w:val="es-ES"/>
        </w:rPr>
        <w:t xml:space="preserve"> quien actúa como vocera y administradora del fideicomiso </w:t>
      </w:r>
      <w:proofErr w:type="spellStart"/>
      <w:r w:rsidRPr="000D0048">
        <w:rPr>
          <w:rFonts w:ascii="Verdana" w:hAnsi="Verdana" w:cs="Arial"/>
          <w:sz w:val="18"/>
          <w:szCs w:val="18"/>
          <w:lang w:val="es-ES"/>
        </w:rPr>
        <w:t>Fidubogota</w:t>
      </w:r>
      <w:proofErr w:type="spellEnd"/>
      <w:r w:rsidRPr="000D0048">
        <w:rPr>
          <w:rFonts w:ascii="Verdana" w:hAnsi="Verdana" w:cs="Arial"/>
          <w:sz w:val="18"/>
          <w:szCs w:val="18"/>
          <w:lang w:val="es-ES"/>
        </w:rPr>
        <w:t xml:space="preserve"> fondo empresarial de la S.S.P.D por un valor de  $600.000.000 con el objeto de atender los gastos que se producen con ocasión atender la Emergencia del desabastecimiento de Agua en la Ciudad de Yopal  el giro s</w:t>
      </w:r>
      <w:r>
        <w:rPr>
          <w:rFonts w:ascii="Verdana" w:hAnsi="Verdana" w:cs="Arial"/>
          <w:sz w:val="18"/>
          <w:szCs w:val="18"/>
          <w:lang w:val="es-ES"/>
        </w:rPr>
        <w:t>e realizó</w:t>
      </w:r>
      <w:r w:rsidRPr="000D0048">
        <w:rPr>
          <w:rFonts w:ascii="Verdana" w:hAnsi="Verdana" w:cs="Arial"/>
          <w:sz w:val="18"/>
          <w:szCs w:val="18"/>
          <w:lang w:val="es-ES"/>
        </w:rPr>
        <w:t xml:space="preserve"> el 31 de Mayo de 2016 con el Ingreso No 2016000582, posteriormente con el comprobante de ingreso 2016001415 del  15 d</w:t>
      </w:r>
      <w:r>
        <w:rPr>
          <w:rFonts w:ascii="Verdana" w:hAnsi="Verdana" w:cs="Arial"/>
          <w:sz w:val="18"/>
          <w:szCs w:val="18"/>
          <w:lang w:val="es-ES"/>
        </w:rPr>
        <w:t>e Diciembre del 2016 se adicionó</w:t>
      </w:r>
      <w:r w:rsidRPr="000D0048">
        <w:rPr>
          <w:rFonts w:ascii="Verdana" w:hAnsi="Verdana" w:cs="Arial"/>
          <w:sz w:val="18"/>
          <w:szCs w:val="18"/>
          <w:lang w:val="es-ES"/>
        </w:rPr>
        <w:t xml:space="preserve"> a este contrato la suma de $320.789.610.</w:t>
      </w:r>
    </w:p>
    <w:p w:rsidR="00300237" w:rsidRPr="000D0048" w:rsidRDefault="00300237" w:rsidP="00300237">
      <w:pPr>
        <w:jc w:val="both"/>
        <w:rPr>
          <w:rFonts w:ascii="Verdana" w:hAnsi="Verdana" w:cs="Arial"/>
          <w:sz w:val="18"/>
          <w:szCs w:val="18"/>
          <w:lang w:val="es-ES"/>
        </w:rPr>
      </w:pPr>
    </w:p>
    <w:p w:rsidR="00300237" w:rsidRDefault="00300237" w:rsidP="00300237">
      <w:pPr>
        <w:jc w:val="both"/>
        <w:rPr>
          <w:rFonts w:ascii="Verdana" w:hAnsi="Verdana" w:cs="Arial"/>
          <w:b/>
          <w:sz w:val="18"/>
          <w:szCs w:val="18"/>
          <w:lang w:val="es-ES"/>
        </w:rPr>
      </w:pPr>
      <w:r w:rsidRPr="000D0048">
        <w:rPr>
          <w:rFonts w:ascii="Verdana" w:hAnsi="Verdana" w:cs="Arial"/>
          <w:b/>
          <w:sz w:val="18"/>
          <w:szCs w:val="18"/>
          <w:lang w:val="es-ES"/>
        </w:rPr>
        <w:t>PATRIMONIO</w:t>
      </w:r>
    </w:p>
    <w:p w:rsidR="00300237" w:rsidRPr="000D0048" w:rsidRDefault="00300237" w:rsidP="00300237">
      <w:pPr>
        <w:jc w:val="both"/>
        <w:rPr>
          <w:rFonts w:ascii="Verdana" w:hAnsi="Verdana" w:cs="Arial"/>
          <w:b/>
          <w:sz w:val="18"/>
          <w:szCs w:val="18"/>
          <w:lang w:val="es-ES"/>
        </w:rPr>
      </w:pPr>
    </w:p>
    <w:p w:rsidR="00300237" w:rsidRPr="000D0048" w:rsidRDefault="00300237" w:rsidP="00300237">
      <w:pPr>
        <w:jc w:val="both"/>
        <w:rPr>
          <w:rFonts w:ascii="Verdana" w:hAnsi="Verdana" w:cs="Arial"/>
          <w:sz w:val="18"/>
          <w:szCs w:val="18"/>
          <w:lang w:val="es-ES"/>
        </w:rPr>
      </w:pPr>
      <w:r w:rsidRPr="000D0048">
        <w:rPr>
          <w:rFonts w:ascii="Verdana" w:hAnsi="Verdana" w:cs="Arial"/>
          <w:sz w:val="18"/>
          <w:szCs w:val="18"/>
          <w:lang w:val="es-ES"/>
        </w:rPr>
        <w:t xml:space="preserve">El patrimonio de la empresa </w:t>
      </w:r>
      <w:r>
        <w:rPr>
          <w:rFonts w:ascii="Verdana" w:hAnsi="Verdana" w:cs="Arial"/>
          <w:sz w:val="18"/>
          <w:szCs w:val="18"/>
          <w:lang w:val="es-ES"/>
        </w:rPr>
        <w:t xml:space="preserve">ha variado en los últimos </w:t>
      </w:r>
      <w:r w:rsidRPr="000D0048">
        <w:rPr>
          <w:rFonts w:ascii="Verdana" w:hAnsi="Verdana" w:cs="Arial"/>
          <w:sz w:val="18"/>
          <w:szCs w:val="18"/>
          <w:lang w:val="es-ES"/>
        </w:rPr>
        <w:t xml:space="preserve">4 años debido a la variación en los resultados de </w:t>
      </w:r>
      <w:r w:rsidRPr="0058270A">
        <w:rPr>
          <w:rFonts w:ascii="Verdana" w:hAnsi="Verdana" w:cs="Arial"/>
          <w:sz w:val="18"/>
          <w:szCs w:val="18"/>
          <w:lang w:val="es-ES"/>
        </w:rPr>
        <w:t>los ejercici</w:t>
      </w:r>
      <w:r w:rsidR="00FC1BEB">
        <w:rPr>
          <w:rFonts w:ascii="Verdana" w:hAnsi="Verdana" w:cs="Arial"/>
          <w:sz w:val="18"/>
          <w:szCs w:val="18"/>
          <w:lang w:val="es-ES"/>
        </w:rPr>
        <w:t xml:space="preserve">os al posesor un patrimonio de </w:t>
      </w:r>
      <w:r w:rsidRPr="0058270A">
        <w:rPr>
          <w:rFonts w:ascii="Verdana" w:hAnsi="Verdana" w:cs="Arial"/>
          <w:sz w:val="18"/>
          <w:szCs w:val="18"/>
          <w:lang w:val="es-ES"/>
        </w:rPr>
        <w:t>51.251 millones en el 2013 a 49.888 millones en el 2016. La pérdida operacional para el  año 2016  fue de 6.322 millones incrementada con relación  al resultado Utilidad presentado en el 2015 al pasar de una utilidad de 1.358 millones a una pérdida de 6.322 obteniendo una variación absoluta de 7.681 millones,</w:t>
      </w:r>
      <w:r>
        <w:rPr>
          <w:rFonts w:ascii="Verdana" w:hAnsi="Verdana" w:cs="Arial"/>
          <w:sz w:val="18"/>
          <w:szCs w:val="18"/>
          <w:lang w:val="es-ES"/>
        </w:rPr>
        <w:t xml:space="preserve"> las causas se explican a continuación</w:t>
      </w:r>
      <w:r w:rsidRPr="002227F2">
        <w:rPr>
          <w:rFonts w:ascii="Verdana" w:hAnsi="Verdana" w:cs="Arial"/>
          <w:sz w:val="18"/>
          <w:szCs w:val="18"/>
          <w:lang w:val="es-ES"/>
        </w:rPr>
        <w:t>.</w:t>
      </w:r>
      <w:r w:rsidRPr="000D0048">
        <w:rPr>
          <w:rFonts w:ascii="Verdana" w:hAnsi="Verdana" w:cs="Arial"/>
          <w:sz w:val="18"/>
          <w:szCs w:val="18"/>
          <w:lang w:val="es-ES"/>
        </w:rPr>
        <w:t xml:space="preserve"> </w:t>
      </w:r>
    </w:p>
    <w:p w:rsidR="00300237" w:rsidRPr="0058270A" w:rsidRDefault="00300237" w:rsidP="00300237">
      <w:pPr>
        <w:jc w:val="both"/>
        <w:rPr>
          <w:rFonts w:ascii="Verdana" w:hAnsi="Verdana"/>
          <w:sz w:val="18"/>
          <w:szCs w:val="18"/>
        </w:rPr>
      </w:pPr>
    </w:p>
    <w:p w:rsidR="00300237" w:rsidRPr="0058270A" w:rsidRDefault="00300237" w:rsidP="00300237">
      <w:pPr>
        <w:jc w:val="both"/>
        <w:rPr>
          <w:rFonts w:ascii="Verdana" w:hAnsi="Verdana"/>
          <w:sz w:val="18"/>
          <w:szCs w:val="18"/>
        </w:rPr>
      </w:pPr>
    </w:p>
    <w:p w:rsidR="00300237" w:rsidRPr="0058270A" w:rsidRDefault="00300237" w:rsidP="00300237">
      <w:pPr>
        <w:jc w:val="both"/>
        <w:rPr>
          <w:rFonts w:ascii="Verdana" w:hAnsi="Verdana"/>
          <w:sz w:val="18"/>
          <w:szCs w:val="18"/>
        </w:rPr>
      </w:pPr>
    </w:p>
    <w:p w:rsidR="00300237" w:rsidRPr="0058270A" w:rsidRDefault="00300237" w:rsidP="00300237">
      <w:pPr>
        <w:spacing w:after="200" w:line="276" w:lineRule="auto"/>
        <w:rPr>
          <w:rFonts w:ascii="Verdana" w:hAnsi="Verdana"/>
          <w:b/>
          <w:sz w:val="18"/>
          <w:szCs w:val="18"/>
        </w:rPr>
      </w:pPr>
      <w:r w:rsidRPr="0058270A">
        <w:rPr>
          <w:rFonts w:ascii="Verdana" w:hAnsi="Verdana"/>
          <w:b/>
          <w:sz w:val="18"/>
          <w:szCs w:val="18"/>
        </w:rPr>
        <w:br w:type="page"/>
      </w:r>
    </w:p>
    <w:p w:rsidR="00300237" w:rsidRPr="0058270A" w:rsidRDefault="00FB6753" w:rsidP="00300237">
      <w:pPr>
        <w:rPr>
          <w:rFonts w:ascii="Verdana" w:hAnsi="Verdana"/>
          <w:b/>
          <w:sz w:val="18"/>
          <w:szCs w:val="18"/>
        </w:rPr>
      </w:pPr>
      <w:r>
        <w:rPr>
          <w:rFonts w:ascii="Verdana" w:hAnsi="Verdana"/>
          <w:b/>
          <w:sz w:val="18"/>
          <w:szCs w:val="18"/>
        </w:rPr>
        <w:lastRenderedPageBreak/>
        <w:t>1</w:t>
      </w:r>
      <w:r w:rsidR="00300237" w:rsidRPr="0058270A">
        <w:rPr>
          <w:rFonts w:ascii="Verdana" w:hAnsi="Verdana"/>
          <w:b/>
          <w:sz w:val="18"/>
          <w:szCs w:val="18"/>
        </w:rPr>
        <w:t>.2</w:t>
      </w:r>
      <w:r>
        <w:rPr>
          <w:rFonts w:ascii="Verdana" w:hAnsi="Verdana"/>
          <w:b/>
          <w:sz w:val="18"/>
          <w:szCs w:val="18"/>
        </w:rPr>
        <w:t>.2</w:t>
      </w:r>
      <w:r w:rsidR="00300237" w:rsidRPr="0058270A">
        <w:rPr>
          <w:rFonts w:ascii="Verdana" w:hAnsi="Verdana"/>
          <w:b/>
          <w:sz w:val="18"/>
          <w:szCs w:val="18"/>
        </w:rPr>
        <w:t xml:space="preserve"> ESTADO DE ACTIVIDAD FINANCIERTA, ECONOMICA, SOCIAL Y AMBIENTAL COMPARATIVO</w:t>
      </w:r>
    </w:p>
    <w:p w:rsidR="00300237" w:rsidRPr="0058270A" w:rsidRDefault="00300237" w:rsidP="00300237">
      <w:pPr>
        <w:jc w:val="both"/>
        <w:rPr>
          <w:rFonts w:ascii="Verdana" w:hAnsi="Verdana"/>
          <w:sz w:val="18"/>
          <w:szCs w:val="18"/>
        </w:rPr>
      </w:pPr>
    </w:p>
    <w:p w:rsidR="00300237" w:rsidRPr="000D0048" w:rsidRDefault="00300237" w:rsidP="00300237">
      <w:pPr>
        <w:jc w:val="center"/>
        <w:rPr>
          <w:rFonts w:ascii="Verdana" w:hAnsi="Verdana"/>
          <w:sz w:val="18"/>
          <w:szCs w:val="18"/>
        </w:rPr>
      </w:pPr>
      <w:r w:rsidRPr="000D0048">
        <w:rPr>
          <w:rFonts w:ascii="Verdana" w:hAnsi="Verdana"/>
          <w:noProof/>
          <w:sz w:val="18"/>
          <w:szCs w:val="18"/>
          <w:lang w:eastAsia="es-CO"/>
        </w:rPr>
        <w:drawing>
          <wp:inline distT="0" distB="0" distL="0" distR="0" wp14:anchorId="38750C39" wp14:editId="7D62C82F">
            <wp:extent cx="6071235" cy="5229225"/>
            <wp:effectExtent l="0" t="0" r="571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5431" cy="5232839"/>
                    </a:xfrm>
                    <a:prstGeom prst="rect">
                      <a:avLst/>
                    </a:prstGeom>
                    <a:noFill/>
                    <a:ln>
                      <a:noFill/>
                    </a:ln>
                  </pic:spPr>
                </pic:pic>
              </a:graphicData>
            </a:graphic>
          </wp:inline>
        </w:drawing>
      </w:r>
    </w:p>
    <w:p w:rsidR="00300237" w:rsidRPr="000D0048" w:rsidRDefault="00300237" w:rsidP="00300237">
      <w:pPr>
        <w:jc w:val="both"/>
        <w:rPr>
          <w:rFonts w:ascii="Verdana" w:hAnsi="Verdana"/>
          <w:sz w:val="18"/>
          <w:szCs w:val="18"/>
        </w:rPr>
      </w:pPr>
    </w:p>
    <w:p w:rsidR="00300237" w:rsidRDefault="00300237" w:rsidP="00300237">
      <w:pPr>
        <w:jc w:val="both"/>
        <w:rPr>
          <w:rFonts w:ascii="Verdana" w:hAnsi="Verdana"/>
          <w:sz w:val="18"/>
          <w:szCs w:val="18"/>
        </w:rPr>
      </w:pPr>
      <w:r w:rsidRPr="000D0048">
        <w:rPr>
          <w:rFonts w:ascii="Verdana" w:hAnsi="Verdana"/>
          <w:sz w:val="18"/>
          <w:szCs w:val="18"/>
        </w:rPr>
        <w:t>Los Ingresos de la Empresa de Acueducto, Alcantarillado y Aseo de Yopal entre el año 2015 y el 2016 obtuvieron una reducción del 4% siendo el año 2015 el más alto con relación a los 4 últimos años con 23.023 millones</w:t>
      </w:r>
      <w:r>
        <w:rPr>
          <w:rFonts w:ascii="Verdana" w:hAnsi="Verdana"/>
          <w:sz w:val="18"/>
          <w:szCs w:val="18"/>
        </w:rPr>
        <w:t xml:space="preserve">. </w:t>
      </w:r>
      <w:r w:rsidRPr="0058270A">
        <w:rPr>
          <w:rFonts w:ascii="Verdana" w:hAnsi="Verdana"/>
          <w:sz w:val="18"/>
          <w:szCs w:val="18"/>
        </w:rPr>
        <w:t xml:space="preserve">Esto se da por mayores ingresos en el concepto de Otros ingresos extraordinarios en el 2015 como se explica </w:t>
      </w:r>
      <w:r w:rsidR="001D26D7" w:rsidRPr="0058270A">
        <w:rPr>
          <w:rFonts w:ascii="Verdana" w:hAnsi="Verdana"/>
          <w:sz w:val="18"/>
          <w:szCs w:val="18"/>
        </w:rPr>
        <w:t>más</w:t>
      </w:r>
      <w:r w:rsidRPr="0058270A">
        <w:rPr>
          <w:rFonts w:ascii="Verdana" w:hAnsi="Verdana"/>
          <w:sz w:val="18"/>
          <w:szCs w:val="18"/>
        </w:rPr>
        <w:t xml:space="preserve"> adelante.</w:t>
      </w:r>
    </w:p>
    <w:p w:rsidR="00300237" w:rsidRDefault="00300237" w:rsidP="00300237">
      <w:pPr>
        <w:jc w:val="both"/>
        <w:rPr>
          <w:rFonts w:ascii="Verdana" w:hAnsi="Verdana"/>
          <w:sz w:val="18"/>
          <w:szCs w:val="18"/>
        </w:rPr>
      </w:pPr>
    </w:p>
    <w:p w:rsidR="00300237" w:rsidRDefault="00300237" w:rsidP="00300237">
      <w:pPr>
        <w:jc w:val="both"/>
        <w:rPr>
          <w:rFonts w:ascii="Verdana" w:hAnsi="Verdana"/>
          <w:sz w:val="18"/>
          <w:szCs w:val="18"/>
        </w:rPr>
      </w:pPr>
      <w:r w:rsidRPr="0058270A">
        <w:rPr>
          <w:rFonts w:ascii="Verdana" w:hAnsi="Verdana"/>
          <w:sz w:val="18"/>
          <w:szCs w:val="18"/>
        </w:rPr>
        <w:t>Es de resaltar que el 2016</w:t>
      </w:r>
      <w:r w:rsidRPr="000D0048">
        <w:rPr>
          <w:rFonts w:ascii="Verdana" w:hAnsi="Verdana"/>
          <w:sz w:val="18"/>
          <w:szCs w:val="18"/>
        </w:rPr>
        <w:t xml:space="preserve"> fue el más alto en ingresos </w:t>
      </w:r>
      <w:r>
        <w:rPr>
          <w:rFonts w:ascii="Verdana" w:hAnsi="Verdana"/>
          <w:sz w:val="18"/>
          <w:szCs w:val="18"/>
        </w:rPr>
        <w:t>por</w:t>
      </w:r>
      <w:r w:rsidRPr="000D0048">
        <w:rPr>
          <w:rFonts w:ascii="Verdana" w:hAnsi="Verdana"/>
          <w:sz w:val="18"/>
          <w:szCs w:val="18"/>
        </w:rPr>
        <w:t xml:space="preserve"> el servicio de Acueducto, alcantarillado y </w:t>
      </w:r>
      <w:r w:rsidR="001D26D7" w:rsidRPr="000D0048">
        <w:rPr>
          <w:rFonts w:ascii="Verdana" w:hAnsi="Verdana"/>
          <w:sz w:val="18"/>
          <w:szCs w:val="18"/>
        </w:rPr>
        <w:t>aseo con</w:t>
      </w:r>
      <w:r w:rsidRPr="000D0048">
        <w:rPr>
          <w:rFonts w:ascii="Verdana" w:hAnsi="Verdana"/>
          <w:sz w:val="18"/>
          <w:szCs w:val="18"/>
        </w:rPr>
        <w:t xml:space="preserve"> 20.124,8.832 y 5.907 millones respectivamente obteniendo un crecimiento total del 35% con relación al os ingreso del año 2015.</w:t>
      </w:r>
    </w:p>
    <w:p w:rsidR="00300237" w:rsidRPr="000D0048" w:rsidRDefault="00300237" w:rsidP="00300237">
      <w:pPr>
        <w:jc w:val="both"/>
        <w:rPr>
          <w:rFonts w:ascii="Verdana" w:hAnsi="Verdana"/>
          <w:sz w:val="18"/>
          <w:szCs w:val="18"/>
        </w:rPr>
      </w:pPr>
    </w:p>
    <w:p w:rsidR="00300237" w:rsidRDefault="00300237" w:rsidP="00300237">
      <w:pPr>
        <w:jc w:val="both"/>
        <w:rPr>
          <w:rFonts w:ascii="Verdana" w:hAnsi="Verdana"/>
          <w:sz w:val="18"/>
          <w:szCs w:val="18"/>
        </w:rPr>
      </w:pPr>
      <w:r w:rsidRPr="000D0048">
        <w:rPr>
          <w:rFonts w:ascii="Verdana" w:hAnsi="Verdana"/>
          <w:sz w:val="18"/>
          <w:szCs w:val="18"/>
        </w:rPr>
        <w:t xml:space="preserve">Las trasferencias solo se dieron en los años 2013 y </w:t>
      </w:r>
      <w:r w:rsidR="001D26D7" w:rsidRPr="000D0048">
        <w:rPr>
          <w:rFonts w:ascii="Verdana" w:hAnsi="Verdana"/>
          <w:sz w:val="18"/>
          <w:szCs w:val="18"/>
        </w:rPr>
        <w:t>2014 estas fueron</w:t>
      </w:r>
      <w:r w:rsidRPr="000D0048">
        <w:rPr>
          <w:rFonts w:ascii="Verdana" w:hAnsi="Verdana"/>
          <w:sz w:val="18"/>
          <w:szCs w:val="18"/>
        </w:rPr>
        <w:t xml:space="preserve"> dineros que le entregaron a la empresa como apoyo a cubriré los gastos y costos que se incurrían en la prestación del servicio de Acueducto.</w:t>
      </w:r>
    </w:p>
    <w:p w:rsidR="00300237" w:rsidRPr="000D0048" w:rsidRDefault="00300237" w:rsidP="00300237">
      <w:pPr>
        <w:jc w:val="both"/>
        <w:rPr>
          <w:rFonts w:ascii="Verdana" w:hAnsi="Verdana"/>
          <w:sz w:val="18"/>
          <w:szCs w:val="18"/>
        </w:rPr>
      </w:pPr>
    </w:p>
    <w:p w:rsidR="00300237" w:rsidRDefault="00300237" w:rsidP="00300237">
      <w:pPr>
        <w:jc w:val="both"/>
        <w:rPr>
          <w:rFonts w:ascii="Verdana" w:hAnsi="Verdana"/>
          <w:sz w:val="18"/>
          <w:szCs w:val="18"/>
        </w:rPr>
      </w:pPr>
      <w:r w:rsidRPr="000D0048">
        <w:rPr>
          <w:rFonts w:ascii="Verdana" w:hAnsi="Verdana"/>
          <w:sz w:val="18"/>
          <w:szCs w:val="18"/>
        </w:rPr>
        <w:lastRenderedPageBreak/>
        <w:t>Las Rebajas o devoluciones  se incrementaron en los años  2014 al 2016   debido al otorgamiento del descuento en tarifa del 15.86% ordenado por la SSPD, en el año 2015 se registró el mayor valor producto de esta situación al alcanzar la cifra de 1.717 millones.</w:t>
      </w:r>
    </w:p>
    <w:p w:rsidR="00300237" w:rsidRPr="000D0048" w:rsidRDefault="00300237" w:rsidP="00300237">
      <w:pPr>
        <w:jc w:val="both"/>
        <w:rPr>
          <w:rFonts w:ascii="Verdana" w:hAnsi="Verdana"/>
          <w:sz w:val="18"/>
          <w:szCs w:val="18"/>
        </w:rPr>
      </w:pPr>
    </w:p>
    <w:p w:rsidR="00300237" w:rsidRDefault="00300237" w:rsidP="00300237">
      <w:pPr>
        <w:jc w:val="both"/>
        <w:rPr>
          <w:rFonts w:ascii="Verdana" w:hAnsi="Verdana"/>
          <w:sz w:val="18"/>
          <w:szCs w:val="18"/>
        </w:rPr>
      </w:pPr>
      <w:r w:rsidRPr="000D0048">
        <w:rPr>
          <w:rFonts w:ascii="Verdana" w:hAnsi="Verdana"/>
          <w:sz w:val="18"/>
          <w:szCs w:val="18"/>
        </w:rPr>
        <w:t xml:space="preserve">La cuanta de otros ingreso se </w:t>
      </w:r>
      <w:r w:rsidR="001D26D7" w:rsidRPr="000D0048">
        <w:rPr>
          <w:rFonts w:ascii="Verdana" w:hAnsi="Verdana"/>
          <w:sz w:val="18"/>
          <w:szCs w:val="18"/>
        </w:rPr>
        <w:t>incrementó considerablemente</w:t>
      </w:r>
      <w:r w:rsidRPr="000D0048">
        <w:rPr>
          <w:rFonts w:ascii="Verdana" w:hAnsi="Verdana"/>
          <w:sz w:val="18"/>
          <w:szCs w:val="18"/>
        </w:rPr>
        <w:t xml:space="preserve"> en el </w:t>
      </w:r>
      <w:r w:rsidR="001D26D7" w:rsidRPr="000D0048">
        <w:rPr>
          <w:rFonts w:ascii="Verdana" w:hAnsi="Verdana"/>
          <w:sz w:val="18"/>
          <w:szCs w:val="18"/>
        </w:rPr>
        <w:t>año 2015</w:t>
      </w:r>
      <w:r w:rsidRPr="000D0048">
        <w:rPr>
          <w:rFonts w:ascii="Verdana" w:hAnsi="Verdana"/>
          <w:sz w:val="18"/>
          <w:szCs w:val="18"/>
        </w:rPr>
        <w:t xml:space="preserve"> </w:t>
      </w:r>
      <w:r w:rsidR="001D26D7" w:rsidRPr="000D0048">
        <w:rPr>
          <w:rFonts w:ascii="Verdana" w:hAnsi="Verdana"/>
          <w:sz w:val="18"/>
          <w:szCs w:val="18"/>
        </w:rPr>
        <w:t>al realizarse</w:t>
      </w:r>
      <w:r w:rsidRPr="000D0048">
        <w:rPr>
          <w:rFonts w:ascii="Verdana" w:hAnsi="Verdana"/>
          <w:sz w:val="18"/>
          <w:szCs w:val="18"/>
        </w:rPr>
        <w:t xml:space="preserve"> el cobro de los </w:t>
      </w:r>
      <w:r w:rsidR="001D26D7" w:rsidRPr="000D0048">
        <w:rPr>
          <w:rFonts w:ascii="Verdana" w:hAnsi="Verdana"/>
          <w:sz w:val="18"/>
          <w:szCs w:val="18"/>
        </w:rPr>
        <w:t>gastos y</w:t>
      </w:r>
      <w:r w:rsidRPr="000D0048">
        <w:rPr>
          <w:rFonts w:ascii="Verdana" w:hAnsi="Verdana"/>
          <w:sz w:val="18"/>
          <w:szCs w:val="18"/>
        </w:rPr>
        <w:t xml:space="preserve"> costos incurridos en la </w:t>
      </w:r>
      <w:r w:rsidR="001D26D7" w:rsidRPr="000D0048">
        <w:rPr>
          <w:rFonts w:ascii="Verdana" w:hAnsi="Verdana"/>
          <w:sz w:val="18"/>
          <w:szCs w:val="18"/>
        </w:rPr>
        <w:t>emergencia a</w:t>
      </w:r>
      <w:r w:rsidRPr="000D0048">
        <w:rPr>
          <w:rFonts w:ascii="Verdana" w:hAnsi="Verdana"/>
          <w:sz w:val="18"/>
          <w:szCs w:val="18"/>
        </w:rPr>
        <w:t xml:space="preserve"> los accionantes entro de la acción popular proferida por el tribunal de Casanare donde exhortaba a la</w:t>
      </w:r>
      <w:r>
        <w:rPr>
          <w:rFonts w:ascii="Verdana" w:hAnsi="Verdana"/>
          <w:sz w:val="18"/>
          <w:szCs w:val="18"/>
        </w:rPr>
        <w:t>s partes (Fondo de Adaptación</w:t>
      </w:r>
      <w:r w:rsidRPr="000D0048">
        <w:rPr>
          <w:rFonts w:ascii="Verdana" w:hAnsi="Verdana"/>
          <w:sz w:val="18"/>
          <w:szCs w:val="18"/>
        </w:rPr>
        <w:t xml:space="preserve">, Gobernación de </w:t>
      </w:r>
      <w:r w:rsidR="001D26D7" w:rsidRPr="000D0048">
        <w:rPr>
          <w:rFonts w:ascii="Verdana" w:hAnsi="Verdana"/>
          <w:sz w:val="18"/>
          <w:szCs w:val="18"/>
        </w:rPr>
        <w:t>Casanare alcaldía</w:t>
      </w:r>
      <w:r w:rsidRPr="000D0048">
        <w:rPr>
          <w:rFonts w:ascii="Verdana" w:hAnsi="Verdana"/>
          <w:sz w:val="18"/>
          <w:szCs w:val="18"/>
        </w:rPr>
        <w:t xml:space="preserve"> de Yopal y EAAAY</w:t>
      </w:r>
      <w:r w:rsidR="001D26D7" w:rsidRPr="000D0048">
        <w:rPr>
          <w:rFonts w:ascii="Verdana" w:hAnsi="Verdana"/>
          <w:sz w:val="18"/>
          <w:szCs w:val="18"/>
        </w:rPr>
        <w:t>) a</w:t>
      </w:r>
      <w:r w:rsidRPr="000D0048">
        <w:rPr>
          <w:rFonts w:ascii="Verdana" w:hAnsi="Verdana"/>
          <w:sz w:val="18"/>
          <w:szCs w:val="18"/>
        </w:rPr>
        <w:t xml:space="preserve"> </w:t>
      </w:r>
      <w:r w:rsidR="001D26D7" w:rsidRPr="000D0048">
        <w:rPr>
          <w:rFonts w:ascii="Verdana" w:hAnsi="Verdana"/>
          <w:sz w:val="18"/>
          <w:szCs w:val="18"/>
        </w:rPr>
        <w:t>asumir de</w:t>
      </w:r>
      <w:r w:rsidRPr="000D0048">
        <w:rPr>
          <w:rFonts w:ascii="Verdana" w:hAnsi="Verdana"/>
          <w:sz w:val="18"/>
          <w:szCs w:val="18"/>
        </w:rPr>
        <w:t xml:space="preserve"> sus presupuestos parte de la atención a la emergencia que se presenta en la cuidad de Yopal.</w:t>
      </w:r>
    </w:p>
    <w:p w:rsidR="00300237" w:rsidRPr="000D0048" w:rsidRDefault="00300237" w:rsidP="00300237">
      <w:pPr>
        <w:jc w:val="both"/>
        <w:rPr>
          <w:rFonts w:ascii="Verdana" w:hAnsi="Verdana"/>
          <w:sz w:val="18"/>
          <w:szCs w:val="18"/>
        </w:rPr>
      </w:pPr>
    </w:p>
    <w:p w:rsidR="00300237" w:rsidRPr="00A47E52" w:rsidRDefault="00300237" w:rsidP="00300237">
      <w:pPr>
        <w:jc w:val="both"/>
        <w:rPr>
          <w:rFonts w:ascii="Verdana" w:hAnsi="Verdana"/>
          <w:b/>
          <w:sz w:val="18"/>
          <w:szCs w:val="18"/>
        </w:rPr>
      </w:pPr>
      <w:r w:rsidRPr="00A47E52">
        <w:rPr>
          <w:rFonts w:ascii="Verdana" w:hAnsi="Verdana"/>
          <w:b/>
          <w:sz w:val="18"/>
          <w:szCs w:val="18"/>
        </w:rPr>
        <w:t xml:space="preserve">GASTOS </w:t>
      </w:r>
    </w:p>
    <w:p w:rsidR="00300237" w:rsidRPr="000D0048" w:rsidRDefault="00300237" w:rsidP="00300237">
      <w:pPr>
        <w:jc w:val="both"/>
        <w:rPr>
          <w:rFonts w:ascii="Verdana" w:hAnsi="Verdana"/>
          <w:sz w:val="18"/>
          <w:szCs w:val="18"/>
        </w:rPr>
      </w:pPr>
    </w:p>
    <w:p w:rsidR="00300237" w:rsidRDefault="00300237" w:rsidP="00300237">
      <w:pPr>
        <w:jc w:val="both"/>
        <w:rPr>
          <w:rFonts w:ascii="Verdana" w:hAnsi="Verdana"/>
          <w:sz w:val="18"/>
          <w:szCs w:val="18"/>
        </w:rPr>
      </w:pPr>
      <w:r>
        <w:rPr>
          <w:rFonts w:ascii="Verdana" w:hAnsi="Verdana"/>
          <w:sz w:val="18"/>
          <w:szCs w:val="18"/>
        </w:rPr>
        <w:t>En el año 2015</w:t>
      </w:r>
      <w:r w:rsidRPr="000D0048">
        <w:rPr>
          <w:rFonts w:ascii="Verdana" w:hAnsi="Verdana"/>
          <w:sz w:val="18"/>
          <w:szCs w:val="18"/>
        </w:rPr>
        <w:t xml:space="preserve"> los gastos fueron los más bajos de los últimos 4 años al presentarse un valor de 5.656 millones.</w:t>
      </w:r>
      <w:r>
        <w:rPr>
          <w:rFonts w:ascii="Verdana" w:hAnsi="Verdana"/>
          <w:sz w:val="18"/>
          <w:szCs w:val="18"/>
        </w:rPr>
        <w:t xml:space="preserve"> </w:t>
      </w:r>
    </w:p>
    <w:p w:rsidR="00300237" w:rsidRPr="000D0048" w:rsidRDefault="00300237" w:rsidP="00300237">
      <w:pPr>
        <w:jc w:val="both"/>
        <w:rPr>
          <w:rFonts w:ascii="Verdana" w:hAnsi="Verdana"/>
          <w:sz w:val="18"/>
          <w:szCs w:val="18"/>
        </w:rPr>
      </w:pPr>
    </w:p>
    <w:p w:rsidR="00300237" w:rsidRDefault="00300237" w:rsidP="00300237">
      <w:pPr>
        <w:jc w:val="both"/>
        <w:rPr>
          <w:rFonts w:ascii="Verdana" w:hAnsi="Verdana"/>
          <w:sz w:val="18"/>
          <w:szCs w:val="18"/>
        </w:rPr>
      </w:pPr>
      <w:r w:rsidRPr="000D0048">
        <w:rPr>
          <w:rFonts w:ascii="Verdana" w:hAnsi="Verdana"/>
          <w:sz w:val="18"/>
          <w:szCs w:val="18"/>
        </w:rPr>
        <w:t>Las Provision</w:t>
      </w:r>
      <w:r>
        <w:rPr>
          <w:rFonts w:ascii="Verdana" w:hAnsi="Verdana"/>
          <w:sz w:val="18"/>
          <w:szCs w:val="18"/>
        </w:rPr>
        <w:t>es aumentaron considerablemente</w:t>
      </w:r>
      <w:r w:rsidRPr="000D0048">
        <w:rPr>
          <w:rFonts w:ascii="Verdana" w:hAnsi="Verdana"/>
          <w:sz w:val="18"/>
          <w:szCs w:val="18"/>
        </w:rPr>
        <w:t xml:space="preserve"> en el año 2016 debido al alto riesgo que ex</w:t>
      </w:r>
      <w:r>
        <w:rPr>
          <w:rFonts w:ascii="Verdana" w:hAnsi="Verdana"/>
          <w:sz w:val="18"/>
          <w:szCs w:val="18"/>
        </w:rPr>
        <w:t xml:space="preserve">iste por la pérdida o condena </w:t>
      </w:r>
      <w:r w:rsidRPr="000D0048">
        <w:rPr>
          <w:rFonts w:ascii="Verdana" w:hAnsi="Verdana"/>
          <w:sz w:val="18"/>
          <w:szCs w:val="18"/>
        </w:rPr>
        <w:t xml:space="preserve">de la empresa en los procesos jurídicos que se adelantan en su contra  lo </w:t>
      </w:r>
      <w:r>
        <w:rPr>
          <w:rFonts w:ascii="Verdana" w:hAnsi="Verdana"/>
          <w:sz w:val="18"/>
          <w:szCs w:val="18"/>
        </w:rPr>
        <w:t xml:space="preserve">cual en la evaluación jurídica </w:t>
      </w:r>
      <w:r w:rsidRPr="000D0048">
        <w:rPr>
          <w:rFonts w:ascii="Verdana" w:hAnsi="Verdana"/>
          <w:sz w:val="18"/>
          <w:szCs w:val="18"/>
        </w:rPr>
        <w:t xml:space="preserve">se determinó que se debía de aumentar la provisión para cubrir este </w:t>
      </w:r>
      <w:r>
        <w:rPr>
          <w:rFonts w:ascii="Verdana" w:hAnsi="Verdana"/>
          <w:sz w:val="18"/>
          <w:szCs w:val="18"/>
        </w:rPr>
        <w:t>posible gasto en 1.644 millones</w:t>
      </w:r>
      <w:r w:rsidRPr="000D0048">
        <w:rPr>
          <w:rFonts w:ascii="Verdana" w:hAnsi="Verdana"/>
          <w:sz w:val="18"/>
          <w:szCs w:val="18"/>
        </w:rPr>
        <w:t>.</w:t>
      </w:r>
      <w:r>
        <w:rPr>
          <w:rFonts w:ascii="Verdana" w:hAnsi="Verdana"/>
          <w:sz w:val="18"/>
          <w:szCs w:val="18"/>
        </w:rPr>
        <w:t xml:space="preserve"> </w:t>
      </w:r>
      <w:r w:rsidRPr="0058270A">
        <w:rPr>
          <w:rFonts w:ascii="Verdana" w:hAnsi="Verdana"/>
          <w:sz w:val="18"/>
          <w:szCs w:val="18"/>
        </w:rPr>
        <w:t xml:space="preserve">Esta provisión afectó negativamente el resultado del ejercicio pero se actúa responsablemente ante </w:t>
      </w:r>
      <w:r>
        <w:rPr>
          <w:rFonts w:ascii="Verdana" w:hAnsi="Verdana"/>
          <w:sz w:val="18"/>
          <w:szCs w:val="18"/>
        </w:rPr>
        <w:t xml:space="preserve">la posibilidad de esas condenas. </w:t>
      </w:r>
    </w:p>
    <w:p w:rsidR="00300237" w:rsidRPr="000D0048" w:rsidRDefault="00300237" w:rsidP="00300237">
      <w:pPr>
        <w:jc w:val="both"/>
        <w:rPr>
          <w:rFonts w:ascii="Verdana" w:hAnsi="Verdana"/>
          <w:sz w:val="18"/>
          <w:szCs w:val="18"/>
        </w:rPr>
      </w:pPr>
    </w:p>
    <w:p w:rsidR="00300237" w:rsidRDefault="00300237" w:rsidP="00300237">
      <w:pPr>
        <w:jc w:val="both"/>
        <w:rPr>
          <w:rFonts w:ascii="Verdana" w:hAnsi="Verdana"/>
          <w:sz w:val="18"/>
          <w:szCs w:val="18"/>
        </w:rPr>
      </w:pPr>
      <w:r w:rsidRPr="000D0048">
        <w:rPr>
          <w:rFonts w:ascii="Verdana" w:hAnsi="Verdana"/>
          <w:sz w:val="18"/>
          <w:szCs w:val="18"/>
        </w:rPr>
        <w:t xml:space="preserve">La Cuenta de Otros Gastos en el año 2013 se incrementó por el registro de la conciliación </w:t>
      </w:r>
      <w:r w:rsidR="001D26D7" w:rsidRPr="000D0048">
        <w:rPr>
          <w:rFonts w:ascii="Verdana" w:hAnsi="Verdana"/>
          <w:sz w:val="18"/>
          <w:szCs w:val="18"/>
        </w:rPr>
        <w:t>realiza</w:t>
      </w:r>
      <w:r w:rsidR="001D26D7">
        <w:rPr>
          <w:rFonts w:ascii="Verdana" w:hAnsi="Verdana"/>
          <w:sz w:val="18"/>
          <w:szCs w:val="18"/>
        </w:rPr>
        <w:t>da con</w:t>
      </w:r>
      <w:r>
        <w:rPr>
          <w:rFonts w:ascii="Verdana" w:hAnsi="Verdana"/>
          <w:sz w:val="18"/>
          <w:szCs w:val="18"/>
        </w:rPr>
        <w:t xml:space="preserve"> la empresa Aseo Urbano </w:t>
      </w:r>
      <w:r w:rsidRPr="000D0048">
        <w:rPr>
          <w:rFonts w:ascii="Verdana" w:hAnsi="Verdana"/>
          <w:sz w:val="18"/>
          <w:szCs w:val="18"/>
        </w:rPr>
        <w:t>dentro del proceso que se adelantaba en la superintendencia de Industria y comercio por competencia desleal la cual se concilio por el valor de 3.768 millones.</w:t>
      </w:r>
    </w:p>
    <w:p w:rsidR="00300237" w:rsidRPr="000D0048" w:rsidRDefault="00300237" w:rsidP="00300237">
      <w:pPr>
        <w:jc w:val="both"/>
        <w:rPr>
          <w:rFonts w:ascii="Verdana" w:hAnsi="Verdana"/>
          <w:sz w:val="18"/>
          <w:szCs w:val="18"/>
        </w:rPr>
      </w:pPr>
    </w:p>
    <w:p w:rsidR="00300237" w:rsidRPr="00A47E52" w:rsidRDefault="00300237" w:rsidP="00300237">
      <w:pPr>
        <w:jc w:val="both"/>
        <w:rPr>
          <w:rFonts w:ascii="Verdana" w:hAnsi="Verdana"/>
          <w:b/>
          <w:sz w:val="18"/>
          <w:szCs w:val="18"/>
        </w:rPr>
      </w:pPr>
      <w:r w:rsidRPr="00A47E52">
        <w:rPr>
          <w:rFonts w:ascii="Verdana" w:hAnsi="Verdana"/>
          <w:b/>
          <w:sz w:val="18"/>
          <w:szCs w:val="18"/>
        </w:rPr>
        <w:t>COSTO DE VENTA</w:t>
      </w:r>
    </w:p>
    <w:p w:rsidR="00300237" w:rsidRPr="000D0048" w:rsidRDefault="00300237" w:rsidP="00300237">
      <w:pPr>
        <w:jc w:val="both"/>
        <w:rPr>
          <w:rFonts w:ascii="Verdana" w:hAnsi="Verdana"/>
          <w:sz w:val="18"/>
          <w:szCs w:val="18"/>
        </w:rPr>
      </w:pPr>
    </w:p>
    <w:p w:rsidR="00300237" w:rsidRDefault="00300237" w:rsidP="00300237">
      <w:pPr>
        <w:jc w:val="both"/>
        <w:rPr>
          <w:rFonts w:ascii="Verdana" w:hAnsi="Verdana"/>
          <w:sz w:val="18"/>
          <w:szCs w:val="18"/>
        </w:rPr>
      </w:pPr>
      <w:r w:rsidRPr="000D0048">
        <w:rPr>
          <w:rFonts w:ascii="Verdana" w:hAnsi="Verdana"/>
          <w:sz w:val="18"/>
          <w:szCs w:val="18"/>
        </w:rPr>
        <w:t>El costo de venta en el año 2016 fue el más alto de los últimos 4 años al obtenerse un valor de 20.884 millones incrementándose</w:t>
      </w:r>
      <w:r>
        <w:rPr>
          <w:rFonts w:ascii="Verdana" w:hAnsi="Verdana"/>
          <w:sz w:val="18"/>
          <w:szCs w:val="18"/>
        </w:rPr>
        <w:t xml:space="preserve"> </w:t>
      </w:r>
      <w:r w:rsidRPr="000D0048">
        <w:rPr>
          <w:rFonts w:ascii="Verdana" w:hAnsi="Verdana"/>
          <w:sz w:val="18"/>
          <w:szCs w:val="18"/>
        </w:rPr>
        <w:t xml:space="preserve">con relación al año 2015 en un 30% con lo cual se genera </w:t>
      </w:r>
      <w:r>
        <w:rPr>
          <w:rFonts w:ascii="Verdana" w:hAnsi="Verdana"/>
          <w:sz w:val="18"/>
          <w:szCs w:val="18"/>
        </w:rPr>
        <w:t>un</w:t>
      </w:r>
      <w:r w:rsidRPr="000D0048">
        <w:rPr>
          <w:rFonts w:ascii="Verdana" w:hAnsi="Verdana"/>
          <w:sz w:val="18"/>
          <w:szCs w:val="18"/>
        </w:rPr>
        <w:t xml:space="preserve"> resultado negativo consi</w:t>
      </w:r>
      <w:r>
        <w:rPr>
          <w:rFonts w:ascii="Verdana" w:hAnsi="Verdana"/>
          <w:sz w:val="18"/>
          <w:szCs w:val="18"/>
        </w:rPr>
        <w:t>derable al cierre del año 2016</w:t>
      </w:r>
      <w:r w:rsidRPr="000D0048">
        <w:rPr>
          <w:rFonts w:ascii="Verdana" w:hAnsi="Verdana"/>
          <w:sz w:val="18"/>
          <w:szCs w:val="18"/>
        </w:rPr>
        <w:t xml:space="preserve"> al incrementarse los costos en 4.876 millon</w:t>
      </w:r>
      <w:r>
        <w:rPr>
          <w:rFonts w:ascii="Verdana" w:hAnsi="Verdana"/>
          <w:sz w:val="18"/>
          <w:szCs w:val="18"/>
        </w:rPr>
        <w:t>es con relación al año anterior</w:t>
      </w:r>
      <w:r w:rsidRPr="000D0048">
        <w:rPr>
          <w:rFonts w:ascii="Verdana" w:hAnsi="Verdana"/>
          <w:sz w:val="18"/>
          <w:szCs w:val="18"/>
        </w:rPr>
        <w:t>.</w:t>
      </w:r>
      <w:r>
        <w:rPr>
          <w:rFonts w:ascii="Verdana" w:hAnsi="Verdana"/>
          <w:sz w:val="18"/>
          <w:szCs w:val="18"/>
        </w:rPr>
        <w:t xml:space="preserve"> </w:t>
      </w:r>
      <w:r w:rsidRPr="0058270A">
        <w:rPr>
          <w:rFonts w:ascii="Verdana" w:hAnsi="Verdana"/>
          <w:sz w:val="18"/>
          <w:szCs w:val="18"/>
        </w:rPr>
        <w:t>Este incremento se explica en el siguiente numeral.</w:t>
      </w:r>
      <w:r>
        <w:rPr>
          <w:rFonts w:ascii="Verdana" w:hAnsi="Verdana"/>
          <w:sz w:val="18"/>
          <w:szCs w:val="18"/>
        </w:rPr>
        <w:t xml:space="preserve"> </w:t>
      </w:r>
    </w:p>
    <w:p w:rsidR="00300237" w:rsidRPr="000D0048" w:rsidRDefault="00300237" w:rsidP="00300237">
      <w:pPr>
        <w:jc w:val="both"/>
        <w:rPr>
          <w:rFonts w:ascii="Verdana" w:hAnsi="Verdana"/>
          <w:sz w:val="18"/>
          <w:szCs w:val="18"/>
        </w:rPr>
      </w:pPr>
    </w:p>
    <w:p w:rsidR="00300237" w:rsidRPr="00A47E52" w:rsidRDefault="00300237" w:rsidP="00300237">
      <w:pPr>
        <w:jc w:val="both"/>
        <w:rPr>
          <w:rFonts w:ascii="Verdana" w:hAnsi="Verdana"/>
          <w:b/>
          <w:sz w:val="18"/>
          <w:szCs w:val="18"/>
        </w:rPr>
      </w:pPr>
      <w:r w:rsidRPr="00A47E52">
        <w:rPr>
          <w:rFonts w:ascii="Verdana" w:hAnsi="Verdana"/>
          <w:b/>
          <w:sz w:val="18"/>
          <w:szCs w:val="18"/>
        </w:rPr>
        <w:t xml:space="preserve">RESULTADO DEL EJERCICIO </w:t>
      </w:r>
    </w:p>
    <w:p w:rsidR="00300237" w:rsidRPr="000D0048" w:rsidRDefault="00300237" w:rsidP="00300237">
      <w:pPr>
        <w:jc w:val="both"/>
        <w:rPr>
          <w:rFonts w:ascii="Verdana" w:hAnsi="Verdana"/>
          <w:sz w:val="18"/>
          <w:szCs w:val="18"/>
        </w:rPr>
      </w:pPr>
    </w:p>
    <w:p w:rsidR="00300237" w:rsidRPr="000D0048" w:rsidRDefault="00300237" w:rsidP="00300237">
      <w:pPr>
        <w:jc w:val="both"/>
        <w:rPr>
          <w:rFonts w:ascii="Verdana" w:hAnsi="Verdana"/>
          <w:sz w:val="18"/>
          <w:szCs w:val="18"/>
        </w:rPr>
      </w:pPr>
      <w:r w:rsidRPr="000D0048">
        <w:rPr>
          <w:rFonts w:ascii="Verdana" w:hAnsi="Verdana"/>
          <w:sz w:val="18"/>
          <w:szCs w:val="18"/>
        </w:rPr>
        <w:t xml:space="preserve">En el año 2016 </w:t>
      </w:r>
      <w:r>
        <w:rPr>
          <w:rFonts w:ascii="Verdana" w:hAnsi="Verdana"/>
          <w:sz w:val="18"/>
          <w:szCs w:val="18"/>
        </w:rPr>
        <w:t>se presenta la pérdida más alta</w:t>
      </w:r>
      <w:r w:rsidRPr="000D0048">
        <w:rPr>
          <w:rFonts w:ascii="Verdana" w:hAnsi="Verdana"/>
          <w:sz w:val="18"/>
          <w:szCs w:val="18"/>
        </w:rPr>
        <w:t xml:space="preserve"> en la comparación establecida debido al incremento de los costos de venta que so</w:t>
      </w:r>
      <w:r>
        <w:rPr>
          <w:rFonts w:ascii="Verdana" w:hAnsi="Verdana"/>
          <w:sz w:val="18"/>
          <w:szCs w:val="18"/>
        </w:rPr>
        <w:t>n el mismo costo de operación</w:t>
      </w:r>
      <w:r w:rsidRPr="000D0048">
        <w:rPr>
          <w:rFonts w:ascii="Verdana" w:hAnsi="Verdana"/>
          <w:sz w:val="18"/>
          <w:szCs w:val="18"/>
        </w:rPr>
        <w:t xml:space="preserve"> necesarios para la prestación de los servicios públicos de Acueducto, Alcantarillado y Aseo al obtenerse </w:t>
      </w:r>
      <w:r w:rsidRPr="004921B5">
        <w:rPr>
          <w:rFonts w:ascii="Verdana" w:hAnsi="Verdana"/>
          <w:sz w:val="18"/>
          <w:szCs w:val="18"/>
        </w:rPr>
        <w:t xml:space="preserve">una pérdida de 6.322 millones un incremento considerable con relación al resultado del ejercicio del año 2015 el cual fue positivo en 1.358 millones, un incremento absoluto </w:t>
      </w:r>
      <w:r w:rsidRPr="0058270A">
        <w:rPr>
          <w:rFonts w:ascii="Verdana" w:hAnsi="Verdana"/>
          <w:sz w:val="18"/>
          <w:szCs w:val="18"/>
        </w:rPr>
        <w:t>de 7.681 millones. Lo anterior obedece a un incremento de los costos operacionales de Acueducto en 3.338 millones y en Alcantarillado en 1.601 millones los cuales se explican en el siguiente numeral.</w:t>
      </w:r>
    </w:p>
    <w:p w:rsidR="00300237" w:rsidRPr="0058270A" w:rsidRDefault="00300237" w:rsidP="00300237">
      <w:pPr>
        <w:jc w:val="both"/>
        <w:rPr>
          <w:rFonts w:ascii="Verdana" w:hAnsi="Verdana"/>
          <w:sz w:val="18"/>
          <w:szCs w:val="18"/>
        </w:rPr>
      </w:pPr>
    </w:p>
    <w:p w:rsidR="00300237" w:rsidRDefault="00300237" w:rsidP="00300237">
      <w:pPr>
        <w:spacing w:after="200" w:line="276" w:lineRule="auto"/>
        <w:rPr>
          <w:rFonts w:ascii="Verdana" w:hAnsi="Verdana"/>
          <w:b/>
          <w:sz w:val="18"/>
          <w:szCs w:val="18"/>
        </w:rPr>
      </w:pPr>
      <w:r>
        <w:rPr>
          <w:rFonts w:ascii="Verdana" w:hAnsi="Verdana"/>
          <w:b/>
          <w:sz w:val="18"/>
          <w:szCs w:val="18"/>
        </w:rPr>
        <w:br w:type="page"/>
      </w:r>
    </w:p>
    <w:p w:rsidR="00300237" w:rsidRDefault="00FB6753" w:rsidP="00300237">
      <w:pPr>
        <w:jc w:val="both"/>
        <w:rPr>
          <w:rFonts w:ascii="Verdana" w:hAnsi="Verdana"/>
          <w:b/>
          <w:sz w:val="18"/>
          <w:szCs w:val="18"/>
        </w:rPr>
      </w:pPr>
      <w:r>
        <w:rPr>
          <w:rFonts w:ascii="Verdana" w:hAnsi="Verdana"/>
          <w:b/>
          <w:sz w:val="18"/>
          <w:szCs w:val="18"/>
        </w:rPr>
        <w:lastRenderedPageBreak/>
        <w:t>1.2</w:t>
      </w:r>
      <w:r w:rsidR="00300237">
        <w:rPr>
          <w:rFonts w:ascii="Verdana" w:hAnsi="Verdana"/>
          <w:b/>
          <w:sz w:val="18"/>
          <w:szCs w:val="18"/>
        </w:rPr>
        <w:t>.</w:t>
      </w:r>
      <w:r w:rsidR="00300237" w:rsidRPr="00A47E52">
        <w:rPr>
          <w:rFonts w:ascii="Verdana" w:hAnsi="Verdana"/>
          <w:b/>
          <w:sz w:val="18"/>
          <w:szCs w:val="18"/>
        </w:rPr>
        <w:t xml:space="preserve">3 </w:t>
      </w:r>
      <w:r w:rsidR="00300237">
        <w:rPr>
          <w:rFonts w:ascii="Verdana" w:hAnsi="Verdana"/>
          <w:b/>
          <w:sz w:val="18"/>
          <w:szCs w:val="18"/>
        </w:rPr>
        <w:t>COSTOS OPERACIONALES COMPARTIDOS</w:t>
      </w:r>
    </w:p>
    <w:p w:rsidR="00300237" w:rsidRPr="00A47E52" w:rsidRDefault="00300237" w:rsidP="00300237">
      <w:pPr>
        <w:jc w:val="both"/>
        <w:rPr>
          <w:rFonts w:ascii="Verdana" w:hAnsi="Verdana"/>
          <w:b/>
          <w:sz w:val="18"/>
          <w:szCs w:val="18"/>
        </w:rPr>
      </w:pPr>
    </w:p>
    <w:p w:rsidR="00300237" w:rsidRPr="000D0048" w:rsidRDefault="00300237" w:rsidP="00300237">
      <w:pPr>
        <w:jc w:val="center"/>
        <w:rPr>
          <w:rFonts w:ascii="Verdana" w:hAnsi="Verdana"/>
          <w:sz w:val="18"/>
          <w:szCs w:val="18"/>
        </w:rPr>
      </w:pPr>
      <w:r w:rsidRPr="000D0048">
        <w:rPr>
          <w:rFonts w:ascii="Verdana" w:hAnsi="Verdana"/>
          <w:noProof/>
          <w:sz w:val="18"/>
          <w:szCs w:val="18"/>
          <w:lang w:eastAsia="es-CO"/>
        </w:rPr>
        <w:drawing>
          <wp:inline distT="0" distB="0" distL="0" distR="0" wp14:anchorId="51A6BF57" wp14:editId="050747A6">
            <wp:extent cx="5491953" cy="7324725"/>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4640" cy="7341646"/>
                    </a:xfrm>
                    <a:prstGeom prst="rect">
                      <a:avLst/>
                    </a:prstGeom>
                    <a:noFill/>
                    <a:ln>
                      <a:noFill/>
                    </a:ln>
                  </pic:spPr>
                </pic:pic>
              </a:graphicData>
            </a:graphic>
          </wp:inline>
        </w:drawing>
      </w:r>
    </w:p>
    <w:p w:rsidR="00300237" w:rsidRDefault="00300237" w:rsidP="00300237">
      <w:pPr>
        <w:jc w:val="both"/>
        <w:rPr>
          <w:rFonts w:ascii="Verdana" w:hAnsi="Verdana"/>
          <w:b/>
          <w:sz w:val="18"/>
          <w:szCs w:val="18"/>
        </w:rPr>
      </w:pPr>
    </w:p>
    <w:p w:rsidR="00300237" w:rsidRPr="0058270A" w:rsidRDefault="00300237" w:rsidP="00300237">
      <w:pPr>
        <w:jc w:val="both"/>
        <w:rPr>
          <w:rFonts w:ascii="Verdana" w:hAnsi="Verdana"/>
          <w:b/>
          <w:sz w:val="18"/>
          <w:szCs w:val="18"/>
        </w:rPr>
      </w:pPr>
      <w:r w:rsidRPr="0058270A">
        <w:rPr>
          <w:rFonts w:ascii="Verdana" w:hAnsi="Verdana"/>
          <w:b/>
          <w:sz w:val="18"/>
          <w:szCs w:val="18"/>
        </w:rPr>
        <w:lastRenderedPageBreak/>
        <w:t>COSTOS DEL SERVICIO DE ACUEDUCTO</w:t>
      </w:r>
    </w:p>
    <w:p w:rsidR="00300237" w:rsidRPr="0058270A" w:rsidRDefault="00300237" w:rsidP="00300237">
      <w:pPr>
        <w:jc w:val="both"/>
        <w:rPr>
          <w:rFonts w:ascii="Verdana" w:hAnsi="Verdana"/>
          <w:sz w:val="18"/>
          <w:szCs w:val="18"/>
        </w:rPr>
      </w:pPr>
    </w:p>
    <w:p w:rsidR="00300237" w:rsidRDefault="00300237" w:rsidP="00300237">
      <w:pPr>
        <w:jc w:val="both"/>
        <w:rPr>
          <w:rFonts w:ascii="Verdana" w:hAnsi="Verdana"/>
          <w:sz w:val="18"/>
          <w:szCs w:val="18"/>
        </w:rPr>
      </w:pPr>
      <w:r>
        <w:rPr>
          <w:rFonts w:ascii="Verdana" w:hAnsi="Verdana"/>
          <w:sz w:val="18"/>
          <w:szCs w:val="18"/>
        </w:rPr>
        <w:t xml:space="preserve">Los costos de acueducto en el año 2016 se incrementaron en un </w:t>
      </w:r>
      <w:r w:rsidRPr="000D0048">
        <w:rPr>
          <w:rFonts w:ascii="Verdana" w:hAnsi="Verdana"/>
          <w:sz w:val="18"/>
          <w:szCs w:val="18"/>
        </w:rPr>
        <w:t>39% con rela</w:t>
      </w:r>
      <w:r>
        <w:rPr>
          <w:rFonts w:ascii="Verdana" w:hAnsi="Verdana"/>
          <w:sz w:val="18"/>
          <w:szCs w:val="18"/>
        </w:rPr>
        <w:t xml:space="preserve">ción al año 2015 </w:t>
      </w:r>
      <w:r w:rsidRPr="000D0048">
        <w:rPr>
          <w:rFonts w:ascii="Verdana" w:hAnsi="Verdana"/>
          <w:sz w:val="18"/>
          <w:szCs w:val="18"/>
        </w:rPr>
        <w:t>al obtener unos costos de 11.958 millones.</w:t>
      </w:r>
      <w:r>
        <w:rPr>
          <w:rFonts w:ascii="Verdana" w:hAnsi="Verdana"/>
          <w:sz w:val="18"/>
          <w:szCs w:val="18"/>
        </w:rPr>
        <w:t xml:space="preserve"> Una variación absoluta de </w:t>
      </w:r>
      <w:r w:rsidRPr="004921B5">
        <w:rPr>
          <w:rFonts w:ascii="Verdana" w:hAnsi="Verdana"/>
          <w:sz w:val="18"/>
          <w:szCs w:val="18"/>
        </w:rPr>
        <w:t>3.338 millones</w:t>
      </w:r>
      <w:r>
        <w:rPr>
          <w:rFonts w:ascii="Verdana" w:hAnsi="Verdana"/>
          <w:sz w:val="18"/>
          <w:szCs w:val="18"/>
        </w:rPr>
        <w:t xml:space="preserve"> respecto al año anterior. La causa principal de este incremento fue la necesidad de asumir el plan de contingencia de la acción popular que busca garantizar el servicio de agua para la ciudad. Anteriormente el plan de contingencia era asumido mediante un convenio con </w:t>
      </w:r>
      <w:proofErr w:type="spellStart"/>
      <w:r>
        <w:rPr>
          <w:rFonts w:ascii="Verdana" w:hAnsi="Verdana"/>
          <w:sz w:val="18"/>
          <w:szCs w:val="18"/>
        </w:rPr>
        <w:t>Acuatodos</w:t>
      </w:r>
      <w:proofErr w:type="spellEnd"/>
      <w:r>
        <w:rPr>
          <w:rFonts w:ascii="Verdana" w:hAnsi="Verdana"/>
          <w:sz w:val="18"/>
          <w:szCs w:val="18"/>
        </w:rPr>
        <w:t xml:space="preserve">, sin embargo dicho convenio finalizó, y los accionados no realizaron un nuevo convenio, por lo </w:t>
      </w:r>
      <w:r w:rsidR="001D26D7">
        <w:rPr>
          <w:rFonts w:ascii="Verdana" w:hAnsi="Verdana"/>
          <w:sz w:val="18"/>
          <w:szCs w:val="18"/>
        </w:rPr>
        <w:t>que</w:t>
      </w:r>
      <w:r>
        <w:rPr>
          <w:rFonts w:ascii="Verdana" w:hAnsi="Verdana"/>
          <w:sz w:val="18"/>
          <w:szCs w:val="18"/>
        </w:rPr>
        <w:t xml:space="preserve"> en aras de garantizar el servicio, fue necesario asumirlo por la EAAAY. </w:t>
      </w:r>
    </w:p>
    <w:p w:rsidR="00300237" w:rsidRDefault="00300237" w:rsidP="00300237">
      <w:pPr>
        <w:jc w:val="both"/>
        <w:rPr>
          <w:rFonts w:ascii="Verdana" w:hAnsi="Verdana"/>
          <w:sz w:val="18"/>
          <w:szCs w:val="18"/>
        </w:rPr>
      </w:pPr>
    </w:p>
    <w:p w:rsidR="00300237" w:rsidRPr="004126EE" w:rsidRDefault="00300237" w:rsidP="00300237">
      <w:pPr>
        <w:jc w:val="both"/>
        <w:rPr>
          <w:rFonts w:ascii="Verdana" w:hAnsi="Verdana"/>
          <w:sz w:val="18"/>
          <w:szCs w:val="18"/>
        </w:rPr>
      </w:pPr>
      <w:r>
        <w:rPr>
          <w:rFonts w:ascii="Verdana" w:hAnsi="Verdana"/>
          <w:sz w:val="18"/>
          <w:szCs w:val="18"/>
        </w:rPr>
        <w:t xml:space="preserve">Así las cosas, los incrementos a continuación fueron necesarios para garantizar el funcionamiento de los </w:t>
      </w:r>
      <w:r w:rsidRPr="004126EE">
        <w:rPr>
          <w:rFonts w:ascii="Verdana" w:hAnsi="Verdana"/>
          <w:sz w:val="18"/>
          <w:szCs w:val="18"/>
        </w:rPr>
        <w:t xml:space="preserve">pozos profundos de baja y gran capacidad, y el servicio de acueducto en sí. Dentro de los costos generales del 2016 se evidencia una variación absoluta de 2.323 millones debido principalmente a Trasportes fletes y acarreos que se incrementó considerablemente al pasar de 28 millones en el 2015 a 890 millones en el 2016. Esto se debió a la necesidad de contratar el servicio de agua potable en </w:t>
      </w:r>
      <w:proofErr w:type="spellStart"/>
      <w:r w:rsidRPr="004126EE">
        <w:rPr>
          <w:rFonts w:ascii="Verdana" w:hAnsi="Verdana"/>
          <w:sz w:val="18"/>
          <w:szCs w:val="18"/>
        </w:rPr>
        <w:t>carrotanque</w:t>
      </w:r>
      <w:proofErr w:type="spellEnd"/>
      <w:r w:rsidRPr="004126EE">
        <w:rPr>
          <w:rFonts w:ascii="Verdana" w:hAnsi="Verdana"/>
          <w:sz w:val="18"/>
          <w:szCs w:val="18"/>
        </w:rPr>
        <w:t xml:space="preserve">. Igualmente; se observa que Honorarios pasó de 335 millones en el año 2015 a 674 millones en el 2016, debido a la contratación de personal SENA para la operación de pozos. Por otro lado Servicios Públicos se incrementaron de 962 millones en el 2015 a 1.804 millones en el 2016 debido al alto consumo de energía eléctrica de las bombas sumergibles y otros equipos. Finalmente Órdenes y Contratos por Otros Servicios </w:t>
      </w:r>
      <w:proofErr w:type="gramStart"/>
      <w:r w:rsidRPr="004126EE">
        <w:rPr>
          <w:rFonts w:ascii="Verdana" w:hAnsi="Verdana"/>
          <w:sz w:val="18"/>
          <w:szCs w:val="18"/>
        </w:rPr>
        <w:t>pasó</w:t>
      </w:r>
      <w:proofErr w:type="gramEnd"/>
      <w:r w:rsidRPr="004126EE">
        <w:rPr>
          <w:rFonts w:ascii="Verdana" w:hAnsi="Verdana"/>
          <w:sz w:val="18"/>
          <w:szCs w:val="18"/>
        </w:rPr>
        <w:t xml:space="preserve"> de 399 millones en el 2015 a 729 millones en el 2016 por la contratación de vigilancia, combustible, lubricantes, accesorios, consumibles.</w:t>
      </w:r>
    </w:p>
    <w:p w:rsidR="00300237" w:rsidRPr="004126EE" w:rsidRDefault="00300237" w:rsidP="00300237">
      <w:pPr>
        <w:jc w:val="both"/>
        <w:rPr>
          <w:rFonts w:ascii="Verdana" w:hAnsi="Verdana"/>
          <w:sz w:val="18"/>
          <w:szCs w:val="18"/>
        </w:rPr>
      </w:pPr>
    </w:p>
    <w:p w:rsidR="00300237" w:rsidRPr="004126EE" w:rsidRDefault="00300237" w:rsidP="00300237">
      <w:pPr>
        <w:jc w:val="both"/>
        <w:rPr>
          <w:rFonts w:ascii="Verdana" w:hAnsi="Verdana"/>
          <w:sz w:val="18"/>
          <w:szCs w:val="18"/>
        </w:rPr>
      </w:pPr>
      <w:r w:rsidRPr="004126EE">
        <w:rPr>
          <w:rFonts w:ascii="Verdana" w:hAnsi="Verdana"/>
          <w:sz w:val="18"/>
          <w:szCs w:val="18"/>
        </w:rPr>
        <w:t xml:space="preserve">Otro incremento significativo se da en Sueldos y Salarios, los cuales se incrementaron en el 35% con relación al año 2015 al pasar de 2.220 millones a 2.999 millones. Debido al incremento de personal necesario para la operación de los pozos y que antes eran suministrados por el convenio con </w:t>
      </w:r>
      <w:proofErr w:type="spellStart"/>
      <w:r w:rsidRPr="004126EE">
        <w:rPr>
          <w:rFonts w:ascii="Verdana" w:hAnsi="Verdana"/>
          <w:sz w:val="18"/>
          <w:szCs w:val="18"/>
        </w:rPr>
        <w:t>Acuatodos</w:t>
      </w:r>
      <w:proofErr w:type="spellEnd"/>
      <w:r w:rsidRPr="004126EE">
        <w:rPr>
          <w:rFonts w:ascii="Verdana" w:hAnsi="Verdana"/>
          <w:sz w:val="18"/>
          <w:szCs w:val="18"/>
        </w:rPr>
        <w:t>.</w:t>
      </w:r>
    </w:p>
    <w:p w:rsidR="00300237" w:rsidRPr="004126EE" w:rsidRDefault="00300237" w:rsidP="00300237">
      <w:pPr>
        <w:jc w:val="both"/>
        <w:rPr>
          <w:rFonts w:ascii="Verdana" w:hAnsi="Verdana"/>
          <w:sz w:val="18"/>
          <w:szCs w:val="18"/>
        </w:rPr>
      </w:pPr>
    </w:p>
    <w:p w:rsidR="00300237" w:rsidRPr="004126EE" w:rsidRDefault="00300237" w:rsidP="00300237">
      <w:pPr>
        <w:jc w:val="both"/>
        <w:rPr>
          <w:rFonts w:ascii="Verdana" w:hAnsi="Verdana"/>
          <w:sz w:val="18"/>
          <w:szCs w:val="18"/>
        </w:rPr>
      </w:pPr>
      <w:r w:rsidRPr="004126EE">
        <w:rPr>
          <w:rFonts w:ascii="Verdana" w:hAnsi="Verdana"/>
          <w:sz w:val="18"/>
          <w:szCs w:val="18"/>
        </w:rPr>
        <w:t xml:space="preserve">Los Impuestos por tasa de uso para la prestación el servicio de Acueducto se incrementó en el 720% con </w:t>
      </w:r>
      <w:r w:rsidR="001D26D7" w:rsidRPr="004126EE">
        <w:rPr>
          <w:rFonts w:ascii="Verdana" w:hAnsi="Verdana"/>
          <w:sz w:val="18"/>
          <w:szCs w:val="18"/>
        </w:rPr>
        <w:t>relación al</w:t>
      </w:r>
      <w:r w:rsidRPr="004126EE">
        <w:rPr>
          <w:rFonts w:ascii="Verdana" w:hAnsi="Verdana"/>
          <w:sz w:val="18"/>
          <w:szCs w:val="18"/>
        </w:rPr>
        <w:t xml:space="preserve"> año 2015 al pasar de haber pasado la suma de 26 millones a 213 millones en el 2016.</w:t>
      </w:r>
    </w:p>
    <w:p w:rsidR="00300237" w:rsidRPr="004126EE" w:rsidRDefault="00300237" w:rsidP="00300237">
      <w:pPr>
        <w:jc w:val="both"/>
        <w:rPr>
          <w:rFonts w:ascii="Verdana" w:hAnsi="Verdana"/>
          <w:sz w:val="18"/>
          <w:szCs w:val="18"/>
        </w:rPr>
      </w:pPr>
    </w:p>
    <w:p w:rsidR="00300237" w:rsidRPr="004126EE" w:rsidRDefault="00300237" w:rsidP="00300237">
      <w:pPr>
        <w:jc w:val="both"/>
        <w:rPr>
          <w:rFonts w:ascii="Verdana" w:hAnsi="Verdana"/>
          <w:b/>
          <w:sz w:val="18"/>
          <w:szCs w:val="18"/>
        </w:rPr>
      </w:pPr>
      <w:r w:rsidRPr="004126EE">
        <w:rPr>
          <w:rFonts w:ascii="Verdana" w:hAnsi="Verdana"/>
          <w:b/>
          <w:sz w:val="18"/>
          <w:szCs w:val="18"/>
        </w:rPr>
        <w:t>COSTOS DEL SERVICIO DE ALCANTARILLADO</w:t>
      </w:r>
    </w:p>
    <w:p w:rsidR="00300237" w:rsidRPr="004126EE" w:rsidRDefault="00300237" w:rsidP="00300237">
      <w:pPr>
        <w:jc w:val="both"/>
        <w:rPr>
          <w:rFonts w:ascii="Verdana" w:hAnsi="Verdana"/>
          <w:sz w:val="18"/>
          <w:szCs w:val="18"/>
        </w:rPr>
      </w:pPr>
    </w:p>
    <w:p w:rsidR="00300237" w:rsidRPr="004126EE" w:rsidRDefault="00300237" w:rsidP="00300237">
      <w:pPr>
        <w:jc w:val="both"/>
        <w:rPr>
          <w:rFonts w:ascii="Verdana" w:hAnsi="Verdana"/>
          <w:sz w:val="18"/>
          <w:szCs w:val="18"/>
        </w:rPr>
      </w:pPr>
      <w:r w:rsidRPr="004126EE">
        <w:rPr>
          <w:rFonts w:ascii="Verdana" w:hAnsi="Verdana"/>
          <w:sz w:val="18"/>
          <w:szCs w:val="18"/>
        </w:rPr>
        <w:t xml:space="preserve">Los costos del servicio de alcantarillado en el año 2016 se incrementaron en un 76% con relación al año 2015 al obtener unos costos de 3.711 millones. Una variación absoluta de 1.601 millones respecto al año anterior. </w:t>
      </w:r>
    </w:p>
    <w:p w:rsidR="00300237" w:rsidRPr="004126EE" w:rsidRDefault="00300237" w:rsidP="00300237">
      <w:pPr>
        <w:jc w:val="both"/>
        <w:rPr>
          <w:rFonts w:ascii="Verdana" w:hAnsi="Verdana"/>
          <w:sz w:val="18"/>
          <w:szCs w:val="18"/>
        </w:rPr>
      </w:pPr>
    </w:p>
    <w:p w:rsidR="00300237" w:rsidRPr="000D0048" w:rsidRDefault="00300237" w:rsidP="00300237">
      <w:pPr>
        <w:jc w:val="both"/>
        <w:rPr>
          <w:rFonts w:ascii="Verdana" w:hAnsi="Verdana"/>
          <w:sz w:val="18"/>
          <w:szCs w:val="18"/>
        </w:rPr>
      </w:pPr>
      <w:r w:rsidRPr="004126EE">
        <w:rPr>
          <w:rFonts w:ascii="Verdana" w:hAnsi="Verdana"/>
          <w:sz w:val="18"/>
          <w:szCs w:val="18"/>
        </w:rPr>
        <w:t xml:space="preserve">El costo de Mantenimiento y reparaciones se incrementó considerablemente al pasar de 262 millones a 1.698 millones. Esto se debe en su mayoría a la celebración de un contrato de </w:t>
      </w:r>
      <w:proofErr w:type="spellStart"/>
      <w:r w:rsidRPr="004126EE">
        <w:rPr>
          <w:rFonts w:ascii="Verdana" w:hAnsi="Verdana"/>
          <w:sz w:val="18"/>
          <w:szCs w:val="18"/>
        </w:rPr>
        <w:t>Bioremediación</w:t>
      </w:r>
      <w:proofErr w:type="spellEnd"/>
      <w:r w:rsidRPr="004126EE">
        <w:rPr>
          <w:rFonts w:ascii="Verdana" w:hAnsi="Verdana"/>
          <w:sz w:val="18"/>
          <w:szCs w:val="18"/>
        </w:rPr>
        <w:t xml:space="preserve"> con el cual se buscó optimizar los porcentajes de remoción de carga orgánica y así mejorar la operación de la PTAR de Yopal, con lo cual se alcanzó la mayoría de los requerimientos técnicos exigidos por la normatividad actual.</w:t>
      </w:r>
    </w:p>
    <w:p w:rsidR="00300237" w:rsidRPr="000D0048" w:rsidRDefault="00300237" w:rsidP="00300237">
      <w:pPr>
        <w:jc w:val="both"/>
        <w:rPr>
          <w:rFonts w:ascii="Verdana" w:hAnsi="Verdana"/>
          <w:sz w:val="18"/>
          <w:szCs w:val="18"/>
        </w:rPr>
      </w:pPr>
    </w:p>
    <w:p w:rsidR="00300237" w:rsidRDefault="00300237" w:rsidP="00300237">
      <w:pPr>
        <w:jc w:val="both"/>
        <w:rPr>
          <w:rFonts w:ascii="Verdana" w:hAnsi="Verdana"/>
          <w:sz w:val="18"/>
          <w:szCs w:val="18"/>
        </w:rPr>
      </w:pPr>
      <w:r w:rsidRPr="000D0048">
        <w:rPr>
          <w:rFonts w:ascii="Verdana" w:hAnsi="Verdana"/>
          <w:sz w:val="18"/>
          <w:szCs w:val="18"/>
        </w:rPr>
        <w:t>Sueldos y Salar</w:t>
      </w:r>
      <w:r>
        <w:rPr>
          <w:rFonts w:ascii="Verdana" w:hAnsi="Verdana"/>
          <w:sz w:val="18"/>
          <w:szCs w:val="18"/>
        </w:rPr>
        <w:t xml:space="preserve">ios se incrementaron en el 11% </w:t>
      </w:r>
      <w:r w:rsidRPr="000D0048">
        <w:rPr>
          <w:rFonts w:ascii="Verdana" w:hAnsi="Verdana"/>
          <w:sz w:val="18"/>
          <w:szCs w:val="18"/>
        </w:rPr>
        <w:t xml:space="preserve">con relación </w:t>
      </w:r>
      <w:r w:rsidR="001D26D7" w:rsidRPr="000D0048">
        <w:rPr>
          <w:rFonts w:ascii="Verdana" w:hAnsi="Verdana"/>
          <w:sz w:val="18"/>
          <w:szCs w:val="18"/>
        </w:rPr>
        <w:t>al año</w:t>
      </w:r>
      <w:r w:rsidRPr="000D0048">
        <w:rPr>
          <w:rFonts w:ascii="Verdana" w:hAnsi="Verdana"/>
          <w:sz w:val="18"/>
          <w:szCs w:val="18"/>
        </w:rPr>
        <w:t xml:space="preserve"> </w:t>
      </w:r>
      <w:r w:rsidR="001D26D7" w:rsidRPr="000D0048">
        <w:rPr>
          <w:rFonts w:ascii="Verdana" w:hAnsi="Verdana"/>
          <w:sz w:val="18"/>
          <w:szCs w:val="18"/>
        </w:rPr>
        <w:t>2015 al</w:t>
      </w:r>
      <w:r w:rsidRPr="000D0048">
        <w:rPr>
          <w:rFonts w:ascii="Verdana" w:hAnsi="Verdana"/>
          <w:sz w:val="18"/>
          <w:szCs w:val="18"/>
        </w:rPr>
        <w:t xml:space="preserve"> pasar de 679 millones a 753 </w:t>
      </w:r>
      <w:r w:rsidR="001D26D7" w:rsidRPr="000D0048">
        <w:rPr>
          <w:rFonts w:ascii="Verdana" w:hAnsi="Verdana"/>
          <w:sz w:val="18"/>
          <w:szCs w:val="18"/>
        </w:rPr>
        <w:t>millones en</w:t>
      </w:r>
      <w:r w:rsidRPr="000D0048">
        <w:rPr>
          <w:rFonts w:ascii="Verdana" w:hAnsi="Verdana"/>
          <w:sz w:val="18"/>
          <w:szCs w:val="18"/>
        </w:rPr>
        <w:t xml:space="preserve"> el 2016.</w:t>
      </w:r>
    </w:p>
    <w:p w:rsidR="00FC1BEB" w:rsidRPr="000D0048" w:rsidRDefault="00FC1BEB" w:rsidP="00300237">
      <w:pPr>
        <w:jc w:val="both"/>
        <w:rPr>
          <w:rFonts w:ascii="Verdana" w:hAnsi="Verdana"/>
          <w:sz w:val="18"/>
          <w:szCs w:val="18"/>
        </w:rPr>
      </w:pPr>
    </w:p>
    <w:p w:rsidR="00FB6753" w:rsidRDefault="00FB6753" w:rsidP="00FB6753">
      <w:pPr>
        <w:pStyle w:val="Ttulo2"/>
        <w:spacing w:before="0"/>
        <w:contextualSpacing/>
        <w:rPr>
          <w:rFonts w:ascii="Verdana" w:hAnsi="Verdana"/>
          <w:color w:val="auto"/>
          <w:sz w:val="18"/>
          <w:szCs w:val="18"/>
        </w:rPr>
      </w:pPr>
      <w:r>
        <w:rPr>
          <w:rFonts w:ascii="Verdana" w:hAnsi="Verdana"/>
          <w:color w:val="auto"/>
          <w:sz w:val="18"/>
          <w:szCs w:val="18"/>
        </w:rPr>
        <w:t>1.2.4</w:t>
      </w:r>
      <w:r w:rsidRPr="007258C8">
        <w:rPr>
          <w:rFonts w:ascii="Verdana" w:hAnsi="Verdana"/>
          <w:color w:val="auto"/>
          <w:sz w:val="18"/>
          <w:szCs w:val="18"/>
        </w:rPr>
        <w:t xml:space="preserve"> </w:t>
      </w:r>
      <w:r w:rsidR="00FC1BEB">
        <w:rPr>
          <w:rFonts w:ascii="Verdana" w:hAnsi="Verdana"/>
          <w:color w:val="auto"/>
          <w:sz w:val="18"/>
          <w:szCs w:val="18"/>
        </w:rPr>
        <w:t>COEFICIENTE OPERACIONAL</w:t>
      </w:r>
    </w:p>
    <w:p w:rsidR="00FB6753" w:rsidRPr="007258C8" w:rsidRDefault="00FB6753" w:rsidP="00FB6753">
      <w:pPr>
        <w:contextualSpacing/>
        <w:rPr>
          <w:rFonts w:ascii="Verdana" w:hAnsi="Verdana"/>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3766"/>
        <w:gridCol w:w="1125"/>
        <w:gridCol w:w="1116"/>
        <w:gridCol w:w="1622"/>
      </w:tblGrid>
      <w:tr w:rsidR="00FB6753" w:rsidRPr="007258C8" w:rsidTr="0095286D">
        <w:trPr>
          <w:trHeight w:val="299"/>
        </w:trPr>
        <w:tc>
          <w:tcPr>
            <w:tcW w:w="0" w:type="auto"/>
            <w:shd w:val="clear" w:color="auto" w:fill="auto"/>
            <w:vAlign w:val="center"/>
          </w:tcPr>
          <w:p w:rsidR="00FB6753" w:rsidRPr="007258C8" w:rsidRDefault="00FB6753" w:rsidP="0095286D">
            <w:pPr>
              <w:contextualSpacing/>
              <w:jc w:val="center"/>
              <w:rPr>
                <w:rFonts w:ascii="Verdana" w:hAnsi="Verdana"/>
                <w:b/>
                <w:sz w:val="14"/>
                <w:szCs w:val="14"/>
              </w:rPr>
            </w:pPr>
            <w:r w:rsidRPr="007258C8">
              <w:rPr>
                <w:rFonts w:ascii="Verdana" w:hAnsi="Verdana"/>
                <w:b/>
                <w:sz w:val="14"/>
                <w:szCs w:val="14"/>
              </w:rPr>
              <w:t>DESCRIPCION DE LA META</w:t>
            </w:r>
          </w:p>
        </w:tc>
        <w:tc>
          <w:tcPr>
            <w:tcW w:w="0" w:type="auto"/>
            <w:shd w:val="clear" w:color="auto" w:fill="auto"/>
            <w:vAlign w:val="center"/>
          </w:tcPr>
          <w:p w:rsidR="00FB6753" w:rsidRPr="007258C8" w:rsidRDefault="00FB6753" w:rsidP="0095286D">
            <w:pPr>
              <w:contextualSpacing/>
              <w:jc w:val="center"/>
              <w:rPr>
                <w:rFonts w:ascii="Verdana" w:hAnsi="Verdana"/>
                <w:b/>
                <w:sz w:val="14"/>
                <w:szCs w:val="14"/>
              </w:rPr>
            </w:pPr>
            <w:r w:rsidRPr="007258C8">
              <w:rPr>
                <w:rFonts w:ascii="Verdana" w:hAnsi="Verdana"/>
                <w:b/>
                <w:sz w:val="14"/>
                <w:szCs w:val="14"/>
              </w:rPr>
              <w:t>INDICADOR</w:t>
            </w:r>
          </w:p>
        </w:tc>
        <w:tc>
          <w:tcPr>
            <w:tcW w:w="0" w:type="auto"/>
            <w:shd w:val="clear" w:color="auto" w:fill="auto"/>
            <w:vAlign w:val="center"/>
          </w:tcPr>
          <w:p w:rsidR="00FB6753" w:rsidRPr="007258C8" w:rsidRDefault="00851C48" w:rsidP="0095286D">
            <w:pPr>
              <w:contextualSpacing/>
              <w:jc w:val="center"/>
              <w:rPr>
                <w:rFonts w:ascii="Verdana" w:hAnsi="Verdana"/>
                <w:b/>
                <w:sz w:val="14"/>
                <w:szCs w:val="14"/>
              </w:rPr>
            </w:pPr>
            <w:r>
              <w:rPr>
                <w:rFonts w:ascii="Verdana" w:hAnsi="Verdana"/>
                <w:b/>
                <w:sz w:val="14"/>
                <w:szCs w:val="14"/>
              </w:rPr>
              <w:t>META  2016</w:t>
            </w:r>
          </w:p>
        </w:tc>
        <w:tc>
          <w:tcPr>
            <w:tcW w:w="0" w:type="auto"/>
            <w:shd w:val="clear" w:color="auto" w:fill="auto"/>
            <w:vAlign w:val="center"/>
          </w:tcPr>
          <w:p w:rsidR="00FB6753" w:rsidRPr="007258C8" w:rsidRDefault="00FB6753" w:rsidP="0095286D">
            <w:pPr>
              <w:contextualSpacing/>
              <w:jc w:val="center"/>
              <w:rPr>
                <w:rFonts w:ascii="Verdana" w:hAnsi="Verdana"/>
                <w:b/>
                <w:sz w:val="14"/>
                <w:szCs w:val="14"/>
              </w:rPr>
            </w:pPr>
            <w:r w:rsidRPr="007258C8">
              <w:rPr>
                <w:rFonts w:ascii="Verdana" w:hAnsi="Verdana"/>
                <w:b/>
                <w:sz w:val="14"/>
                <w:szCs w:val="14"/>
              </w:rPr>
              <w:t>EJECUCIÓN</w:t>
            </w:r>
          </w:p>
        </w:tc>
        <w:tc>
          <w:tcPr>
            <w:tcW w:w="0" w:type="auto"/>
            <w:shd w:val="clear" w:color="auto" w:fill="auto"/>
            <w:vAlign w:val="center"/>
          </w:tcPr>
          <w:p w:rsidR="00FB6753" w:rsidRPr="007258C8" w:rsidRDefault="00FB6753" w:rsidP="0095286D">
            <w:pPr>
              <w:contextualSpacing/>
              <w:jc w:val="center"/>
              <w:rPr>
                <w:rFonts w:ascii="Verdana" w:hAnsi="Verdana"/>
                <w:b/>
                <w:sz w:val="14"/>
                <w:szCs w:val="14"/>
              </w:rPr>
            </w:pPr>
            <w:r w:rsidRPr="007258C8">
              <w:rPr>
                <w:rFonts w:ascii="Verdana" w:hAnsi="Verdana"/>
                <w:b/>
                <w:sz w:val="14"/>
                <w:szCs w:val="14"/>
              </w:rPr>
              <w:t>% CUMPLIMIENTO</w:t>
            </w:r>
          </w:p>
        </w:tc>
      </w:tr>
      <w:tr w:rsidR="00FB6753" w:rsidRPr="007258C8" w:rsidTr="0095286D">
        <w:trPr>
          <w:trHeight w:val="493"/>
        </w:trPr>
        <w:tc>
          <w:tcPr>
            <w:tcW w:w="0" w:type="auto"/>
            <w:shd w:val="clear" w:color="auto" w:fill="auto"/>
            <w:vAlign w:val="center"/>
          </w:tcPr>
          <w:p w:rsidR="00FB6753" w:rsidRPr="007258C8" w:rsidRDefault="00FB6753" w:rsidP="0095286D">
            <w:pPr>
              <w:jc w:val="center"/>
              <w:rPr>
                <w:rFonts w:ascii="Verdana" w:hAnsi="Verdana"/>
                <w:sz w:val="14"/>
                <w:szCs w:val="14"/>
              </w:rPr>
            </w:pPr>
            <w:r w:rsidRPr="007258C8">
              <w:rPr>
                <w:rFonts w:ascii="Verdana" w:hAnsi="Verdana"/>
                <w:sz w:val="14"/>
                <w:szCs w:val="14"/>
              </w:rPr>
              <w:t>COEFICIENTE OPERACIONAL</w:t>
            </w:r>
          </w:p>
        </w:tc>
        <w:tc>
          <w:tcPr>
            <w:tcW w:w="0" w:type="auto"/>
            <w:shd w:val="clear" w:color="auto" w:fill="auto"/>
            <w:vAlign w:val="center"/>
          </w:tcPr>
          <w:p w:rsidR="00FB6753" w:rsidRPr="007258C8" w:rsidRDefault="00FB6753" w:rsidP="0095286D">
            <w:pPr>
              <w:jc w:val="center"/>
              <w:rPr>
                <w:rFonts w:ascii="Verdana" w:hAnsi="Verdana"/>
                <w:sz w:val="14"/>
                <w:szCs w:val="14"/>
              </w:rPr>
            </w:pPr>
            <w:r w:rsidRPr="007258C8">
              <w:rPr>
                <w:rFonts w:ascii="Verdana" w:hAnsi="Verdana"/>
                <w:sz w:val="14"/>
                <w:szCs w:val="14"/>
              </w:rPr>
              <w:t>((Costos + gastos operacionales)/Ingresos operacionales)*100</w:t>
            </w:r>
          </w:p>
        </w:tc>
        <w:tc>
          <w:tcPr>
            <w:tcW w:w="0" w:type="auto"/>
            <w:shd w:val="clear" w:color="auto" w:fill="auto"/>
            <w:vAlign w:val="center"/>
          </w:tcPr>
          <w:p w:rsidR="00FB6753" w:rsidRPr="007258C8" w:rsidRDefault="00FB6753" w:rsidP="0095286D">
            <w:pPr>
              <w:jc w:val="center"/>
              <w:rPr>
                <w:rFonts w:ascii="Verdana" w:hAnsi="Verdana"/>
                <w:sz w:val="14"/>
                <w:szCs w:val="14"/>
              </w:rPr>
            </w:pPr>
            <w:r w:rsidRPr="007258C8">
              <w:rPr>
                <w:rFonts w:ascii="Verdana" w:hAnsi="Verdana"/>
                <w:sz w:val="14"/>
                <w:szCs w:val="14"/>
              </w:rPr>
              <w:t xml:space="preserve">IGUAL AL </w:t>
            </w:r>
            <w:r>
              <w:rPr>
                <w:rFonts w:ascii="Verdana" w:hAnsi="Verdana"/>
                <w:sz w:val="14"/>
                <w:szCs w:val="14"/>
              </w:rPr>
              <w:t>100</w:t>
            </w:r>
            <w:r w:rsidRPr="007258C8">
              <w:rPr>
                <w:rFonts w:ascii="Verdana" w:hAnsi="Verdana"/>
                <w:sz w:val="14"/>
                <w:szCs w:val="14"/>
              </w:rPr>
              <w:t>%</w:t>
            </w:r>
          </w:p>
        </w:tc>
        <w:tc>
          <w:tcPr>
            <w:tcW w:w="0" w:type="auto"/>
            <w:shd w:val="clear" w:color="auto" w:fill="auto"/>
            <w:vAlign w:val="center"/>
          </w:tcPr>
          <w:p w:rsidR="00FB6753" w:rsidRPr="007258C8" w:rsidRDefault="00851C48" w:rsidP="0095286D">
            <w:pPr>
              <w:jc w:val="center"/>
              <w:rPr>
                <w:rFonts w:ascii="Verdana" w:hAnsi="Verdana"/>
                <w:sz w:val="14"/>
                <w:szCs w:val="14"/>
              </w:rPr>
            </w:pPr>
            <w:r>
              <w:rPr>
                <w:rFonts w:ascii="Verdana" w:hAnsi="Verdana"/>
                <w:sz w:val="14"/>
                <w:szCs w:val="14"/>
              </w:rPr>
              <w:t>139</w:t>
            </w:r>
            <w:r w:rsidR="00FB6753" w:rsidRPr="007258C8">
              <w:rPr>
                <w:rFonts w:ascii="Verdana" w:hAnsi="Verdana"/>
                <w:sz w:val="14"/>
                <w:szCs w:val="14"/>
              </w:rPr>
              <w:t>%</w:t>
            </w:r>
          </w:p>
        </w:tc>
        <w:tc>
          <w:tcPr>
            <w:tcW w:w="0" w:type="auto"/>
            <w:shd w:val="clear" w:color="auto" w:fill="auto"/>
            <w:vAlign w:val="center"/>
          </w:tcPr>
          <w:p w:rsidR="00FB6753" w:rsidRPr="007258C8" w:rsidRDefault="00FB6753" w:rsidP="0095286D">
            <w:pPr>
              <w:jc w:val="center"/>
              <w:rPr>
                <w:rFonts w:ascii="Verdana" w:hAnsi="Verdana"/>
                <w:sz w:val="14"/>
                <w:szCs w:val="14"/>
              </w:rPr>
            </w:pPr>
            <w:r w:rsidRPr="007258C8">
              <w:rPr>
                <w:rFonts w:ascii="Verdana" w:hAnsi="Verdana"/>
                <w:sz w:val="14"/>
                <w:szCs w:val="14"/>
              </w:rPr>
              <w:t>0%</w:t>
            </w:r>
          </w:p>
        </w:tc>
      </w:tr>
    </w:tbl>
    <w:tbl>
      <w:tblPr>
        <w:tblStyle w:val="Sombreadomedio1-nfasis110"/>
        <w:tblpPr w:leftFromText="141" w:rightFromText="141" w:vertAnchor="text" w:horzAnchor="margin" w:tblpXSpec="center" w:tblpY="216"/>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642"/>
        <w:gridCol w:w="642"/>
        <w:gridCol w:w="643"/>
        <w:gridCol w:w="642"/>
        <w:gridCol w:w="642"/>
        <w:gridCol w:w="643"/>
        <w:gridCol w:w="642"/>
        <w:gridCol w:w="642"/>
        <w:gridCol w:w="643"/>
        <w:gridCol w:w="642"/>
        <w:gridCol w:w="642"/>
        <w:gridCol w:w="643"/>
      </w:tblGrid>
      <w:tr w:rsidR="00FC1BEB" w:rsidRPr="00851C48" w:rsidTr="00FC1BEB">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left w:val="none" w:sz="0" w:space="0" w:color="auto"/>
              <w:bottom w:val="none" w:sz="0" w:space="0" w:color="auto"/>
              <w:right w:val="none" w:sz="0" w:space="0" w:color="auto"/>
            </w:tcBorders>
            <w:noWrap/>
            <w:vAlign w:val="center"/>
            <w:hideMark/>
          </w:tcPr>
          <w:p w:rsidR="00FC1BEB" w:rsidRPr="00851C48" w:rsidRDefault="00FC1BEB" w:rsidP="00FC1BEB">
            <w:pPr>
              <w:rPr>
                <w:rFonts w:ascii="Verdana" w:eastAsia="Times New Roman" w:hAnsi="Verdana" w:cs="Arial"/>
                <w:color w:val="auto"/>
                <w:sz w:val="12"/>
                <w:szCs w:val="12"/>
                <w:lang w:eastAsia="es-CO"/>
              </w:rPr>
            </w:pPr>
            <w:r w:rsidRPr="00851C48">
              <w:rPr>
                <w:rFonts w:ascii="Verdana" w:eastAsia="Times New Roman" w:hAnsi="Verdana" w:cs="Arial"/>
                <w:color w:val="auto"/>
                <w:sz w:val="12"/>
                <w:szCs w:val="12"/>
                <w:lang w:eastAsia="es-CO"/>
              </w:rPr>
              <w:t>INDICADOR</w:t>
            </w:r>
          </w:p>
        </w:tc>
        <w:tc>
          <w:tcPr>
            <w:tcW w:w="642" w:type="dxa"/>
            <w:tcBorders>
              <w:top w:val="none" w:sz="0" w:space="0" w:color="auto"/>
              <w:left w:val="none" w:sz="0" w:space="0" w:color="auto"/>
              <w:bottom w:val="none" w:sz="0" w:space="0" w:color="auto"/>
              <w:right w:val="none" w:sz="0" w:space="0" w:color="auto"/>
            </w:tcBorders>
            <w:vAlign w:val="center"/>
            <w:hideMark/>
          </w:tcPr>
          <w:p w:rsidR="00FC1BEB" w:rsidRPr="00851C48" w:rsidRDefault="00FC1BEB" w:rsidP="00FC1BE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auto"/>
                <w:sz w:val="12"/>
                <w:szCs w:val="12"/>
                <w:lang w:eastAsia="es-CO"/>
              </w:rPr>
            </w:pPr>
            <w:r w:rsidRPr="00851C48">
              <w:rPr>
                <w:rFonts w:ascii="Verdana" w:eastAsia="Times New Roman" w:hAnsi="Verdana" w:cs="Arial"/>
                <w:color w:val="auto"/>
                <w:sz w:val="12"/>
                <w:szCs w:val="12"/>
                <w:lang w:eastAsia="es-CO"/>
              </w:rPr>
              <w:t>ENE</w:t>
            </w:r>
          </w:p>
        </w:tc>
        <w:tc>
          <w:tcPr>
            <w:tcW w:w="642" w:type="dxa"/>
            <w:tcBorders>
              <w:top w:val="none" w:sz="0" w:space="0" w:color="auto"/>
              <w:left w:val="none" w:sz="0" w:space="0" w:color="auto"/>
              <w:bottom w:val="none" w:sz="0" w:space="0" w:color="auto"/>
              <w:right w:val="none" w:sz="0" w:space="0" w:color="auto"/>
            </w:tcBorders>
            <w:vAlign w:val="center"/>
            <w:hideMark/>
          </w:tcPr>
          <w:p w:rsidR="00FC1BEB" w:rsidRPr="00851C48" w:rsidRDefault="00FC1BEB" w:rsidP="00FC1BE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auto"/>
                <w:sz w:val="12"/>
                <w:szCs w:val="12"/>
                <w:lang w:eastAsia="es-CO"/>
              </w:rPr>
            </w:pPr>
            <w:r w:rsidRPr="00851C48">
              <w:rPr>
                <w:rFonts w:ascii="Verdana" w:eastAsia="Times New Roman" w:hAnsi="Verdana" w:cs="Arial"/>
                <w:color w:val="auto"/>
                <w:sz w:val="12"/>
                <w:szCs w:val="12"/>
                <w:lang w:eastAsia="es-CO"/>
              </w:rPr>
              <w:t>FEB</w:t>
            </w:r>
          </w:p>
        </w:tc>
        <w:tc>
          <w:tcPr>
            <w:tcW w:w="643" w:type="dxa"/>
            <w:tcBorders>
              <w:top w:val="none" w:sz="0" w:space="0" w:color="auto"/>
              <w:left w:val="none" w:sz="0" w:space="0" w:color="auto"/>
              <w:bottom w:val="none" w:sz="0" w:space="0" w:color="auto"/>
              <w:right w:val="none" w:sz="0" w:space="0" w:color="auto"/>
            </w:tcBorders>
            <w:vAlign w:val="center"/>
            <w:hideMark/>
          </w:tcPr>
          <w:p w:rsidR="00FC1BEB" w:rsidRPr="00851C48" w:rsidRDefault="00FC1BEB" w:rsidP="00FC1BE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auto"/>
                <w:sz w:val="12"/>
                <w:szCs w:val="12"/>
                <w:lang w:eastAsia="es-CO"/>
              </w:rPr>
            </w:pPr>
            <w:r w:rsidRPr="00851C48">
              <w:rPr>
                <w:rFonts w:ascii="Verdana" w:eastAsia="Times New Roman" w:hAnsi="Verdana" w:cs="Arial"/>
                <w:color w:val="auto"/>
                <w:sz w:val="12"/>
                <w:szCs w:val="12"/>
                <w:lang w:eastAsia="es-CO"/>
              </w:rPr>
              <w:t>M</w:t>
            </w:r>
            <w:r>
              <w:rPr>
                <w:rFonts w:ascii="Verdana" w:eastAsia="Times New Roman" w:hAnsi="Verdana" w:cs="Arial"/>
                <w:color w:val="auto"/>
                <w:sz w:val="12"/>
                <w:szCs w:val="12"/>
                <w:lang w:eastAsia="es-CO"/>
              </w:rPr>
              <w:t>AR</w:t>
            </w:r>
          </w:p>
        </w:tc>
        <w:tc>
          <w:tcPr>
            <w:tcW w:w="642" w:type="dxa"/>
            <w:tcBorders>
              <w:top w:val="none" w:sz="0" w:space="0" w:color="auto"/>
              <w:left w:val="none" w:sz="0" w:space="0" w:color="auto"/>
              <w:bottom w:val="none" w:sz="0" w:space="0" w:color="auto"/>
              <w:right w:val="none" w:sz="0" w:space="0" w:color="auto"/>
            </w:tcBorders>
            <w:vAlign w:val="center"/>
            <w:hideMark/>
          </w:tcPr>
          <w:p w:rsidR="00FC1BEB" w:rsidRPr="00851C48" w:rsidRDefault="00FC1BEB" w:rsidP="00FC1BE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auto"/>
                <w:sz w:val="12"/>
                <w:szCs w:val="12"/>
                <w:lang w:eastAsia="es-CO"/>
              </w:rPr>
            </w:pPr>
            <w:r>
              <w:rPr>
                <w:rFonts w:ascii="Verdana" w:eastAsia="Times New Roman" w:hAnsi="Verdana" w:cs="Arial"/>
                <w:color w:val="auto"/>
                <w:sz w:val="12"/>
                <w:szCs w:val="12"/>
                <w:lang w:eastAsia="es-CO"/>
              </w:rPr>
              <w:t>ABR</w:t>
            </w:r>
          </w:p>
        </w:tc>
        <w:tc>
          <w:tcPr>
            <w:tcW w:w="642" w:type="dxa"/>
            <w:tcBorders>
              <w:top w:val="none" w:sz="0" w:space="0" w:color="auto"/>
              <w:left w:val="none" w:sz="0" w:space="0" w:color="auto"/>
              <w:bottom w:val="none" w:sz="0" w:space="0" w:color="auto"/>
              <w:right w:val="none" w:sz="0" w:space="0" w:color="auto"/>
            </w:tcBorders>
            <w:vAlign w:val="center"/>
            <w:hideMark/>
          </w:tcPr>
          <w:p w:rsidR="00FC1BEB" w:rsidRPr="00851C48" w:rsidRDefault="00FC1BEB" w:rsidP="00FC1BE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auto"/>
                <w:sz w:val="12"/>
                <w:szCs w:val="12"/>
                <w:lang w:eastAsia="es-CO"/>
              </w:rPr>
            </w:pPr>
            <w:r>
              <w:rPr>
                <w:rFonts w:ascii="Verdana" w:eastAsia="Times New Roman" w:hAnsi="Verdana" w:cs="Arial"/>
                <w:color w:val="auto"/>
                <w:sz w:val="12"/>
                <w:szCs w:val="12"/>
                <w:lang w:eastAsia="es-CO"/>
              </w:rPr>
              <w:t>MAY</w:t>
            </w:r>
          </w:p>
        </w:tc>
        <w:tc>
          <w:tcPr>
            <w:tcW w:w="643" w:type="dxa"/>
            <w:tcBorders>
              <w:top w:val="none" w:sz="0" w:space="0" w:color="auto"/>
              <w:left w:val="none" w:sz="0" w:space="0" w:color="auto"/>
              <w:bottom w:val="none" w:sz="0" w:space="0" w:color="auto"/>
              <w:right w:val="none" w:sz="0" w:space="0" w:color="auto"/>
            </w:tcBorders>
            <w:vAlign w:val="center"/>
            <w:hideMark/>
          </w:tcPr>
          <w:p w:rsidR="00FC1BEB" w:rsidRPr="00851C48" w:rsidRDefault="00FC1BEB" w:rsidP="00FC1BE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auto"/>
                <w:sz w:val="12"/>
                <w:szCs w:val="12"/>
                <w:lang w:eastAsia="es-CO"/>
              </w:rPr>
            </w:pPr>
            <w:r>
              <w:rPr>
                <w:rFonts w:ascii="Verdana" w:eastAsia="Times New Roman" w:hAnsi="Verdana" w:cs="Arial"/>
                <w:color w:val="auto"/>
                <w:sz w:val="12"/>
                <w:szCs w:val="12"/>
                <w:lang w:eastAsia="es-CO"/>
              </w:rPr>
              <w:t>JUN</w:t>
            </w:r>
          </w:p>
        </w:tc>
        <w:tc>
          <w:tcPr>
            <w:tcW w:w="642" w:type="dxa"/>
            <w:tcBorders>
              <w:top w:val="none" w:sz="0" w:space="0" w:color="auto"/>
              <w:left w:val="none" w:sz="0" w:space="0" w:color="auto"/>
              <w:bottom w:val="none" w:sz="0" w:space="0" w:color="auto"/>
              <w:right w:val="none" w:sz="0" w:space="0" w:color="auto"/>
            </w:tcBorders>
            <w:vAlign w:val="center"/>
            <w:hideMark/>
          </w:tcPr>
          <w:p w:rsidR="00FC1BEB" w:rsidRPr="00851C48" w:rsidRDefault="00FC1BEB" w:rsidP="00FC1BE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auto"/>
                <w:sz w:val="12"/>
                <w:szCs w:val="12"/>
                <w:lang w:eastAsia="es-CO"/>
              </w:rPr>
            </w:pPr>
            <w:r>
              <w:rPr>
                <w:rFonts w:ascii="Verdana" w:eastAsia="Times New Roman" w:hAnsi="Verdana" w:cs="Arial"/>
                <w:color w:val="auto"/>
                <w:sz w:val="12"/>
                <w:szCs w:val="12"/>
                <w:lang w:eastAsia="es-CO"/>
              </w:rPr>
              <w:t>JUL</w:t>
            </w:r>
          </w:p>
        </w:tc>
        <w:tc>
          <w:tcPr>
            <w:tcW w:w="642" w:type="dxa"/>
            <w:tcBorders>
              <w:top w:val="none" w:sz="0" w:space="0" w:color="auto"/>
              <w:left w:val="none" w:sz="0" w:space="0" w:color="auto"/>
              <w:bottom w:val="none" w:sz="0" w:space="0" w:color="auto"/>
              <w:right w:val="none" w:sz="0" w:space="0" w:color="auto"/>
            </w:tcBorders>
            <w:vAlign w:val="center"/>
            <w:hideMark/>
          </w:tcPr>
          <w:p w:rsidR="00FC1BEB" w:rsidRPr="00851C48" w:rsidRDefault="00FC1BEB" w:rsidP="00FC1BE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auto"/>
                <w:sz w:val="12"/>
                <w:szCs w:val="12"/>
                <w:lang w:eastAsia="es-CO"/>
              </w:rPr>
            </w:pPr>
            <w:r>
              <w:rPr>
                <w:rFonts w:ascii="Verdana" w:eastAsia="Times New Roman" w:hAnsi="Verdana" w:cs="Arial"/>
                <w:color w:val="auto"/>
                <w:sz w:val="12"/>
                <w:szCs w:val="12"/>
                <w:lang w:eastAsia="es-CO"/>
              </w:rPr>
              <w:t>AGO</w:t>
            </w:r>
          </w:p>
        </w:tc>
        <w:tc>
          <w:tcPr>
            <w:tcW w:w="643" w:type="dxa"/>
            <w:tcBorders>
              <w:top w:val="none" w:sz="0" w:space="0" w:color="auto"/>
              <w:left w:val="none" w:sz="0" w:space="0" w:color="auto"/>
              <w:bottom w:val="none" w:sz="0" w:space="0" w:color="auto"/>
              <w:right w:val="none" w:sz="0" w:space="0" w:color="auto"/>
            </w:tcBorders>
            <w:vAlign w:val="center"/>
            <w:hideMark/>
          </w:tcPr>
          <w:p w:rsidR="00FC1BEB" w:rsidRPr="00851C48" w:rsidRDefault="00FC1BEB" w:rsidP="00FC1BE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auto"/>
                <w:sz w:val="12"/>
                <w:szCs w:val="12"/>
                <w:lang w:eastAsia="es-CO"/>
              </w:rPr>
            </w:pPr>
            <w:r w:rsidRPr="00851C48">
              <w:rPr>
                <w:rFonts w:ascii="Verdana" w:eastAsia="Times New Roman" w:hAnsi="Verdana" w:cs="Arial"/>
                <w:color w:val="auto"/>
                <w:sz w:val="12"/>
                <w:szCs w:val="12"/>
                <w:lang w:eastAsia="es-CO"/>
              </w:rPr>
              <w:t>SEPT</w:t>
            </w:r>
          </w:p>
        </w:tc>
        <w:tc>
          <w:tcPr>
            <w:tcW w:w="642" w:type="dxa"/>
            <w:tcBorders>
              <w:top w:val="none" w:sz="0" w:space="0" w:color="auto"/>
              <w:left w:val="none" w:sz="0" w:space="0" w:color="auto"/>
              <w:bottom w:val="none" w:sz="0" w:space="0" w:color="auto"/>
              <w:right w:val="none" w:sz="0" w:space="0" w:color="auto"/>
            </w:tcBorders>
            <w:vAlign w:val="center"/>
          </w:tcPr>
          <w:p w:rsidR="00FC1BEB" w:rsidRPr="00851C48" w:rsidRDefault="00FC1BEB" w:rsidP="00FC1BE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auto"/>
                <w:sz w:val="12"/>
                <w:szCs w:val="12"/>
                <w:lang w:eastAsia="es-CO"/>
              </w:rPr>
            </w:pPr>
            <w:r w:rsidRPr="00851C48">
              <w:rPr>
                <w:rFonts w:ascii="Verdana" w:eastAsia="Times New Roman" w:hAnsi="Verdana" w:cs="Arial"/>
                <w:color w:val="auto"/>
                <w:sz w:val="12"/>
                <w:szCs w:val="12"/>
                <w:lang w:eastAsia="es-CO"/>
              </w:rPr>
              <w:t>OCT</w:t>
            </w:r>
          </w:p>
        </w:tc>
        <w:tc>
          <w:tcPr>
            <w:tcW w:w="642" w:type="dxa"/>
            <w:tcBorders>
              <w:top w:val="none" w:sz="0" w:space="0" w:color="auto"/>
              <w:left w:val="none" w:sz="0" w:space="0" w:color="auto"/>
              <w:bottom w:val="none" w:sz="0" w:space="0" w:color="auto"/>
              <w:right w:val="none" w:sz="0" w:space="0" w:color="auto"/>
            </w:tcBorders>
            <w:vAlign w:val="center"/>
          </w:tcPr>
          <w:p w:rsidR="00FC1BEB" w:rsidRPr="00851C48" w:rsidRDefault="00FC1BEB" w:rsidP="00FC1BE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auto"/>
                <w:sz w:val="12"/>
                <w:szCs w:val="12"/>
                <w:lang w:eastAsia="es-CO"/>
              </w:rPr>
            </w:pPr>
            <w:r w:rsidRPr="00851C48">
              <w:rPr>
                <w:rFonts w:ascii="Verdana" w:eastAsia="Times New Roman" w:hAnsi="Verdana" w:cs="Arial"/>
                <w:color w:val="auto"/>
                <w:sz w:val="12"/>
                <w:szCs w:val="12"/>
                <w:lang w:eastAsia="es-CO"/>
              </w:rPr>
              <w:t>NOV</w:t>
            </w:r>
          </w:p>
        </w:tc>
        <w:tc>
          <w:tcPr>
            <w:tcW w:w="643" w:type="dxa"/>
            <w:tcBorders>
              <w:top w:val="none" w:sz="0" w:space="0" w:color="auto"/>
              <w:left w:val="none" w:sz="0" w:space="0" w:color="auto"/>
              <w:bottom w:val="none" w:sz="0" w:space="0" w:color="auto"/>
              <w:right w:val="none" w:sz="0" w:space="0" w:color="auto"/>
            </w:tcBorders>
            <w:vAlign w:val="center"/>
          </w:tcPr>
          <w:p w:rsidR="00FC1BEB" w:rsidRPr="00851C48" w:rsidRDefault="00FC1BEB" w:rsidP="00FC1BEB">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auto"/>
                <w:sz w:val="12"/>
                <w:szCs w:val="12"/>
                <w:lang w:eastAsia="es-CO"/>
              </w:rPr>
            </w:pPr>
            <w:r w:rsidRPr="00851C48">
              <w:rPr>
                <w:rFonts w:ascii="Verdana" w:eastAsia="Times New Roman" w:hAnsi="Verdana" w:cs="Arial"/>
                <w:color w:val="auto"/>
                <w:sz w:val="12"/>
                <w:szCs w:val="12"/>
                <w:lang w:eastAsia="es-CO"/>
              </w:rPr>
              <w:t>DIC</w:t>
            </w:r>
          </w:p>
        </w:tc>
      </w:tr>
      <w:tr w:rsidR="00FC1BEB" w:rsidRPr="00851C48" w:rsidTr="00FC1BEB">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277" w:type="dxa"/>
            <w:tcBorders>
              <w:right w:val="none" w:sz="0" w:space="0" w:color="auto"/>
            </w:tcBorders>
            <w:vAlign w:val="center"/>
          </w:tcPr>
          <w:p w:rsidR="00FC1BEB" w:rsidRPr="00851C48" w:rsidRDefault="00FC1BEB" w:rsidP="00FC1BEB">
            <w:pPr>
              <w:rPr>
                <w:rFonts w:ascii="Verdana" w:eastAsia="Times New Roman" w:hAnsi="Verdana" w:cs="Arial"/>
                <w:sz w:val="12"/>
                <w:szCs w:val="12"/>
                <w:lang w:eastAsia="es-CO"/>
              </w:rPr>
            </w:pPr>
            <w:r w:rsidRPr="00851C48">
              <w:rPr>
                <w:rFonts w:ascii="Verdana" w:eastAsia="Times New Roman" w:hAnsi="Verdana" w:cs="Arial"/>
                <w:sz w:val="12"/>
                <w:szCs w:val="12"/>
                <w:lang w:eastAsia="es-CO"/>
              </w:rPr>
              <w:t>COEFICIENTE OPERACIONAL</w:t>
            </w:r>
          </w:p>
        </w:tc>
        <w:tc>
          <w:tcPr>
            <w:tcW w:w="642" w:type="dxa"/>
            <w:tcBorders>
              <w:left w:val="none" w:sz="0" w:space="0" w:color="auto"/>
              <w:right w:val="none" w:sz="0" w:space="0" w:color="auto"/>
            </w:tcBorders>
            <w:noWrap/>
            <w:vAlign w:val="center"/>
          </w:tcPr>
          <w:p w:rsidR="00FC1BEB" w:rsidRPr="00851C48" w:rsidRDefault="00FC1BEB" w:rsidP="00FC1BE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z w:val="12"/>
                <w:szCs w:val="12"/>
                <w:lang w:eastAsia="es-CO"/>
              </w:rPr>
            </w:pPr>
            <w:r w:rsidRPr="00851C48">
              <w:rPr>
                <w:rFonts w:ascii="Verdana" w:eastAsia="Times New Roman" w:hAnsi="Verdana" w:cs="Arial"/>
                <w:sz w:val="12"/>
                <w:szCs w:val="12"/>
                <w:lang w:eastAsia="es-CO"/>
              </w:rPr>
              <w:t>91%</w:t>
            </w:r>
          </w:p>
        </w:tc>
        <w:tc>
          <w:tcPr>
            <w:tcW w:w="642" w:type="dxa"/>
            <w:tcBorders>
              <w:left w:val="none" w:sz="0" w:space="0" w:color="auto"/>
              <w:right w:val="none" w:sz="0" w:space="0" w:color="auto"/>
            </w:tcBorders>
            <w:noWrap/>
            <w:vAlign w:val="center"/>
          </w:tcPr>
          <w:p w:rsidR="00FC1BEB" w:rsidRPr="00851C48" w:rsidRDefault="00FC1BEB" w:rsidP="00FC1BE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z w:val="12"/>
                <w:szCs w:val="12"/>
                <w:lang w:eastAsia="es-CO"/>
              </w:rPr>
            </w:pPr>
            <w:r w:rsidRPr="00851C48">
              <w:rPr>
                <w:rFonts w:ascii="Verdana" w:eastAsia="Times New Roman" w:hAnsi="Verdana" w:cs="Arial"/>
                <w:sz w:val="12"/>
                <w:szCs w:val="12"/>
                <w:lang w:eastAsia="es-CO"/>
              </w:rPr>
              <w:t>104%</w:t>
            </w:r>
          </w:p>
        </w:tc>
        <w:tc>
          <w:tcPr>
            <w:tcW w:w="643" w:type="dxa"/>
            <w:tcBorders>
              <w:left w:val="none" w:sz="0" w:space="0" w:color="auto"/>
              <w:right w:val="none" w:sz="0" w:space="0" w:color="auto"/>
            </w:tcBorders>
            <w:noWrap/>
            <w:vAlign w:val="center"/>
          </w:tcPr>
          <w:p w:rsidR="00FC1BEB" w:rsidRPr="00851C48" w:rsidRDefault="00FC1BEB" w:rsidP="00FC1BE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z w:val="12"/>
                <w:szCs w:val="12"/>
                <w:lang w:eastAsia="es-CO"/>
              </w:rPr>
            </w:pPr>
            <w:r w:rsidRPr="00851C48">
              <w:rPr>
                <w:rFonts w:ascii="Verdana" w:eastAsia="Times New Roman" w:hAnsi="Verdana" w:cs="Arial"/>
                <w:sz w:val="12"/>
                <w:szCs w:val="12"/>
                <w:lang w:eastAsia="es-CO"/>
              </w:rPr>
              <w:t>105%</w:t>
            </w:r>
          </w:p>
        </w:tc>
        <w:tc>
          <w:tcPr>
            <w:tcW w:w="642" w:type="dxa"/>
            <w:tcBorders>
              <w:left w:val="none" w:sz="0" w:space="0" w:color="auto"/>
              <w:right w:val="none" w:sz="0" w:space="0" w:color="auto"/>
            </w:tcBorders>
            <w:noWrap/>
            <w:vAlign w:val="center"/>
          </w:tcPr>
          <w:p w:rsidR="00FC1BEB" w:rsidRPr="00851C48" w:rsidRDefault="00FC1BEB" w:rsidP="00FC1BE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z w:val="12"/>
                <w:szCs w:val="12"/>
                <w:lang w:eastAsia="es-CO"/>
              </w:rPr>
            </w:pPr>
            <w:r w:rsidRPr="00851C48">
              <w:rPr>
                <w:rFonts w:ascii="Verdana" w:eastAsia="Times New Roman" w:hAnsi="Verdana" w:cs="Arial"/>
                <w:sz w:val="12"/>
                <w:szCs w:val="12"/>
                <w:lang w:eastAsia="es-CO"/>
              </w:rPr>
              <w:t>106%</w:t>
            </w:r>
          </w:p>
        </w:tc>
        <w:tc>
          <w:tcPr>
            <w:tcW w:w="642" w:type="dxa"/>
            <w:tcBorders>
              <w:left w:val="none" w:sz="0" w:space="0" w:color="auto"/>
              <w:right w:val="none" w:sz="0" w:space="0" w:color="auto"/>
            </w:tcBorders>
            <w:noWrap/>
            <w:vAlign w:val="center"/>
          </w:tcPr>
          <w:p w:rsidR="00FC1BEB" w:rsidRPr="00851C48" w:rsidRDefault="00FC1BEB" w:rsidP="00FC1BE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z w:val="12"/>
                <w:szCs w:val="12"/>
                <w:lang w:eastAsia="es-CO"/>
              </w:rPr>
            </w:pPr>
            <w:r w:rsidRPr="00851C48">
              <w:rPr>
                <w:rFonts w:ascii="Verdana" w:eastAsia="Times New Roman" w:hAnsi="Verdana" w:cs="Arial"/>
                <w:sz w:val="12"/>
                <w:szCs w:val="12"/>
                <w:lang w:eastAsia="es-CO"/>
              </w:rPr>
              <w:t>107%</w:t>
            </w:r>
          </w:p>
        </w:tc>
        <w:tc>
          <w:tcPr>
            <w:tcW w:w="643" w:type="dxa"/>
            <w:tcBorders>
              <w:left w:val="none" w:sz="0" w:space="0" w:color="auto"/>
              <w:right w:val="none" w:sz="0" w:space="0" w:color="auto"/>
            </w:tcBorders>
            <w:noWrap/>
            <w:vAlign w:val="center"/>
          </w:tcPr>
          <w:p w:rsidR="00FC1BEB" w:rsidRPr="00851C48" w:rsidRDefault="00FC1BEB" w:rsidP="00FC1BE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z w:val="12"/>
                <w:szCs w:val="12"/>
                <w:lang w:eastAsia="es-CO"/>
              </w:rPr>
            </w:pPr>
            <w:r w:rsidRPr="00851C48">
              <w:rPr>
                <w:rFonts w:ascii="Verdana" w:eastAsia="Times New Roman" w:hAnsi="Verdana" w:cs="Arial"/>
                <w:sz w:val="12"/>
                <w:szCs w:val="12"/>
                <w:lang w:eastAsia="es-CO"/>
              </w:rPr>
              <w:t>110%</w:t>
            </w:r>
          </w:p>
        </w:tc>
        <w:tc>
          <w:tcPr>
            <w:tcW w:w="642" w:type="dxa"/>
            <w:tcBorders>
              <w:left w:val="none" w:sz="0" w:space="0" w:color="auto"/>
              <w:right w:val="none" w:sz="0" w:space="0" w:color="auto"/>
            </w:tcBorders>
            <w:noWrap/>
            <w:vAlign w:val="center"/>
          </w:tcPr>
          <w:p w:rsidR="00FC1BEB" w:rsidRPr="00851C48" w:rsidRDefault="00FC1BEB" w:rsidP="00FC1BE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z w:val="12"/>
                <w:szCs w:val="12"/>
                <w:lang w:eastAsia="es-CO"/>
              </w:rPr>
            </w:pPr>
            <w:r w:rsidRPr="00851C48">
              <w:rPr>
                <w:rFonts w:ascii="Verdana" w:eastAsia="Times New Roman" w:hAnsi="Verdana" w:cs="Arial"/>
                <w:sz w:val="12"/>
                <w:szCs w:val="12"/>
                <w:lang w:eastAsia="es-CO"/>
              </w:rPr>
              <w:t>113%</w:t>
            </w:r>
          </w:p>
        </w:tc>
        <w:tc>
          <w:tcPr>
            <w:tcW w:w="642" w:type="dxa"/>
            <w:tcBorders>
              <w:left w:val="none" w:sz="0" w:space="0" w:color="auto"/>
              <w:right w:val="none" w:sz="0" w:space="0" w:color="auto"/>
            </w:tcBorders>
            <w:noWrap/>
            <w:vAlign w:val="center"/>
          </w:tcPr>
          <w:p w:rsidR="00FC1BEB" w:rsidRPr="00851C48" w:rsidRDefault="00FC1BEB" w:rsidP="00FC1BE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z w:val="12"/>
                <w:szCs w:val="12"/>
                <w:lang w:eastAsia="es-CO"/>
              </w:rPr>
            </w:pPr>
            <w:r w:rsidRPr="00851C48">
              <w:rPr>
                <w:rFonts w:ascii="Verdana" w:eastAsia="Times New Roman" w:hAnsi="Verdana" w:cs="Arial"/>
                <w:sz w:val="12"/>
                <w:szCs w:val="12"/>
                <w:lang w:eastAsia="es-CO"/>
              </w:rPr>
              <w:t>117%</w:t>
            </w:r>
          </w:p>
        </w:tc>
        <w:tc>
          <w:tcPr>
            <w:tcW w:w="643" w:type="dxa"/>
            <w:tcBorders>
              <w:left w:val="none" w:sz="0" w:space="0" w:color="auto"/>
              <w:right w:val="none" w:sz="0" w:space="0" w:color="auto"/>
            </w:tcBorders>
            <w:noWrap/>
            <w:vAlign w:val="center"/>
          </w:tcPr>
          <w:p w:rsidR="00FC1BEB" w:rsidRPr="00851C48" w:rsidRDefault="00FC1BEB" w:rsidP="00FC1BEB">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Arial"/>
                <w:sz w:val="12"/>
                <w:szCs w:val="12"/>
                <w:lang w:eastAsia="es-CO"/>
              </w:rPr>
            </w:pPr>
            <w:r w:rsidRPr="00851C48">
              <w:rPr>
                <w:rFonts w:ascii="Verdana" w:eastAsia="Times New Roman" w:hAnsi="Verdana" w:cs="Arial"/>
                <w:sz w:val="12"/>
                <w:szCs w:val="12"/>
                <w:lang w:eastAsia="es-CO"/>
              </w:rPr>
              <w:t>116%</w:t>
            </w:r>
          </w:p>
        </w:tc>
        <w:tc>
          <w:tcPr>
            <w:tcW w:w="642" w:type="dxa"/>
            <w:tcBorders>
              <w:left w:val="none" w:sz="0" w:space="0" w:color="auto"/>
              <w:right w:val="none" w:sz="0" w:space="0" w:color="auto"/>
            </w:tcBorders>
            <w:vAlign w:val="center"/>
          </w:tcPr>
          <w:p w:rsidR="00FC1BEB" w:rsidRPr="00851C48" w:rsidRDefault="00FC1BEB" w:rsidP="00FC1BE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2"/>
                <w:szCs w:val="12"/>
              </w:rPr>
            </w:pPr>
            <w:r w:rsidRPr="00851C48">
              <w:rPr>
                <w:rFonts w:ascii="Verdana" w:hAnsi="Verdana" w:cs="Arial"/>
                <w:sz w:val="12"/>
                <w:szCs w:val="12"/>
              </w:rPr>
              <w:t>118%</w:t>
            </w:r>
          </w:p>
        </w:tc>
        <w:tc>
          <w:tcPr>
            <w:tcW w:w="642" w:type="dxa"/>
            <w:tcBorders>
              <w:left w:val="none" w:sz="0" w:space="0" w:color="auto"/>
              <w:right w:val="none" w:sz="0" w:space="0" w:color="auto"/>
            </w:tcBorders>
            <w:vAlign w:val="center"/>
          </w:tcPr>
          <w:p w:rsidR="00FC1BEB" w:rsidRPr="00851C48" w:rsidRDefault="00FC1BEB" w:rsidP="00FC1BE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2"/>
                <w:szCs w:val="12"/>
              </w:rPr>
            </w:pPr>
            <w:r w:rsidRPr="00851C48">
              <w:rPr>
                <w:rFonts w:ascii="Verdana" w:hAnsi="Verdana" w:cs="Arial"/>
                <w:sz w:val="12"/>
                <w:szCs w:val="12"/>
              </w:rPr>
              <w:t>122%</w:t>
            </w:r>
          </w:p>
        </w:tc>
        <w:tc>
          <w:tcPr>
            <w:tcW w:w="643" w:type="dxa"/>
            <w:tcBorders>
              <w:left w:val="none" w:sz="0" w:space="0" w:color="auto"/>
            </w:tcBorders>
            <w:vAlign w:val="center"/>
          </w:tcPr>
          <w:p w:rsidR="00FC1BEB" w:rsidRPr="00851C48" w:rsidRDefault="00FC1BEB" w:rsidP="00FC1BEB">
            <w:pPr>
              <w:jc w:val="center"/>
              <w:cnfStyle w:val="000000100000" w:firstRow="0" w:lastRow="0" w:firstColumn="0" w:lastColumn="0" w:oddVBand="0" w:evenVBand="0" w:oddHBand="1" w:evenHBand="0" w:firstRowFirstColumn="0" w:firstRowLastColumn="0" w:lastRowFirstColumn="0" w:lastRowLastColumn="0"/>
              <w:rPr>
                <w:rFonts w:ascii="Verdana" w:hAnsi="Verdana" w:cs="Arial"/>
                <w:sz w:val="12"/>
                <w:szCs w:val="12"/>
              </w:rPr>
            </w:pPr>
            <w:r w:rsidRPr="00851C48">
              <w:rPr>
                <w:rFonts w:ascii="Verdana" w:hAnsi="Verdana" w:cs="Arial"/>
                <w:sz w:val="12"/>
                <w:szCs w:val="12"/>
              </w:rPr>
              <w:t>139%</w:t>
            </w:r>
          </w:p>
        </w:tc>
      </w:tr>
    </w:tbl>
    <w:p w:rsidR="00300237" w:rsidRPr="00FB6753" w:rsidRDefault="00300237" w:rsidP="00E75DA6">
      <w:pPr>
        <w:pStyle w:val="Prrafodelista"/>
        <w:numPr>
          <w:ilvl w:val="1"/>
          <w:numId w:val="26"/>
        </w:numPr>
        <w:spacing w:after="200" w:line="276" w:lineRule="auto"/>
        <w:ind w:left="709"/>
        <w:rPr>
          <w:rFonts w:ascii="Verdana" w:eastAsiaTheme="majorEastAsia" w:hAnsi="Verdana" w:cstheme="majorBidi"/>
          <w:b/>
          <w:bCs/>
          <w:sz w:val="18"/>
          <w:szCs w:val="18"/>
        </w:rPr>
      </w:pPr>
      <w:r w:rsidRPr="00FB6753">
        <w:rPr>
          <w:rFonts w:ascii="Verdana" w:hAnsi="Verdana"/>
          <w:b/>
          <w:sz w:val="18"/>
          <w:szCs w:val="18"/>
        </w:rPr>
        <w:lastRenderedPageBreak/>
        <w:t>TESORERIA</w:t>
      </w:r>
    </w:p>
    <w:p w:rsidR="00300237" w:rsidRPr="000D0048" w:rsidRDefault="00300237" w:rsidP="00300237">
      <w:pPr>
        <w:pStyle w:val="Ttulo3"/>
        <w:spacing w:before="0"/>
        <w:contextualSpacing/>
        <w:jc w:val="both"/>
        <w:rPr>
          <w:rFonts w:ascii="Verdana" w:hAnsi="Verdana"/>
          <w:b w:val="0"/>
          <w:color w:val="auto"/>
          <w:sz w:val="18"/>
          <w:szCs w:val="18"/>
        </w:rPr>
      </w:pPr>
      <w:bookmarkStart w:id="346" w:name="_Toc412553687"/>
      <w:bookmarkStart w:id="347" w:name="_Toc412553834"/>
      <w:bookmarkStart w:id="348" w:name="_Toc434846430"/>
      <w:bookmarkStart w:id="349" w:name="_Toc434847425"/>
      <w:bookmarkStart w:id="350" w:name="_Toc435691309"/>
      <w:r w:rsidRPr="000D0048">
        <w:rPr>
          <w:rFonts w:ascii="Verdana" w:hAnsi="Verdana"/>
          <w:b w:val="0"/>
          <w:color w:val="auto"/>
          <w:sz w:val="18"/>
          <w:szCs w:val="18"/>
        </w:rPr>
        <w:t>Del total de los recursos de Tesorería se descuentan los depósitos de terceros y las obligaciones las cuales suman</w:t>
      </w:r>
      <w:r w:rsidRPr="000D0048">
        <w:rPr>
          <w:rFonts w:ascii="Verdana" w:hAnsi="Verdana"/>
          <w:color w:val="auto"/>
          <w:sz w:val="18"/>
          <w:szCs w:val="18"/>
        </w:rPr>
        <w:t xml:space="preserve"> $472,861,463.38</w:t>
      </w:r>
      <w:r w:rsidRPr="000D0048">
        <w:rPr>
          <w:rFonts w:ascii="Verdana" w:hAnsi="Verdana"/>
          <w:b w:val="0"/>
          <w:color w:val="auto"/>
          <w:sz w:val="18"/>
          <w:szCs w:val="18"/>
        </w:rPr>
        <w:t xml:space="preserve">,lo cual nos genera un resultado de recursos disponibles para atender las obligaciones por pagar a 31 de Diciembre de 2016 por valor de </w:t>
      </w:r>
      <w:r w:rsidRPr="000D0048">
        <w:rPr>
          <w:rFonts w:ascii="Verdana" w:hAnsi="Verdana"/>
          <w:color w:val="auto"/>
          <w:sz w:val="18"/>
          <w:szCs w:val="18"/>
        </w:rPr>
        <w:t>$12,</w:t>
      </w:r>
      <w:r w:rsidR="004A2548">
        <w:rPr>
          <w:rFonts w:ascii="Verdana" w:hAnsi="Verdana"/>
          <w:color w:val="auto"/>
          <w:sz w:val="18"/>
          <w:szCs w:val="18"/>
        </w:rPr>
        <w:t>760</w:t>
      </w:r>
      <w:r w:rsidRPr="000D0048">
        <w:rPr>
          <w:rFonts w:ascii="Verdana" w:hAnsi="Verdana"/>
          <w:color w:val="auto"/>
          <w:sz w:val="18"/>
          <w:szCs w:val="18"/>
        </w:rPr>
        <w:t>,</w:t>
      </w:r>
      <w:r w:rsidR="004A2548">
        <w:rPr>
          <w:rFonts w:ascii="Verdana" w:hAnsi="Verdana"/>
          <w:color w:val="auto"/>
          <w:sz w:val="18"/>
          <w:szCs w:val="18"/>
        </w:rPr>
        <w:t>109</w:t>
      </w:r>
      <w:r w:rsidRPr="000D0048">
        <w:rPr>
          <w:rFonts w:ascii="Verdana" w:hAnsi="Verdana"/>
          <w:color w:val="auto"/>
          <w:sz w:val="18"/>
          <w:szCs w:val="18"/>
        </w:rPr>
        <w:t>,</w:t>
      </w:r>
      <w:r w:rsidR="004A2548">
        <w:rPr>
          <w:rFonts w:ascii="Verdana" w:hAnsi="Verdana"/>
          <w:color w:val="auto"/>
          <w:sz w:val="18"/>
          <w:szCs w:val="18"/>
        </w:rPr>
        <w:t>494</w:t>
      </w:r>
      <w:r w:rsidRPr="000D0048">
        <w:rPr>
          <w:rFonts w:ascii="Verdana" w:hAnsi="Verdana"/>
          <w:color w:val="auto"/>
          <w:sz w:val="18"/>
          <w:szCs w:val="18"/>
        </w:rPr>
        <w:t>.</w:t>
      </w:r>
      <w:r w:rsidR="004A2548">
        <w:rPr>
          <w:rFonts w:ascii="Verdana" w:hAnsi="Verdana"/>
          <w:color w:val="auto"/>
          <w:sz w:val="18"/>
          <w:szCs w:val="18"/>
        </w:rPr>
        <w:t>03</w:t>
      </w:r>
      <w:r w:rsidRPr="000D0048">
        <w:rPr>
          <w:rFonts w:ascii="Verdana" w:hAnsi="Verdana"/>
          <w:color w:val="auto"/>
          <w:sz w:val="18"/>
          <w:szCs w:val="18"/>
        </w:rPr>
        <w:t>.</w:t>
      </w:r>
      <w:r w:rsidRPr="000D0048">
        <w:rPr>
          <w:rFonts w:ascii="Verdana" w:hAnsi="Verdana"/>
          <w:b w:val="0"/>
          <w:color w:val="auto"/>
          <w:sz w:val="18"/>
          <w:szCs w:val="18"/>
        </w:rPr>
        <w:t xml:space="preserve"> La Empresa cuenta</w:t>
      </w:r>
      <w:r w:rsidRPr="000D0048">
        <w:rPr>
          <w:rFonts w:ascii="Verdana" w:hAnsi="Verdana"/>
          <w:color w:val="auto"/>
          <w:sz w:val="18"/>
          <w:szCs w:val="18"/>
        </w:rPr>
        <w:t xml:space="preserve"> </w:t>
      </w:r>
      <w:r w:rsidRPr="000D0048">
        <w:rPr>
          <w:rFonts w:ascii="Verdana" w:hAnsi="Verdana"/>
          <w:b w:val="0"/>
          <w:color w:val="auto"/>
          <w:sz w:val="18"/>
          <w:szCs w:val="18"/>
        </w:rPr>
        <w:t>en su totalidad con 97 cuentas de ahorros y 3 cuentas corrientes.</w:t>
      </w:r>
    </w:p>
    <w:p w:rsidR="00300237" w:rsidRPr="000D0048" w:rsidRDefault="00300237" w:rsidP="00300237">
      <w:pPr>
        <w:rPr>
          <w:rFonts w:ascii="Verdana" w:hAnsi="Verdana"/>
          <w:sz w:val="18"/>
          <w:szCs w:val="18"/>
        </w:rPr>
      </w:pPr>
    </w:p>
    <w:tbl>
      <w:tblPr>
        <w:tblW w:w="9308" w:type="dxa"/>
        <w:jc w:val="center"/>
        <w:tblCellMar>
          <w:left w:w="70" w:type="dxa"/>
          <w:right w:w="70" w:type="dxa"/>
        </w:tblCellMar>
        <w:tblLook w:val="04A0" w:firstRow="1" w:lastRow="0" w:firstColumn="1" w:lastColumn="0" w:noHBand="0" w:noVBand="1"/>
      </w:tblPr>
      <w:tblGrid>
        <w:gridCol w:w="4873"/>
        <w:gridCol w:w="2131"/>
        <w:gridCol w:w="2304"/>
      </w:tblGrid>
      <w:tr w:rsidR="00300237" w:rsidRPr="000D0048" w:rsidTr="004A2548">
        <w:trPr>
          <w:trHeight w:val="315"/>
          <w:jc w:val="center"/>
        </w:trPr>
        <w:tc>
          <w:tcPr>
            <w:tcW w:w="4873"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rsidR="00300237" w:rsidRPr="000D0048" w:rsidRDefault="00300237" w:rsidP="001B3B9F">
            <w:pPr>
              <w:jc w:val="center"/>
              <w:rPr>
                <w:rFonts w:ascii="Verdana" w:hAnsi="Verdana"/>
                <w:b/>
                <w:bCs/>
                <w:color w:val="FFFFFF"/>
                <w:sz w:val="18"/>
                <w:szCs w:val="18"/>
              </w:rPr>
            </w:pPr>
            <w:r w:rsidRPr="000D0048">
              <w:rPr>
                <w:rFonts w:ascii="Verdana" w:hAnsi="Verdana"/>
                <w:b/>
                <w:bCs/>
                <w:color w:val="FFFFFF"/>
                <w:sz w:val="18"/>
                <w:szCs w:val="18"/>
              </w:rPr>
              <w:t>DESCRIPCION</w:t>
            </w:r>
          </w:p>
        </w:tc>
        <w:tc>
          <w:tcPr>
            <w:tcW w:w="2131" w:type="dxa"/>
            <w:tcBorders>
              <w:top w:val="single" w:sz="8" w:space="0" w:color="auto"/>
              <w:left w:val="nil"/>
              <w:bottom w:val="single" w:sz="8" w:space="0" w:color="auto"/>
              <w:right w:val="single" w:sz="8" w:space="0" w:color="auto"/>
            </w:tcBorders>
            <w:shd w:val="clear" w:color="000000" w:fill="1F497D"/>
            <w:noWrap/>
            <w:vAlign w:val="center"/>
            <w:hideMark/>
          </w:tcPr>
          <w:p w:rsidR="00300237" w:rsidRPr="000D0048" w:rsidRDefault="00300237" w:rsidP="001B3B9F">
            <w:pPr>
              <w:jc w:val="center"/>
              <w:rPr>
                <w:rFonts w:ascii="Verdana" w:hAnsi="Verdana"/>
                <w:color w:val="FFFFFF"/>
                <w:sz w:val="18"/>
                <w:szCs w:val="18"/>
              </w:rPr>
            </w:pPr>
            <w:r w:rsidRPr="000D0048">
              <w:rPr>
                <w:rFonts w:ascii="Verdana" w:hAnsi="Verdana"/>
                <w:color w:val="FFFFFF"/>
                <w:sz w:val="18"/>
                <w:szCs w:val="18"/>
              </w:rPr>
              <w:t>PARCIALES</w:t>
            </w:r>
          </w:p>
        </w:tc>
        <w:tc>
          <w:tcPr>
            <w:tcW w:w="2304" w:type="dxa"/>
            <w:tcBorders>
              <w:top w:val="single" w:sz="8" w:space="0" w:color="auto"/>
              <w:left w:val="nil"/>
              <w:bottom w:val="single" w:sz="8" w:space="0" w:color="auto"/>
              <w:right w:val="single" w:sz="8" w:space="0" w:color="auto"/>
            </w:tcBorders>
            <w:shd w:val="clear" w:color="000000" w:fill="1F497D"/>
            <w:noWrap/>
            <w:vAlign w:val="center"/>
            <w:hideMark/>
          </w:tcPr>
          <w:p w:rsidR="00300237" w:rsidRPr="000D0048" w:rsidRDefault="00300237" w:rsidP="001B3B9F">
            <w:pPr>
              <w:jc w:val="center"/>
              <w:rPr>
                <w:rFonts w:ascii="Verdana" w:hAnsi="Verdana"/>
                <w:color w:val="FFFFFF"/>
                <w:sz w:val="18"/>
                <w:szCs w:val="18"/>
              </w:rPr>
            </w:pPr>
            <w:r w:rsidRPr="000D0048">
              <w:rPr>
                <w:rFonts w:ascii="Verdana" w:hAnsi="Verdana"/>
                <w:color w:val="FFFFFF"/>
                <w:sz w:val="18"/>
                <w:szCs w:val="18"/>
              </w:rPr>
              <w:t>TOTALES</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b/>
                <w:bCs/>
                <w:color w:val="000000"/>
                <w:sz w:val="18"/>
                <w:szCs w:val="18"/>
              </w:rPr>
            </w:pPr>
            <w:r w:rsidRPr="000D0048">
              <w:rPr>
                <w:rFonts w:ascii="Verdana" w:hAnsi="Verdana"/>
                <w:b/>
                <w:bCs/>
                <w:color w:val="000000"/>
                <w:sz w:val="18"/>
                <w:szCs w:val="18"/>
              </w:rPr>
              <w:t>RECURSOS PROPIOS</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center"/>
              <w:rPr>
                <w:rFonts w:ascii="Verdana" w:hAnsi="Verdana"/>
                <w:color w:val="FFFFFF"/>
                <w:sz w:val="18"/>
                <w:szCs w:val="18"/>
              </w:rPr>
            </w:pPr>
            <w:r w:rsidRPr="000D0048">
              <w:rPr>
                <w:rFonts w:ascii="Verdana" w:hAnsi="Verdana"/>
                <w:color w:val="FFFFFF"/>
                <w:sz w:val="18"/>
                <w:szCs w:val="18"/>
              </w:rPr>
              <w:t>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center"/>
              <w:rPr>
                <w:rFonts w:ascii="Verdana" w:hAnsi="Verdana"/>
                <w:color w:val="FFFFFF"/>
                <w:sz w:val="18"/>
                <w:szCs w:val="18"/>
              </w:rPr>
            </w:pPr>
            <w:r w:rsidRPr="000D0048">
              <w:rPr>
                <w:rFonts w:ascii="Verdana" w:hAnsi="Verdana"/>
                <w:color w:val="FFFFFF"/>
                <w:sz w:val="18"/>
                <w:szCs w:val="18"/>
              </w:rPr>
              <w:t>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color w:val="000000"/>
                <w:sz w:val="18"/>
                <w:szCs w:val="18"/>
              </w:rPr>
            </w:pPr>
            <w:r w:rsidRPr="000D0048">
              <w:rPr>
                <w:rFonts w:ascii="Verdana" w:hAnsi="Verdana"/>
                <w:color w:val="000000"/>
                <w:sz w:val="18"/>
                <w:szCs w:val="18"/>
              </w:rPr>
              <w:t>CAJA</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4A2548" w:rsidRDefault="004A2548" w:rsidP="004A2548">
            <w:pPr>
              <w:jc w:val="right"/>
              <w:rPr>
                <w:rFonts w:ascii="Verdana" w:hAnsi="Verdana"/>
                <w:color w:val="000000"/>
                <w:sz w:val="18"/>
              </w:rPr>
            </w:pPr>
            <w:r w:rsidRPr="004A2548">
              <w:rPr>
                <w:rFonts w:ascii="Verdana" w:hAnsi="Verdana"/>
                <w:color w:val="000000"/>
                <w:sz w:val="18"/>
              </w:rPr>
              <w:t xml:space="preserve">             $311,774.15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4A2548" w:rsidRDefault="00300237" w:rsidP="001B3B9F">
            <w:pPr>
              <w:jc w:val="right"/>
              <w:rPr>
                <w:rFonts w:ascii="Verdana" w:hAnsi="Verdana"/>
                <w:color w:val="000000"/>
                <w:sz w:val="18"/>
                <w:szCs w:val="18"/>
              </w:rPr>
            </w:pPr>
            <w:r w:rsidRPr="004A2548">
              <w:rPr>
                <w:rFonts w:ascii="Verdana" w:hAnsi="Verdana"/>
                <w:color w:val="000000"/>
                <w:sz w:val="18"/>
                <w:szCs w:val="18"/>
              </w:rPr>
              <w:t> </w:t>
            </w:r>
          </w:p>
        </w:tc>
      </w:tr>
      <w:tr w:rsidR="004A2548"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4A2548" w:rsidRPr="000D0048" w:rsidRDefault="004A2548" w:rsidP="001B3B9F">
            <w:pPr>
              <w:rPr>
                <w:rFonts w:ascii="Verdana" w:hAnsi="Verdana"/>
                <w:color w:val="000000"/>
                <w:sz w:val="18"/>
                <w:szCs w:val="18"/>
              </w:rPr>
            </w:pPr>
            <w:r w:rsidRPr="000D0048">
              <w:rPr>
                <w:rFonts w:ascii="Verdana" w:hAnsi="Verdana"/>
                <w:color w:val="000000"/>
                <w:sz w:val="18"/>
                <w:szCs w:val="18"/>
              </w:rPr>
              <w:t>CUENTAS DE AHORRO</w:t>
            </w:r>
          </w:p>
        </w:tc>
        <w:tc>
          <w:tcPr>
            <w:tcW w:w="2131" w:type="dxa"/>
            <w:tcBorders>
              <w:top w:val="nil"/>
              <w:left w:val="nil"/>
              <w:bottom w:val="single" w:sz="8" w:space="0" w:color="auto"/>
              <w:right w:val="single" w:sz="8" w:space="0" w:color="auto"/>
            </w:tcBorders>
            <w:shd w:val="clear" w:color="auto" w:fill="auto"/>
            <w:noWrap/>
            <w:vAlign w:val="bottom"/>
            <w:hideMark/>
          </w:tcPr>
          <w:p w:rsidR="004A2548" w:rsidRPr="004A2548" w:rsidRDefault="004A2548" w:rsidP="004A2548">
            <w:pPr>
              <w:jc w:val="right"/>
              <w:rPr>
                <w:rFonts w:ascii="Verdana" w:hAnsi="Verdana"/>
                <w:color w:val="000000"/>
                <w:sz w:val="18"/>
              </w:rPr>
            </w:pPr>
            <w:r w:rsidRPr="004A2548">
              <w:rPr>
                <w:rFonts w:ascii="Verdana" w:hAnsi="Verdana"/>
                <w:color w:val="000000"/>
                <w:sz w:val="18"/>
              </w:rPr>
              <w:t xml:space="preserve">  $3,105,350,062.50</w:t>
            </w:r>
          </w:p>
        </w:tc>
        <w:tc>
          <w:tcPr>
            <w:tcW w:w="2304" w:type="dxa"/>
            <w:tcBorders>
              <w:top w:val="nil"/>
              <w:left w:val="nil"/>
              <w:bottom w:val="single" w:sz="8" w:space="0" w:color="auto"/>
              <w:right w:val="single" w:sz="8" w:space="0" w:color="auto"/>
            </w:tcBorders>
            <w:shd w:val="clear" w:color="auto" w:fill="auto"/>
            <w:noWrap/>
            <w:vAlign w:val="center"/>
            <w:hideMark/>
          </w:tcPr>
          <w:p w:rsidR="004A2548" w:rsidRPr="004A2548" w:rsidRDefault="004A2548" w:rsidP="001B3B9F">
            <w:pPr>
              <w:jc w:val="right"/>
              <w:rPr>
                <w:rFonts w:ascii="Verdana" w:hAnsi="Verdana"/>
                <w:color w:val="000000"/>
                <w:sz w:val="18"/>
                <w:szCs w:val="18"/>
              </w:rPr>
            </w:pPr>
            <w:r w:rsidRPr="004A2548">
              <w:rPr>
                <w:rFonts w:ascii="Verdana" w:hAnsi="Verdana"/>
                <w:color w:val="000000"/>
                <w:sz w:val="18"/>
                <w:szCs w:val="18"/>
              </w:rPr>
              <w:t> </w:t>
            </w:r>
          </w:p>
        </w:tc>
      </w:tr>
      <w:tr w:rsidR="004A2548"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4A2548" w:rsidRPr="000D0048" w:rsidRDefault="004A2548" w:rsidP="001B3B9F">
            <w:pPr>
              <w:rPr>
                <w:rFonts w:ascii="Verdana" w:hAnsi="Verdana"/>
                <w:color w:val="000000"/>
                <w:sz w:val="18"/>
                <w:szCs w:val="18"/>
              </w:rPr>
            </w:pPr>
            <w:r w:rsidRPr="000D0048">
              <w:rPr>
                <w:rFonts w:ascii="Verdana" w:hAnsi="Verdana"/>
                <w:color w:val="000000"/>
                <w:sz w:val="18"/>
                <w:szCs w:val="18"/>
              </w:rPr>
              <w:t>CUENTAS CORRIENTES</w:t>
            </w:r>
          </w:p>
        </w:tc>
        <w:tc>
          <w:tcPr>
            <w:tcW w:w="2131" w:type="dxa"/>
            <w:tcBorders>
              <w:top w:val="nil"/>
              <w:left w:val="nil"/>
              <w:bottom w:val="single" w:sz="8" w:space="0" w:color="auto"/>
              <w:right w:val="single" w:sz="8" w:space="0" w:color="auto"/>
            </w:tcBorders>
            <w:shd w:val="clear" w:color="auto" w:fill="auto"/>
            <w:noWrap/>
            <w:vAlign w:val="bottom"/>
            <w:hideMark/>
          </w:tcPr>
          <w:p w:rsidR="004A2548" w:rsidRPr="004A2548" w:rsidRDefault="004A2548" w:rsidP="004A2548">
            <w:pPr>
              <w:jc w:val="right"/>
              <w:rPr>
                <w:rFonts w:ascii="Verdana" w:hAnsi="Verdana"/>
                <w:color w:val="000000"/>
                <w:sz w:val="18"/>
              </w:rPr>
            </w:pPr>
            <w:r w:rsidRPr="004A2548">
              <w:rPr>
                <w:rFonts w:ascii="Verdana" w:hAnsi="Verdana"/>
                <w:color w:val="000000"/>
                <w:sz w:val="18"/>
              </w:rPr>
              <w:t xml:space="preserve">      $222,798,627.66 </w:t>
            </w:r>
          </w:p>
        </w:tc>
        <w:tc>
          <w:tcPr>
            <w:tcW w:w="2304" w:type="dxa"/>
            <w:tcBorders>
              <w:top w:val="nil"/>
              <w:left w:val="nil"/>
              <w:bottom w:val="single" w:sz="8" w:space="0" w:color="auto"/>
              <w:right w:val="single" w:sz="8" w:space="0" w:color="auto"/>
            </w:tcBorders>
            <w:shd w:val="clear" w:color="auto" w:fill="auto"/>
            <w:noWrap/>
            <w:vAlign w:val="center"/>
            <w:hideMark/>
          </w:tcPr>
          <w:p w:rsidR="004A2548" w:rsidRPr="004A2548" w:rsidRDefault="004A2548" w:rsidP="001B3B9F">
            <w:pPr>
              <w:jc w:val="right"/>
              <w:rPr>
                <w:rFonts w:ascii="Verdana" w:hAnsi="Verdana"/>
                <w:color w:val="000000"/>
                <w:sz w:val="18"/>
                <w:szCs w:val="18"/>
              </w:rPr>
            </w:pPr>
            <w:r w:rsidRPr="004A2548">
              <w:rPr>
                <w:rFonts w:ascii="Verdana" w:hAnsi="Verdana"/>
                <w:color w:val="000000"/>
                <w:sz w:val="18"/>
                <w:szCs w:val="18"/>
              </w:rPr>
              <w:t>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b/>
                <w:bCs/>
                <w:color w:val="000000"/>
                <w:sz w:val="18"/>
                <w:szCs w:val="18"/>
              </w:rPr>
            </w:pPr>
            <w:r w:rsidRPr="000D0048">
              <w:rPr>
                <w:rFonts w:ascii="Verdana" w:hAnsi="Verdana"/>
                <w:b/>
                <w:bCs/>
                <w:color w:val="000000"/>
                <w:sz w:val="18"/>
                <w:szCs w:val="18"/>
              </w:rPr>
              <w:t>TOTAL RECURSOS PROPIOS (1)</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4A2548" w:rsidRDefault="00300237" w:rsidP="001B3B9F">
            <w:pPr>
              <w:jc w:val="right"/>
              <w:rPr>
                <w:rFonts w:ascii="Verdana" w:hAnsi="Verdana"/>
                <w:color w:val="000000"/>
                <w:sz w:val="18"/>
                <w:szCs w:val="18"/>
              </w:rPr>
            </w:pPr>
            <w:r w:rsidRPr="004A2548">
              <w:rPr>
                <w:rFonts w:ascii="Verdana" w:hAnsi="Verdana"/>
                <w:color w:val="000000"/>
                <w:sz w:val="18"/>
                <w:szCs w:val="18"/>
              </w:rPr>
              <w:t>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4A2548" w:rsidRDefault="004A2548" w:rsidP="004A2548">
            <w:pPr>
              <w:jc w:val="right"/>
              <w:rPr>
                <w:rFonts w:ascii="Verdana" w:hAnsi="Verdana"/>
                <w:b/>
                <w:bCs/>
                <w:color w:val="000000"/>
                <w:sz w:val="18"/>
              </w:rPr>
            </w:pPr>
            <w:r w:rsidRPr="004A2548">
              <w:rPr>
                <w:rFonts w:ascii="Verdana" w:hAnsi="Verdana"/>
                <w:b/>
                <w:bCs/>
                <w:color w:val="000000"/>
                <w:sz w:val="18"/>
              </w:rPr>
              <w:t xml:space="preserve">$3,328,460,464.31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b/>
                <w:bCs/>
                <w:color w:val="000000"/>
                <w:sz w:val="18"/>
                <w:szCs w:val="18"/>
              </w:rPr>
            </w:pPr>
            <w:r w:rsidRPr="000D0048">
              <w:rPr>
                <w:rFonts w:ascii="Verdana" w:hAnsi="Verdana"/>
                <w:b/>
                <w:bCs/>
                <w:color w:val="000000"/>
                <w:sz w:val="18"/>
                <w:szCs w:val="18"/>
              </w:rPr>
              <w:t>RECURSOS DE CONVENIOS</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4A2548" w:rsidRDefault="00300237" w:rsidP="001B3B9F">
            <w:pPr>
              <w:jc w:val="right"/>
              <w:rPr>
                <w:rFonts w:ascii="Verdana" w:hAnsi="Verdana"/>
                <w:color w:val="000000"/>
                <w:sz w:val="18"/>
                <w:szCs w:val="18"/>
              </w:rPr>
            </w:pPr>
            <w:r w:rsidRPr="004A2548">
              <w:rPr>
                <w:rFonts w:ascii="Verdana" w:hAnsi="Verdana"/>
                <w:color w:val="000000"/>
                <w:sz w:val="18"/>
                <w:szCs w:val="18"/>
              </w:rPr>
              <w:t>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4A2548" w:rsidRDefault="00300237" w:rsidP="001B3B9F">
            <w:pPr>
              <w:jc w:val="right"/>
              <w:rPr>
                <w:rFonts w:ascii="Verdana" w:hAnsi="Verdana"/>
                <w:color w:val="000000"/>
                <w:sz w:val="18"/>
                <w:szCs w:val="18"/>
              </w:rPr>
            </w:pPr>
            <w:r w:rsidRPr="004A2548">
              <w:rPr>
                <w:rFonts w:ascii="Verdana" w:hAnsi="Verdana"/>
                <w:color w:val="000000"/>
                <w:sz w:val="18"/>
                <w:szCs w:val="18"/>
              </w:rPr>
              <w:t>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color w:val="000000"/>
                <w:sz w:val="18"/>
                <w:szCs w:val="18"/>
              </w:rPr>
            </w:pPr>
            <w:r w:rsidRPr="000D0048">
              <w:rPr>
                <w:rFonts w:ascii="Verdana" w:hAnsi="Verdana"/>
                <w:color w:val="000000"/>
                <w:sz w:val="18"/>
                <w:szCs w:val="18"/>
              </w:rPr>
              <w:t>DEPARTAMENTO DE CASANARE</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4A2548" w:rsidRDefault="00300237" w:rsidP="001B3B9F">
            <w:pPr>
              <w:jc w:val="right"/>
              <w:rPr>
                <w:rFonts w:ascii="Verdana" w:hAnsi="Verdana"/>
                <w:color w:val="000000"/>
                <w:sz w:val="18"/>
                <w:szCs w:val="18"/>
              </w:rPr>
            </w:pPr>
            <w:r w:rsidRPr="004A2548">
              <w:rPr>
                <w:rFonts w:ascii="Verdana" w:hAnsi="Verdana"/>
                <w:color w:val="000000"/>
                <w:sz w:val="18"/>
                <w:szCs w:val="18"/>
              </w:rPr>
              <w:t xml:space="preserve">$ 8,608,519,617.00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4A2548" w:rsidRDefault="00300237" w:rsidP="001B3B9F">
            <w:pPr>
              <w:jc w:val="right"/>
              <w:rPr>
                <w:rFonts w:ascii="Verdana" w:hAnsi="Verdana"/>
                <w:color w:val="000000"/>
                <w:sz w:val="18"/>
                <w:szCs w:val="18"/>
              </w:rPr>
            </w:pPr>
            <w:r w:rsidRPr="004A2548">
              <w:rPr>
                <w:rFonts w:ascii="Verdana" w:hAnsi="Verdana"/>
                <w:color w:val="000000"/>
                <w:sz w:val="18"/>
                <w:szCs w:val="18"/>
              </w:rPr>
              <w:t>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color w:val="000000"/>
                <w:sz w:val="18"/>
                <w:szCs w:val="18"/>
              </w:rPr>
            </w:pPr>
            <w:r w:rsidRPr="000D0048">
              <w:rPr>
                <w:rFonts w:ascii="Verdana" w:hAnsi="Verdana"/>
                <w:color w:val="000000"/>
                <w:sz w:val="18"/>
                <w:szCs w:val="18"/>
              </w:rPr>
              <w:t>MUNICIPIO DE YOPAL</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4A2548" w:rsidRDefault="00300237" w:rsidP="001B3B9F">
            <w:pPr>
              <w:jc w:val="right"/>
              <w:rPr>
                <w:rFonts w:ascii="Verdana" w:hAnsi="Verdana"/>
                <w:color w:val="000000"/>
                <w:sz w:val="18"/>
                <w:szCs w:val="18"/>
              </w:rPr>
            </w:pPr>
            <w:r w:rsidRPr="004A2548">
              <w:rPr>
                <w:rFonts w:ascii="Verdana" w:hAnsi="Verdana"/>
                <w:color w:val="000000"/>
                <w:sz w:val="18"/>
                <w:szCs w:val="18"/>
              </w:rPr>
              <w:t xml:space="preserve">$ 1,524,199,786.95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4A2548" w:rsidRDefault="00300237" w:rsidP="001B3B9F">
            <w:pPr>
              <w:jc w:val="right"/>
              <w:rPr>
                <w:rFonts w:ascii="Verdana" w:hAnsi="Verdana"/>
                <w:color w:val="000000"/>
                <w:sz w:val="18"/>
                <w:szCs w:val="18"/>
              </w:rPr>
            </w:pPr>
            <w:r w:rsidRPr="004A2548">
              <w:rPr>
                <w:rFonts w:ascii="Verdana" w:hAnsi="Verdana"/>
                <w:color w:val="000000"/>
                <w:sz w:val="18"/>
                <w:szCs w:val="18"/>
              </w:rPr>
              <w:t>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color w:val="000000"/>
                <w:sz w:val="18"/>
                <w:szCs w:val="18"/>
              </w:rPr>
            </w:pPr>
            <w:r w:rsidRPr="000D0048">
              <w:rPr>
                <w:rFonts w:ascii="Verdana" w:hAnsi="Verdana"/>
                <w:color w:val="000000"/>
                <w:sz w:val="18"/>
                <w:szCs w:val="18"/>
              </w:rPr>
              <w:t>CORPORINOQUIA</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4A2548" w:rsidRDefault="00300237" w:rsidP="001B3B9F">
            <w:pPr>
              <w:jc w:val="right"/>
              <w:rPr>
                <w:rFonts w:ascii="Verdana" w:hAnsi="Verdana"/>
                <w:color w:val="000000"/>
                <w:sz w:val="18"/>
                <w:szCs w:val="18"/>
              </w:rPr>
            </w:pPr>
            <w:r w:rsidRPr="004A2548">
              <w:rPr>
                <w:rFonts w:ascii="Verdana" w:hAnsi="Verdana"/>
                <w:color w:val="000000"/>
                <w:sz w:val="18"/>
                <w:szCs w:val="18"/>
              </w:rPr>
              <w:t xml:space="preserve">$ 124,812,581.25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4A2548" w:rsidRDefault="00300237" w:rsidP="001B3B9F">
            <w:pPr>
              <w:jc w:val="right"/>
              <w:rPr>
                <w:rFonts w:ascii="Verdana" w:hAnsi="Verdana"/>
                <w:color w:val="000000"/>
                <w:sz w:val="18"/>
                <w:szCs w:val="18"/>
              </w:rPr>
            </w:pPr>
            <w:r w:rsidRPr="004A2548">
              <w:rPr>
                <w:rFonts w:ascii="Verdana" w:hAnsi="Verdana"/>
                <w:color w:val="000000"/>
                <w:sz w:val="18"/>
                <w:szCs w:val="18"/>
              </w:rPr>
              <w:t>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b/>
                <w:bCs/>
                <w:color w:val="000000"/>
                <w:sz w:val="18"/>
                <w:szCs w:val="18"/>
              </w:rPr>
            </w:pPr>
            <w:r w:rsidRPr="000D0048">
              <w:rPr>
                <w:rFonts w:ascii="Verdana" w:hAnsi="Verdana"/>
                <w:b/>
                <w:bCs/>
                <w:color w:val="000000"/>
                <w:sz w:val="18"/>
                <w:szCs w:val="18"/>
              </w:rPr>
              <w:t>TOTAL RECURSOS DE CONVENIOS (2)</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4A2548" w:rsidRDefault="00300237" w:rsidP="001B3B9F">
            <w:pPr>
              <w:jc w:val="right"/>
              <w:rPr>
                <w:rFonts w:ascii="Verdana" w:hAnsi="Verdana"/>
                <w:color w:val="000000"/>
                <w:sz w:val="18"/>
                <w:szCs w:val="18"/>
              </w:rPr>
            </w:pPr>
            <w:r w:rsidRPr="004A2548">
              <w:rPr>
                <w:rFonts w:ascii="Verdana" w:hAnsi="Verdana"/>
                <w:color w:val="000000"/>
                <w:sz w:val="18"/>
                <w:szCs w:val="18"/>
              </w:rPr>
              <w:t>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4A2548" w:rsidRDefault="00300237" w:rsidP="001B3B9F">
            <w:pPr>
              <w:jc w:val="right"/>
              <w:rPr>
                <w:rFonts w:ascii="Verdana" w:hAnsi="Verdana"/>
                <w:b/>
                <w:bCs/>
                <w:color w:val="000000"/>
                <w:sz w:val="18"/>
                <w:szCs w:val="18"/>
              </w:rPr>
            </w:pPr>
            <w:r w:rsidRPr="004A2548">
              <w:rPr>
                <w:rFonts w:ascii="Verdana" w:hAnsi="Verdana"/>
                <w:b/>
                <w:bCs/>
                <w:color w:val="000000"/>
                <w:sz w:val="18"/>
                <w:szCs w:val="18"/>
              </w:rPr>
              <w:t xml:space="preserve">$ 10,257,531,985.20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b/>
                <w:bCs/>
                <w:color w:val="000000"/>
                <w:sz w:val="18"/>
                <w:szCs w:val="18"/>
              </w:rPr>
            </w:pPr>
            <w:r w:rsidRPr="000D0048">
              <w:rPr>
                <w:rFonts w:ascii="Verdana" w:hAnsi="Verdana"/>
                <w:b/>
                <w:bCs/>
                <w:color w:val="000000"/>
                <w:sz w:val="18"/>
                <w:szCs w:val="18"/>
              </w:rPr>
              <w:t>OBLIGACIONES</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color w:val="000000"/>
                <w:sz w:val="18"/>
                <w:szCs w:val="18"/>
              </w:rPr>
            </w:pPr>
            <w:r w:rsidRPr="000D0048">
              <w:rPr>
                <w:rFonts w:ascii="Verdana" w:hAnsi="Verdana"/>
                <w:color w:val="000000"/>
                <w:sz w:val="18"/>
                <w:szCs w:val="18"/>
              </w:rPr>
              <w:t>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b/>
                <w:bCs/>
                <w:color w:val="000000"/>
                <w:sz w:val="18"/>
                <w:szCs w:val="18"/>
              </w:rPr>
            </w:pPr>
            <w:r w:rsidRPr="000D0048">
              <w:rPr>
                <w:rFonts w:ascii="Verdana" w:hAnsi="Verdana"/>
                <w:b/>
                <w:bCs/>
                <w:color w:val="000000"/>
                <w:sz w:val="18"/>
                <w:szCs w:val="18"/>
              </w:rPr>
              <w:t>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color w:val="000000"/>
                <w:sz w:val="18"/>
                <w:szCs w:val="18"/>
              </w:rPr>
            </w:pPr>
            <w:r w:rsidRPr="000D0048">
              <w:rPr>
                <w:rFonts w:ascii="Verdana" w:hAnsi="Verdana"/>
                <w:color w:val="000000"/>
                <w:sz w:val="18"/>
                <w:szCs w:val="18"/>
              </w:rPr>
              <w:t>IMPUESTOS POR PAGAR</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color w:val="000000"/>
                <w:sz w:val="18"/>
                <w:szCs w:val="18"/>
              </w:rPr>
            </w:pPr>
            <w:r w:rsidRPr="000D0048">
              <w:rPr>
                <w:rFonts w:ascii="Verdana" w:hAnsi="Verdana"/>
                <w:color w:val="000000"/>
                <w:sz w:val="18"/>
                <w:szCs w:val="18"/>
              </w:rPr>
              <w:t xml:space="preserve">$ 319,179,660.00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b/>
                <w:bCs/>
                <w:color w:val="000000"/>
                <w:sz w:val="18"/>
                <w:szCs w:val="18"/>
              </w:rPr>
            </w:pPr>
            <w:r w:rsidRPr="000D0048">
              <w:rPr>
                <w:rFonts w:ascii="Verdana" w:hAnsi="Verdana"/>
                <w:b/>
                <w:bCs/>
                <w:color w:val="000000"/>
                <w:sz w:val="18"/>
                <w:szCs w:val="18"/>
              </w:rPr>
              <w:t>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color w:val="000000"/>
                <w:sz w:val="18"/>
                <w:szCs w:val="18"/>
              </w:rPr>
            </w:pPr>
            <w:r w:rsidRPr="000D0048">
              <w:rPr>
                <w:rFonts w:ascii="Verdana" w:hAnsi="Verdana"/>
                <w:color w:val="000000"/>
                <w:sz w:val="18"/>
                <w:szCs w:val="18"/>
              </w:rPr>
              <w:t>FONDO DE VIVIENDA</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color w:val="000000"/>
                <w:sz w:val="18"/>
                <w:szCs w:val="18"/>
              </w:rPr>
            </w:pPr>
            <w:r w:rsidRPr="000D0048">
              <w:rPr>
                <w:rFonts w:ascii="Verdana" w:hAnsi="Verdana"/>
                <w:color w:val="000000"/>
                <w:sz w:val="18"/>
                <w:szCs w:val="18"/>
              </w:rPr>
              <w:t xml:space="preserve">$ 82,830,940.48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b/>
                <w:bCs/>
                <w:color w:val="000000"/>
                <w:sz w:val="18"/>
                <w:szCs w:val="18"/>
              </w:rPr>
            </w:pPr>
            <w:r w:rsidRPr="000D0048">
              <w:rPr>
                <w:rFonts w:ascii="Verdana" w:hAnsi="Verdana"/>
                <w:b/>
                <w:bCs/>
                <w:color w:val="000000"/>
                <w:sz w:val="18"/>
                <w:szCs w:val="18"/>
              </w:rPr>
              <w:t>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color w:val="000000"/>
                <w:sz w:val="18"/>
                <w:szCs w:val="18"/>
              </w:rPr>
            </w:pPr>
            <w:r w:rsidRPr="000D0048">
              <w:rPr>
                <w:rFonts w:ascii="Verdana" w:hAnsi="Verdana"/>
                <w:color w:val="000000"/>
                <w:sz w:val="18"/>
                <w:szCs w:val="18"/>
              </w:rPr>
              <w:t>OBLIGACIONES FINANCIERAS</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color w:val="000000"/>
                <w:sz w:val="18"/>
                <w:szCs w:val="18"/>
              </w:rPr>
            </w:pPr>
            <w:r w:rsidRPr="000D0048">
              <w:rPr>
                <w:rFonts w:ascii="Verdana" w:hAnsi="Verdana"/>
                <w:color w:val="000000"/>
                <w:sz w:val="18"/>
                <w:szCs w:val="18"/>
              </w:rPr>
              <w:t xml:space="preserve">$ 0.00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color w:val="000000"/>
                <w:sz w:val="18"/>
                <w:szCs w:val="18"/>
              </w:rPr>
            </w:pPr>
            <w:r w:rsidRPr="000D0048">
              <w:rPr>
                <w:rFonts w:ascii="Verdana" w:hAnsi="Verdana"/>
                <w:color w:val="000000"/>
                <w:sz w:val="18"/>
                <w:szCs w:val="18"/>
              </w:rPr>
              <w:t>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color w:val="000000"/>
                <w:sz w:val="18"/>
                <w:szCs w:val="18"/>
              </w:rPr>
            </w:pPr>
            <w:r w:rsidRPr="000D0048">
              <w:rPr>
                <w:rFonts w:ascii="Verdana" w:hAnsi="Verdana"/>
                <w:color w:val="000000"/>
                <w:sz w:val="18"/>
                <w:szCs w:val="18"/>
              </w:rPr>
              <w:t>EMBARGOS JUDICIALES EN CONTRA DE LA EAAAY</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color w:val="000000"/>
                <w:sz w:val="18"/>
                <w:szCs w:val="18"/>
              </w:rPr>
            </w:pPr>
            <w:r w:rsidRPr="000D0048">
              <w:rPr>
                <w:rFonts w:ascii="Verdana" w:hAnsi="Verdana"/>
                <w:color w:val="000000"/>
                <w:sz w:val="18"/>
                <w:szCs w:val="18"/>
              </w:rPr>
              <w:t xml:space="preserve">$ 270,190,552.00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color w:val="000000"/>
                <w:sz w:val="18"/>
                <w:szCs w:val="18"/>
              </w:rPr>
            </w:pPr>
            <w:r w:rsidRPr="000D0048">
              <w:rPr>
                <w:rFonts w:ascii="Verdana" w:hAnsi="Verdana"/>
                <w:color w:val="000000"/>
                <w:sz w:val="18"/>
                <w:szCs w:val="18"/>
              </w:rPr>
              <w:t>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b/>
                <w:bCs/>
                <w:color w:val="000000"/>
                <w:sz w:val="18"/>
                <w:szCs w:val="18"/>
              </w:rPr>
            </w:pPr>
            <w:r w:rsidRPr="000D0048">
              <w:rPr>
                <w:rFonts w:ascii="Verdana" w:hAnsi="Verdana"/>
                <w:b/>
                <w:bCs/>
                <w:color w:val="000000"/>
                <w:sz w:val="18"/>
                <w:szCs w:val="18"/>
              </w:rPr>
              <w:t>TOTAL OBLIGACIONES (3)</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color w:val="000000"/>
                <w:sz w:val="18"/>
                <w:szCs w:val="18"/>
              </w:rPr>
            </w:pPr>
            <w:r w:rsidRPr="000D0048">
              <w:rPr>
                <w:rFonts w:ascii="Verdana" w:hAnsi="Verdana"/>
                <w:color w:val="000000"/>
                <w:sz w:val="18"/>
                <w:szCs w:val="18"/>
              </w:rPr>
              <w:t>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b/>
                <w:bCs/>
                <w:color w:val="FF0000"/>
                <w:sz w:val="18"/>
                <w:szCs w:val="18"/>
              </w:rPr>
            </w:pPr>
            <w:r w:rsidRPr="000D0048">
              <w:rPr>
                <w:rFonts w:ascii="Verdana" w:hAnsi="Verdana"/>
                <w:b/>
                <w:bCs/>
                <w:color w:val="FF0000"/>
                <w:sz w:val="18"/>
                <w:szCs w:val="18"/>
              </w:rPr>
              <w:t>($ 672,201,152.48)</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b/>
                <w:bCs/>
                <w:color w:val="000000"/>
                <w:sz w:val="18"/>
                <w:szCs w:val="18"/>
              </w:rPr>
            </w:pPr>
            <w:r w:rsidRPr="000D0048">
              <w:rPr>
                <w:rFonts w:ascii="Verdana" w:hAnsi="Verdana"/>
                <w:b/>
                <w:bCs/>
                <w:color w:val="000000"/>
                <w:sz w:val="18"/>
                <w:szCs w:val="18"/>
              </w:rPr>
              <w:t>RECAUDO DE TERCEROS</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color w:val="000000"/>
                <w:sz w:val="18"/>
                <w:szCs w:val="18"/>
              </w:rPr>
            </w:pPr>
            <w:r w:rsidRPr="000D0048">
              <w:rPr>
                <w:rFonts w:ascii="Verdana" w:hAnsi="Verdana"/>
                <w:color w:val="000000"/>
                <w:sz w:val="18"/>
                <w:szCs w:val="18"/>
              </w:rPr>
              <w:t>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b/>
                <w:bCs/>
                <w:color w:val="000000"/>
                <w:sz w:val="18"/>
                <w:szCs w:val="18"/>
              </w:rPr>
            </w:pPr>
            <w:r w:rsidRPr="000D0048">
              <w:rPr>
                <w:rFonts w:ascii="Verdana" w:hAnsi="Verdana"/>
                <w:b/>
                <w:bCs/>
                <w:color w:val="000000"/>
                <w:sz w:val="18"/>
                <w:szCs w:val="18"/>
              </w:rPr>
              <w:t>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color w:val="000000"/>
                <w:sz w:val="18"/>
                <w:szCs w:val="18"/>
              </w:rPr>
            </w:pPr>
            <w:r w:rsidRPr="000D0048">
              <w:rPr>
                <w:rFonts w:ascii="Verdana" w:hAnsi="Verdana"/>
                <w:color w:val="000000"/>
                <w:sz w:val="18"/>
                <w:szCs w:val="18"/>
              </w:rPr>
              <w:t>RAYCO S.A.</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color w:val="000000"/>
                <w:sz w:val="18"/>
                <w:szCs w:val="18"/>
              </w:rPr>
            </w:pPr>
            <w:r w:rsidRPr="000D0048">
              <w:rPr>
                <w:rFonts w:ascii="Verdana" w:hAnsi="Verdana"/>
                <w:color w:val="000000"/>
                <w:sz w:val="18"/>
                <w:szCs w:val="18"/>
              </w:rPr>
              <w:t xml:space="preserve">$ 36,137,065.00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b/>
                <w:bCs/>
                <w:color w:val="000000"/>
                <w:sz w:val="18"/>
                <w:szCs w:val="18"/>
              </w:rPr>
            </w:pPr>
            <w:r w:rsidRPr="000D0048">
              <w:rPr>
                <w:rFonts w:ascii="Verdana" w:hAnsi="Verdana"/>
                <w:b/>
                <w:bCs/>
                <w:color w:val="000000"/>
                <w:sz w:val="18"/>
                <w:szCs w:val="18"/>
              </w:rPr>
              <w:t>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color w:val="000000"/>
                <w:sz w:val="18"/>
                <w:szCs w:val="18"/>
              </w:rPr>
            </w:pPr>
            <w:r w:rsidRPr="000D0048">
              <w:rPr>
                <w:rFonts w:ascii="Verdana" w:hAnsi="Verdana"/>
                <w:color w:val="000000"/>
                <w:sz w:val="18"/>
                <w:szCs w:val="18"/>
              </w:rPr>
              <w:t>ASEO URBANO S.A.</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color w:val="000000"/>
                <w:sz w:val="18"/>
                <w:szCs w:val="18"/>
              </w:rPr>
            </w:pPr>
            <w:r w:rsidRPr="000D0048">
              <w:rPr>
                <w:rFonts w:ascii="Verdana" w:hAnsi="Verdana"/>
                <w:color w:val="000000"/>
                <w:sz w:val="18"/>
                <w:szCs w:val="18"/>
              </w:rPr>
              <w:t xml:space="preserve">$ 117,544,738.00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b/>
                <w:bCs/>
                <w:color w:val="000000"/>
                <w:sz w:val="18"/>
                <w:szCs w:val="18"/>
              </w:rPr>
            </w:pPr>
            <w:r w:rsidRPr="000D0048">
              <w:rPr>
                <w:rFonts w:ascii="Verdana" w:hAnsi="Verdana"/>
                <w:b/>
                <w:bCs/>
                <w:color w:val="000000"/>
                <w:sz w:val="18"/>
                <w:szCs w:val="18"/>
              </w:rPr>
              <w:t> </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auto" w:fill="auto"/>
            <w:noWrap/>
            <w:vAlign w:val="center"/>
            <w:hideMark/>
          </w:tcPr>
          <w:p w:rsidR="00300237" w:rsidRPr="000D0048" w:rsidRDefault="00300237" w:rsidP="001B3B9F">
            <w:pPr>
              <w:rPr>
                <w:rFonts w:ascii="Verdana" w:hAnsi="Verdana"/>
                <w:b/>
                <w:bCs/>
                <w:color w:val="000000"/>
                <w:sz w:val="18"/>
                <w:szCs w:val="18"/>
              </w:rPr>
            </w:pPr>
            <w:r w:rsidRPr="000D0048">
              <w:rPr>
                <w:rFonts w:ascii="Verdana" w:hAnsi="Verdana"/>
                <w:b/>
                <w:bCs/>
                <w:color w:val="000000"/>
                <w:sz w:val="18"/>
                <w:szCs w:val="18"/>
              </w:rPr>
              <w:t>TOTAL RECUADO DE TERCEROS (4)</w:t>
            </w:r>
          </w:p>
        </w:tc>
        <w:tc>
          <w:tcPr>
            <w:tcW w:w="2131"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color w:val="000000"/>
                <w:sz w:val="18"/>
                <w:szCs w:val="18"/>
              </w:rPr>
            </w:pPr>
            <w:r w:rsidRPr="000D0048">
              <w:rPr>
                <w:rFonts w:ascii="Verdana" w:hAnsi="Verdana"/>
                <w:color w:val="000000"/>
                <w:sz w:val="18"/>
                <w:szCs w:val="18"/>
              </w:rPr>
              <w:t> </w:t>
            </w:r>
          </w:p>
        </w:tc>
        <w:tc>
          <w:tcPr>
            <w:tcW w:w="2304" w:type="dxa"/>
            <w:tcBorders>
              <w:top w:val="nil"/>
              <w:left w:val="nil"/>
              <w:bottom w:val="single" w:sz="8" w:space="0" w:color="auto"/>
              <w:right w:val="single" w:sz="8" w:space="0" w:color="auto"/>
            </w:tcBorders>
            <w:shd w:val="clear" w:color="auto" w:fill="auto"/>
            <w:noWrap/>
            <w:vAlign w:val="center"/>
            <w:hideMark/>
          </w:tcPr>
          <w:p w:rsidR="00300237" w:rsidRPr="000D0048" w:rsidRDefault="00300237" w:rsidP="001B3B9F">
            <w:pPr>
              <w:jc w:val="right"/>
              <w:rPr>
                <w:rFonts w:ascii="Verdana" w:hAnsi="Verdana"/>
                <w:b/>
                <w:bCs/>
                <w:color w:val="FF0000"/>
                <w:sz w:val="18"/>
                <w:szCs w:val="18"/>
              </w:rPr>
            </w:pPr>
            <w:r w:rsidRPr="000D0048">
              <w:rPr>
                <w:rFonts w:ascii="Verdana" w:hAnsi="Verdana"/>
                <w:b/>
                <w:bCs/>
                <w:color w:val="FF0000"/>
                <w:sz w:val="18"/>
                <w:szCs w:val="18"/>
              </w:rPr>
              <w:t>($ 153,681,803.00)</w:t>
            </w:r>
          </w:p>
        </w:tc>
      </w:tr>
      <w:tr w:rsidR="00300237" w:rsidRPr="000D0048" w:rsidTr="004A2548">
        <w:trPr>
          <w:trHeight w:val="315"/>
          <w:jc w:val="center"/>
        </w:trPr>
        <w:tc>
          <w:tcPr>
            <w:tcW w:w="4873" w:type="dxa"/>
            <w:tcBorders>
              <w:top w:val="nil"/>
              <w:left w:val="single" w:sz="8" w:space="0" w:color="auto"/>
              <w:bottom w:val="single" w:sz="8" w:space="0" w:color="auto"/>
              <w:right w:val="single" w:sz="8" w:space="0" w:color="auto"/>
            </w:tcBorders>
            <w:shd w:val="clear" w:color="000000" w:fill="00B050"/>
            <w:noWrap/>
            <w:vAlign w:val="center"/>
            <w:hideMark/>
          </w:tcPr>
          <w:p w:rsidR="00300237" w:rsidRPr="000D0048" w:rsidRDefault="00300237" w:rsidP="001B3B9F">
            <w:pPr>
              <w:jc w:val="center"/>
              <w:rPr>
                <w:rFonts w:ascii="Verdana" w:hAnsi="Verdana"/>
                <w:b/>
                <w:bCs/>
                <w:color w:val="FFFFFF"/>
                <w:sz w:val="18"/>
                <w:szCs w:val="18"/>
              </w:rPr>
            </w:pPr>
            <w:r w:rsidRPr="000D0048">
              <w:rPr>
                <w:rFonts w:ascii="Verdana" w:hAnsi="Verdana"/>
                <w:b/>
                <w:bCs/>
                <w:color w:val="FFFFFF"/>
                <w:sz w:val="18"/>
                <w:szCs w:val="18"/>
              </w:rPr>
              <w:t>TOTAL DISPONIBLE EN BANCOS DIC 2016 (5)= (1+2-3-4)</w:t>
            </w:r>
          </w:p>
        </w:tc>
        <w:tc>
          <w:tcPr>
            <w:tcW w:w="2131" w:type="dxa"/>
            <w:tcBorders>
              <w:top w:val="nil"/>
              <w:left w:val="nil"/>
              <w:bottom w:val="single" w:sz="8" w:space="0" w:color="auto"/>
              <w:right w:val="single" w:sz="8" w:space="0" w:color="auto"/>
            </w:tcBorders>
            <w:shd w:val="clear" w:color="000000" w:fill="00B050"/>
            <w:noWrap/>
            <w:vAlign w:val="center"/>
            <w:hideMark/>
          </w:tcPr>
          <w:p w:rsidR="00300237" w:rsidRPr="000D0048" w:rsidRDefault="00300237" w:rsidP="001B3B9F">
            <w:pPr>
              <w:jc w:val="right"/>
              <w:rPr>
                <w:rFonts w:ascii="Verdana" w:hAnsi="Verdana"/>
                <w:color w:val="000000"/>
                <w:sz w:val="18"/>
                <w:szCs w:val="18"/>
              </w:rPr>
            </w:pPr>
            <w:r w:rsidRPr="000D0048">
              <w:rPr>
                <w:rFonts w:ascii="Verdana" w:hAnsi="Verdana"/>
                <w:color w:val="000000"/>
                <w:sz w:val="18"/>
                <w:szCs w:val="18"/>
              </w:rPr>
              <w:t> </w:t>
            </w:r>
          </w:p>
        </w:tc>
        <w:tc>
          <w:tcPr>
            <w:tcW w:w="2304" w:type="dxa"/>
            <w:tcBorders>
              <w:top w:val="nil"/>
              <w:left w:val="nil"/>
              <w:bottom w:val="single" w:sz="8" w:space="0" w:color="auto"/>
              <w:right w:val="single" w:sz="8" w:space="0" w:color="auto"/>
            </w:tcBorders>
            <w:shd w:val="clear" w:color="000000" w:fill="00B050"/>
            <w:noWrap/>
            <w:vAlign w:val="center"/>
            <w:hideMark/>
          </w:tcPr>
          <w:p w:rsidR="00300237" w:rsidRPr="004A2548" w:rsidRDefault="004A2548" w:rsidP="004A2548">
            <w:pPr>
              <w:jc w:val="right"/>
              <w:rPr>
                <w:rFonts w:ascii="Verdana" w:hAnsi="Verdana"/>
                <w:b/>
                <w:color w:val="000000"/>
                <w:sz w:val="22"/>
                <w:szCs w:val="22"/>
              </w:rPr>
            </w:pPr>
            <w:r w:rsidRPr="004A2548">
              <w:rPr>
                <w:rFonts w:ascii="Verdana" w:hAnsi="Verdana"/>
                <w:b/>
                <w:color w:val="000000"/>
                <w:sz w:val="18"/>
                <w:szCs w:val="22"/>
              </w:rPr>
              <w:t xml:space="preserve">$ 12,760,109,494.03 </w:t>
            </w:r>
          </w:p>
        </w:tc>
      </w:tr>
    </w:tbl>
    <w:p w:rsidR="00300237" w:rsidRPr="000D0048" w:rsidRDefault="00300237" w:rsidP="00300237">
      <w:pPr>
        <w:pStyle w:val="Textoindependiente"/>
        <w:ind w:left="1080"/>
        <w:contextualSpacing/>
        <w:rPr>
          <w:rFonts w:ascii="Verdana" w:hAnsi="Verdana"/>
          <w:sz w:val="18"/>
          <w:szCs w:val="18"/>
        </w:rPr>
      </w:pPr>
    </w:p>
    <w:p w:rsidR="00300237" w:rsidRPr="000D0048" w:rsidRDefault="00300237" w:rsidP="00300237">
      <w:pPr>
        <w:pStyle w:val="Textoindependiente"/>
        <w:ind w:left="1080"/>
        <w:contextualSpacing/>
        <w:rPr>
          <w:rFonts w:ascii="Verdana" w:hAnsi="Verdana"/>
          <w:sz w:val="18"/>
          <w:szCs w:val="18"/>
        </w:rPr>
      </w:pPr>
    </w:p>
    <w:p w:rsidR="00300237" w:rsidRPr="000D0048" w:rsidRDefault="00FB6753" w:rsidP="00300237">
      <w:pPr>
        <w:pStyle w:val="Textoindependiente"/>
        <w:tabs>
          <w:tab w:val="left" w:pos="284"/>
        </w:tabs>
        <w:contextualSpacing/>
        <w:rPr>
          <w:rFonts w:ascii="Verdana" w:hAnsi="Verdana"/>
          <w:b/>
          <w:sz w:val="18"/>
          <w:szCs w:val="18"/>
        </w:rPr>
      </w:pPr>
      <w:r>
        <w:rPr>
          <w:rFonts w:ascii="Verdana" w:hAnsi="Verdana"/>
          <w:b/>
          <w:sz w:val="18"/>
          <w:szCs w:val="18"/>
        </w:rPr>
        <w:t>1.3</w:t>
      </w:r>
      <w:r w:rsidR="00300237" w:rsidRPr="000D0048">
        <w:rPr>
          <w:rFonts w:ascii="Verdana" w:hAnsi="Verdana"/>
          <w:b/>
          <w:sz w:val="18"/>
          <w:szCs w:val="18"/>
        </w:rPr>
        <w:t>.1 RECAUDO DE TERCEROS Y OBLIGACIONES POR PAGAR</w:t>
      </w:r>
    </w:p>
    <w:p w:rsidR="00300237" w:rsidRPr="000D0048" w:rsidRDefault="00300237" w:rsidP="00300237">
      <w:pPr>
        <w:pStyle w:val="Textoindependiente"/>
        <w:contextualSpacing/>
        <w:rPr>
          <w:rFonts w:ascii="Verdana" w:hAnsi="Verdana"/>
          <w:b/>
          <w:sz w:val="18"/>
          <w:szCs w:val="18"/>
        </w:rPr>
      </w:pPr>
    </w:p>
    <w:p w:rsidR="00300237" w:rsidRPr="000D0048" w:rsidRDefault="00300237" w:rsidP="00300237">
      <w:pPr>
        <w:pStyle w:val="Textoindependiente"/>
        <w:contextualSpacing/>
        <w:rPr>
          <w:rFonts w:ascii="Verdana" w:hAnsi="Verdana"/>
          <w:sz w:val="18"/>
          <w:szCs w:val="18"/>
        </w:rPr>
      </w:pPr>
      <w:r w:rsidRPr="000D0048">
        <w:rPr>
          <w:rFonts w:ascii="Verdana" w:hAnsi="Verdana"/>
          <w:sz w:val="18"/>
          <w:szCs w:val="18"/>
        </w:rPr>
        <w:t xml:space="preserve">Dichos valores corresponde al recaudado por el servicio recolección de residuos sólidos a la Empresa Aseo Urbano S.A. y el recaudo por adquisición de electrodomésticos según convenio Alianza estratégica con Distribuidora Rayco S.A. En cuanto a las obligaciones corresponden a las diferentes tributaciones que se realizan cada mes, </w:t>
      </w:r>
      <w:proofErr w:type="gramStart"/>
      <w:r w:rsidRPr="000D0048">
        <w:rPr>
          <w:rFonts w:ascii="Verdana" w:hAnsi="Verdana"/>
          <w:sz w:val="18"/>
          <w:szCs w:val="18"/>
        </w:rPr>
        <w:t>IVA</w:t>
      </w:r>
      <w:proofErr w:type="gramEnd"/>
      <w:r w:rsidRPr="000D0048">
        <w:rPr>
          <w:rFonts w:ascii="Verdana" w:hAnsi="Verdana"/>
          <w:sz w:val="18"/>
          <w:szCs w:val="18"/>
        </w:rPr>
        <w:t xml:space="preserve"> régimen simplificado, Autorretención, cree, Retención en la fuente, Retención de industria y comercio, y el fondo de vivienda que está constituido para adquirir </w:t>
      </w:r>
      <w:r w:rsidR="001D26D7" w:rsidRPr="000D0048">
        <w:rPr>
          <w:rFonts w:ascii="Verdana" w:hAnsi="Verdana"/>
          <w:sz w:val="18"/>
          <w:szCs w:val="18"/>
        </w:rPr>
        <w:t>préstamos</w:t>
      </w:r>
      <w:r w:rsidRPr="000D0048">
        <w:rPr>
          <w:rFonts w:ascii="Verdana" w:hAnsi="Verdana"/>
          <w:sz w:val="18"/>
          <w:szCs w:val="18"/>
        </w:rPr>
        <w:t xml:space="preserve"> de vivienda a los empleados de la Empresa.  </w:t>
      </w:r>
    </w:p>
    <w:p w:rsidR="00300237" w:rsidRPr="000D0048" w:rsidRDefault="00300237" w:rsidP="00300237">
      <w:pPr>
        <w:pStyle w:val="Textoindependiente"/>
        <w:contextualSpacing/>
        <w:rPr>
          <w:rFonts w:ascii="Verdana" w:eastAsia="Times New Roman" w:hAnsi="Verdana"/>
          <w:b/>
          <w:bCs/>
          <w:color w:val="000000"/>
          <w:sz w:val="18"/>
          <w:szCs w:val="18"/>
          <w:lang w:eastAsia="es-CO"/>
        </w:rPr>
      </w:pPr>
    </w:p>
    <w:p w:rsidR="00300237" w:rsidRDefault="00300237" w:rsidP="00300237">
      <w:pPr>
        <w:pStyle w:val="Textoindependiente"/>
        <w:tabs>
          <w:tab w:val="left" w:pos="284"/>
        </w:tabs>
        <w:contextualSpacing/>
        <w:rPr>
          <w:rFonts w:ascii="Verdana" w:hAnsi="Verdana"/>
          <w:b/>
          <w:sz w:val="18"/>
          <w:szCs w:val="18"/>
        </w:rPr>
      </w:pPr>
    </w:p>
    <w:p w:rsidR="00300237" w:rsidRDefault="00300237" w:rsidP="00300237">
      <w:pPr>
        <w:pStyle w:val="Textoindependiente"/>
        <w:tabs>
          <w:tab w:val="left" w:pos="284"/>
        </w:tabs>
        <w:contextualSpacing/>
        <w:rPr>
          <w:rFonts w:ascii="Verdana" w:hAnsi="Verdana"/>
          <w:b/>
          <w:sz w:val="18"/>
          <w:szCs w:val="18"/>
        </w:rPr>
      </w:pPr>
    </w:p>
    <w:p w:rsidR="004A2548" w:rsidRDefault="004A2548" w:rsidP="00300237">
      <w:pPr>
        <w:pStyle w:val="Textoindependiente"/>
        <w:tabs>
          <w:tab w:val="left" w:pos="284"/>
        </w:tabs>
        <w:contextualSpacing/>
        <w:rPr>
          <w:rFonts w:ascii="Verdana" w:hAnsi="Verdana"/>
          <w:b/>
          <w:sz w:val="18"/>
          <w:szCs w:val="18"/>
        </w:rPr>
      </w:pPr>
    </w:p>
    <w:p w:rsidR="00300237" w:rsidRPr="000D0048" w:rsidRDefault="00FB6753" w:rsidP="00300237">
      <w:pPr>
        <w:pStyle w:val="Textoindependiente"/>
        <w:tabs>
          <w:tab w:val="left" w:pos="284"/>
        </w:tabs>
        <w:contextualSpacing/>
        <w:rPr>
          <w:rFonts w:ascii="Verdana" w:hAnsi="Verdana"/>
          <w:b/>
          <w:sz w:val="18"/>
          <w:szCs w:val="18"/>
        </w:rPr>
      </w:pPr>
      <w:r>
        <w:rPr>
          <w:rFonts w:ascii="Verdana" w:hAnsi="Verdana"/>
          <w:b/>
          <w:sz w:val="18"/>
          <w:szCs w:val="18"/>
        </w:rPr>
        <w:lastRenderedPageBreak/>
        <w:t>1.3</w:t>
      </w:r>
      <w:r w:rsidR="00300237" w:rsidRPr="000D0048">
        <w:rPr>
          <w:rFonts w:ascii="Verdana" w:hAnsi="Verdana"/>
          <w:b/>
          <w:sz w:val="18"/>
          <w:szCs w:val="18"/>
        </w:rPr>
        <w:t>.</w:t>
      </w:r>
      <w:r w:rsidR="004F3EB4">
        <w:rPr>
          <w:rFonts w:ascii="Verdana" w:hAnsi="Verdana"/>
          <w:b/>
          <w:sz w:val="18"/>
          <w:szCs w:val="18"/>
        </w:rPr>
        <w:t>2</w:t>
      </w:r>
      <w:r w:rsidR="00300237" w:rsidRPr="000D0048">
        <w:rPr>
          <w:rFonts w:ascii="Verdana" w:hAnsi="Verdana"/>
          <w:b/>
          <w:sz w:val="18"/>
          <w:szCs w:val="18"/>
        </w:rPr>
        <w:t xml:space="preserve"> CIERRE PRESUPUESTAL Y TESORERÍA</w:t>
      </w:r>
    </w:p>
    <w:p w:rsidR="00300237" w:rsidRPr="000D0048" w:rsidRDefault="00300237" w:rsidP="00300237">
      <w:pPr>
        <w:pStyle w:val="Textoindependiente"/>
        <w:contextualSpacing/>
        <w:rPr>
          <w:rFonts w:ascii="Verdana" w:hAnsi="Verdana"/>
          <w:sz w:val="18"/>
          <w:szCs w:val="18"/>
          <w:highlight w:val="yellow"/>
        </w:rPr>
      </w:pPr>
    </w:p>
    <w:p w:rsidR="00300237" w:rsidRPr="000D0048" w:rsidRDefault="00300237" w:rsidP="00300237">
      <w:pPr>
        <w:pStyle w:val="Textoindependiente"/>
        <w:contextualSpacing/>
        <w:rPr>
          <w:rFonts w:ascii="Verdana" w:hAnsi="Verdana"/>
          <w:sz w:val="18"/>
          <w:szCs w:val="18"/>
        </w:rPr>
      </w:pPr>
      <w:bookmarkStart w:id="351" w:name="_Toc444000210"/>
      <w:bookmarkStart w:id="352" w:name="_Toc444007874"/>
      <w:bookmarkStart w:id="353" w:name="_Toc444856010"/>
      <w:bookmarkStart w:id="354" w:name="_Toc444856539"/>
      <w:r w:rsidRPr="000D0048">
        <w:rPr>
          <w:rFonts w:ascii="Verdana" w:hAnsi="Verdana"/>
          <w:sz w:val="18"/>
          <w:szCs w:val="18"/>
        </w:rPr>
        <w:t xml:space="preserve">Según saldo de caja y bancos a 31 de diciembre de 2016, se establece una disponibilidad inicial de recursos para la vigencia 2016, de </w:t>
      </w:r>
      <w:r w:rsidR="004C77E5">
        <w:rPr>
          <w:rFonts w:ascii="Verdana" w:hAnsi="Verdana"/>
          <w:sz w:val="18"/>
          <w:szCs w:val="18"/>
        </w:rPr>
        <w:t xml:space="preserve">DIEZ MIL SETECIENTOS NOVENTA MILLONES SETECIENTOS SETENTA Y SEIS MIL OCHOCIENTOS SESENTA Y OCHO PESOS CON SEIS CENTAVOS </w:t>
      </w:r>
      <w:r w:rsidRPr="000D0048">
        <w:rPr>
          <w:rFonts w:ascii="Verdana" w:hAnsi="Verdana"/>
          <w:sz w:val="18"/>
          <w:szCs w:val="18"/>
        </w:rPr>
        <w:t>(</w:t>
      </w:r>
      <w:r w:rsidR="004C77E5">
        <w:rPr>
          <w:rFonts w:ascii="Verdana" w:hAnsi="Verdana"/>
          <w:sz w:val="18"/>
          <w:szCs w:val="18"/>
        </w:rPr>
        <w:t>10</w:t>
      </w:r>
      <w:r w:rsidRPr="000D0048">
        <w:rPr>
          <w:rFonts w:ascii="Verdana" w:hAnsi="Verdana"/>
          <w:sz w:val="18"/>
          <w:szCs w:val="18"/>
        </w:rPr>
        <w:t>,</w:t>
      </w:r>
      <w:r w:rsidR="004C77E5">
        <w:rPr>
          <w:rFonts w:ascii="Verdana" w:hAnsi="Verdana"/>
          <w:sz w:val="18"/>
          <w:szCs w:val="18"/>
        </w:rPr>
        <w:t>790</w:t>
      </w:r>
      <w:r w:rsidRPr="000D0048">
        <w:rPr>
          <w:rFonts w:ascii="Verdana" w:hAnsi="Verdana"/>
          <w:sz w:val="18"/>
          <w:szCs w:val="18"/>
        </w:rPr>
        <w:t>,</w:t>
      </w:r>
      <w:r w:rsidR="004C77E5">
        <w:rPr>
          <w:rFonts w:ascii="Verdana" w:hAnsi="Verdana"/>
          <w:sz w:val="18"/>
          <w:szCs w:val="18"/>
        </w:rPr>
        <w:t>776</w:t>
      </w:r>
      <w:r w:rsidRPr="000D0048">
        <w:rPr>
          <w:rFonts w:ascii="Verdana" w:hAnsi="Verdana"/>
          <w:sz w:val="18"/>
          <w:szCs w:val="18"/>
        </w:rPr>
        <w:t>,</w:t>
      </w:r>
      <w:r w:rsidR="004C77E5">
        <w:rPr>
          <w:rFonts w:ascii="Verdana" w:hAnsi="Verdana"/>
          <w:sz w:val="18"/>
          <w:szCs w:val="18"/>
        </w:rPr>
        <w:t>868</w:t>
      </w:r>
      <w:r w:rsidRPr="000D0048">
        <w:rPr>
          <w:rFonts w:ascii="Verdana" w:hAnsi="Verdana"/>
          <w:sz w:val="18"/>
          <w:szCs w:val="18"/>
        </w:rPr>
        <w:t>.</w:t>
      </w:r>
      <w:r w:rsidR="004C77E5">
        <w:rPr>
          <w:rFonts w:ascii="Verdana" w:hAnsi="Verdana"/>
          <w:sz w:val="18"/>
          <w:szCs w:val="18"/>
        </w:rPr>
        <w:t>06</w:t>
      </w:r>
      <w:r w:rsidRPr="000D0048">
        <w:rPr>
          <w:rFonts w:ascii="Verdana" w:hAnsi="Verdana"/>
          <w:sz w:val="18"/>
          <w:szCs w:val="18"/>
        </w:rPr>
        <w:t>); los cuales se encuentran discriminados de la siguiente manera:</w:t>
      </w:r>
    </w:p>
    <w:p w:rsidR="00300237" w:rsidRPr="000D0048" w:rsidRDefault="00300237" w:rsidP="00300237">
      <w:pPr>
        <w:pStyle w:val="Prrafodelista"/>
        <w:ind w:left="0"/>
        <w:jc w:val="both"/>
        <w:rPr>
          <w:rFonts w:ascii="Verdana" w:hAnsi="Verdana"/>
          <w:sz w:val="18"/>
          <w:szCs w:val="18"/>
        </w:rPr>
      </w:pPr>
    </w:p>
    <w:tbl>
      <w:tblPr>
        <w:tblW w:w="8384" w:type="dxa"/>
        <w:jc w:val="center"/>
        <w:tblCellMar>
          <w:left w:w="70" w:type="dxa"/>
          <w:right w:w="70" w:type="dxa"/>
        </w:tblCellMar>
        <w:tblLook w:val="04A0" w:firstRow="1" w:lastRow="0" w:firstColumn="1" w:lastColumn="0" w:noHBand="0" w:noVBand="1"/>
      </w:tblPr>
      <w:tblGrid>
        <w:gridCol w:w="6320"/>
        <w:gridCol w:w="2064"/>
      </w:tblGrid>
      <w:tr w:rsidR="004C77E5" w:rsidRPr="000D0048" w:rsidTr="004C77E5">
        <w:trPr>
          <w:trHeight w:val="300"/>
          <w:jc w:val="center"/>
        </w:trPr>
        <w:tc>
          <w:tcPr>
            <w:tcW w:w="63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C77E5" w:rsidRDefault="004C77E5">
            <w:pPr>
              <w:rPr>
                <w:rFonts w:ascii="Calibri" w:hAnsi="Calibri"/>
                <w:color w:val="000000"/>
                <w:sz w:val="22"/>
                <w:szCs w:val="22"/>
              </w:rPr>
            </w:pPr>
            <w:r>
              <w:rPr>
                <w:rFonts w:ascii="Calibri" w:hAnsi="Calibri"/>
                <w:color w:val="000000"/>
                <w:sz w:val="22"/>
                <w:szCs w:val="22"/>
                <w:lang w:val="en-US"/>
              </w:rPr>
              <w:t>RECURSOS PROPIOS</w:t>
            </w:r>
          </w:p>
        </w:tc>
        <w:tc>
          <w:tcPr>
            <w:tcW w:w="2064" w:type="dxa"/>
            <w:tcBorders>
              <w:top w:val="single" w:sz="8" w:space="0" w:color="auto"/>
              <w:left w:val="nil"/>
              <w:bottom w:val="single" w:sz="4" w:space="0" w:color="auto"/>
              <w:right w:val="single" w:sz="8" w:space="0" w:color="auto"/>
            </w:tcBorders>
            <w:shd w:val="clear" w:color="auto" w:fill="auto"/>
            <w:noWrap/>
            <w:vAlign w:val="center"/>
            <w:hideMark/>
          </w:tcPr>
          <w:p w:rsidR="004C77E5" w:rsidRDefault="004C77E5">
            <w:pPr>
              <w:jc w:val="right"/>
              <w:rPr>
                <w:rFonts w:ascii="Calibri" w:hAnsi="Calibri"/>
                <w:color w:val="000000"/>
                <w:sz w:val="22"/>
                <w:szCs w:val="22"/>
              </w:rPr>
            </w:pPr>
            <w:r>
              <w:rPr>
                <w:rFonts w:ascii="Calibri" w:hAnsi="Calibri"/>
                <w:color w:val="000000"/>
                <w:sz w:val="22"/>
                <w:szCs w:val="22"/>
              </w:rPr>
              <w:t>3,328,460,464.31</w:t>
            </w:r>
          </w:p>
        </w:tc>
      </w:tr>
      <w:tr w:rsidR="004C77E5" w:rsidRPr="000D0048" w:rsidTr="004C77E5">
        <w:trPr>
          <w:trHeight w:val="300"/>
          <w:jc w:val="center"/>
        </w:trPr>
        <w:tc>
          <w:tcPr>
            <w:tcW w:w="6320" w:type="dxa"/>
            <w:tcBorders>
              <w:top w:val="nil"/>
              <w:left w:val="single" w:sz="8" w:space="0" w:color="auto"/>
              <w:bottom w:val="single" w:sz="4" w:space="0" w:color="auto"/>
              <w:right w:val="single" w:sz="4" w:space="0" w:color="auto"/>
            </w:tcBorders>
            <w:shd w:val="clear" w:color="auto" w:fill="auto"/>
            <w:noWrap/>
            <w:vAlign w:val="center"/>
            <w:hideMark/>
          </w:tcPr>
          <w:p w:rsidR="004C77E5" w:rsidRDefault="004C77E5">
            <w:pPr>
              <w:rPr>
                <w:rFonts w:ascii="Calibri" w:hAnsi="Calibri"/>
                <w:color w:val="000000"/>
                <w:sz w:val="22"/>
                <w:szCs w:val="22"/>
              </w:rPr>
            </w:pPr>
            <w:r>
              <w:rPr>
                <w:rFonts w:ascii="Calibri" w:hAnsi="Calibri"/>
                <w:color w:val="000000"/>
                <w:sz w:val="22"/>
                <w:szCs w:val="22"/>
              </w:rPr>
              <w:t>MAS CUENTAS POR COBRAR CONVENIOS</w:t>
            </w:r>
          </w:p>
        </w:tc>
        <w:tc>
          <w:tcPr>
            <w:tcW w:w="2064" w:type="dxa"/>
            <w:tcBorders>
              <w:top w:val="nil"/>
              <w:left w:val="nil"/>
              <w:bottom w:val="single" w:sz="4" w:space="0" w:color="auto"/>
              <w:right w:val="single" w:sz="8" w:space="0" w:color="auto"/>
            </w:tcBorders>
            <w:shd w:val="clear" w:color="auto" w:fill="auto"/>
            <w:noWrap/>
            <w:vAlign w:val="center"/>
            <w:hideMark/>
          </w:tcPr>
          <w:p w:rsidR="004C77E5" w:rsidRDefault="004C77E5">
            <w:pPr>
              <w:jc w:val="right"/>
              <w:rPr>
                <w:rFonts w:ascii="Calibri" w:hAnsi="Calibri"/>
                <w:color w:val="000000"/>
                <w:sz w:val="22"/>
                <w:szCs w:val="22"/>
              </w:rPr>
            </w:pPr>
            <w:r>
              <w:rPr>
                <w:rFonts w:ascii="Calibri" w:hAnsi="Calibri"/>
                <w:color w:val="000000"/>
                <w:sz w:val="22"/>
                <w:szCs w:val="22"/>
                <w:lang w:val="en-US"/>
              </w:rPr>
              <w:t>129,204,046.93</w:t>
            </w:r>
          </w:p>
        </w:tc>
      </w:tr>
      <w:tr w:rsidR="004C77E5" w:rsidRPr="000D0048" w:rsidTr="004C77E5">
        <w:trPr>
          <w:trHeight w:val="300"/>
          <w:jc w:val="center"/>
        </w:trPr>
        <w:tc>
          <w:tcPr>
            <w:tcW w:w="6320" w:type="dxa"/>
            <w:tcBorders>
              <w:top w:val="nil"/>
              <w:left w:val="single" w:sz="8" w:space="0" w:color="auto"/>
              <w:bottom w:val="single" w:sz="4" w:space="0" w:color="auto"/>
              <w:right w:val="single" w:sz="4" w:space="0" w:color="auto"/>
            </w:tcBorders>
            <w:shd w:val="clear" w:color="auto" w:fill="auto"/>
            <w:noWrap/>
            <w:vAlign w:val="center"/>
            <w:hideMark/>
          </w:tcPr>
          <w:p w:rsidR="004C77E5" w:rsidRDefault="004C77E5">
            <w:pPr>
              <w:rPr>
                <w:rFonts w:ascii="Calibri" w:hAnsi="Calibri"/>
                <w:b/>
                <w:bCs/>
                <w:color w:val="000000"/>
                <w:sz w:val="22"/>
                <w:szCs w:val="22"/>
              </w:rPr>
            </w:pPr>
            <w:r>
              <w:rPr>
                <w:rFonts w:ascii="Calibri" w:hAnsi="Calibri"/>
                <w:b/>
                <w:bCs/>
                <w:color w:val="000000"/>
                <w:sz w:val="22"/>
                <w:szCs w:val="22"/>
                <w:lang w:val="en-US"/>
              </w:rPr>
              <w:t>TOTAL RECURSOS PROPIOS</w:t>
            </w:r>
          </w:p>
        </w:tc>
        <w:tc>
          <w:tcPr>
            <w:tcW w:w="2064" w:type="dxa"/>
            <w:tcBorders>
              <w:top w:val="nil"/>
              <w:left w:val="nil"/>
              <w:bottom w:val="single" w:sz="4" w:space="0" w:color="auto"/>
              <w:right w:val="single" w:sz="8" w:space="0" w:color="auto"/>
            </w:tcBorders>
            <w:shd w:val="clear" w:color="auto" w:fill="auto"/>
            <w:noWrap/>
            <w:vAlign w:val="center"/>
            <w:hideMark/>
          </w:tcPr>
          <w:p w:rsidR="004C77E5" w:rsidRDefault="004C77E5">
            <w:pPr>
              <w:jc w:val="right"/>
              <w:rPr>
                <w:rFonts w:ascii="Calibri" w:hAnsi="Calibri"/>
                <w:b/>
                <w:bCs/>
                <w:color w:val="000000"/>
                <w:sz w:val="22"/>
                <w:szCs w:val="22"/>
              </w:rPr>
            </w:pPr>
            <w:r>
              <w:rPr>
                <w:rFonts w:ascii="Calibri" w:hAnsi="Calibri"/>
                <w:b/>
                <w:bCs/>
                <w:color w:val="000000"/>
                <w:sz w:val="22"/>
                <w:szCs w:val="22"/>
                <w:lang w:val="en-US"/>
              </w:rPr>
              <w:t>3,457,664,511.24</w:t>
            </w:r>
          </w:p>
        </w:tc>
      </w:tr>
      <w:tr w:rsidR="004C77E5" w:rsidRPr="000D0048" w:rsidTr="004C77E5">
        <w:trPr>
          <w:trHeight w:val="300"/>
          <w:jc w:val="center"/>
        </w:trPr>
        <w:tc>
          <w:tcPr>
            <w:tcW w:w="6320" w:type="dxa"/>
            <w:tcBorders>
              <w:top w:val="nil"/>
              <w:left w:val="single" w:sz="8" w:space="0" w:color="auto"/>
              <w:bottom w:val="single" w:sz="4" w:space="0" w:color="auto"/>
              <w:right w:val="single" w:sz="4" w:space="0" w:color="auto"/>
            </w:tcBorders>
            <w:shd w:val="clear" w:color="auto" w:fill="auto"/>
            <w:noWrap/>
            <w:vAlign w:val="center"/>
            <w:hideMark/>
          </w:tcPr>
          <w:p w:rsidR="004C77E5" w:rsidRDefault="004C77E5">
            <w:pPr>
              <w:rPr>
                <w:rFonts w:ascii="Calibri" w:hAnsi="Calibri"/>
                <w:color w:val="000000"/>
                <w:sz w:val="22"/>
                <w:szCs w:val="22"/>
              </w:rPr>
            </w:pPr>
            <w:r>
              <w:rPr>
                <w:rFonts w:ascii="Calibri" w:hAnsi="Calibri"/>
                <w:color w:val="000000"/>
                <w:sz w:val="22"/>
                <w:szCs w:val="22"/>
                <w:lang w:val="en-US"/>
              </w:rPr>
              <w:t>MENOS DEPOSITOS DE TERCEROS</w:t>
            </w:r>
          </w:p>
        </w:tc>
        <w:tc>
          <w:tcPr>
            <w:tcW w:w="2064" w:type="dxa"/>
            <w:tcBorders>
              <w:top w:val="nil"/>
              <w:left w:val="nil"/>
              <w:bottom w:val="single" w:sz="4" w:space="0" w:color="auto"/>
              <w:right w:val="single" w:sz="8" w:space="0" w:color="auto"/>
            </w:tcBorders>
            <w:shd w:val="clear" w:color="auto" w:fill="auto"/>
            <w:noWrap/>
            <w:vAlign w:val="center"/>
            <w:hideMark/>
          </w:tcPr>
          <w:p w:rsidR="004C77E5" w:rsidRDefault="004C77E5">
            <w:pPr>
              <w:jc w:val="right"/>
              <w:rPr>
                <w:rFonts w:ascii="Calibri" w:hAnsi="Calibri"/>
                <w:color w:val="000000"/>
                <w:sz w:val="22"/>
                <w:szCs w:val="22"/>
              </w:rPr>
            </w:pPr>
            <w:r>
              <w:rPr>
                <w:rFonts w:ascii="Calibri" w:hAnsi="Calibri"/>
                <w:color w:val="000000"/>
                <w:sz w:val="22"/>
                <w:szCs w:val="22"/>
                <w:lang w:val="en-US"/>
              </w:rPr>
              <w:t>472,861,463.38</w:t>
            </w:r>
          </w:p>
        </w:tc>
      </w:tr>
      <w:tr w:rsidR="004C77E5" w:rsidRPr="000D0048" w:rsidTr="004C77E5">
        <w:trPr>
          <w:trHeight w:val="300"/>
          <w:jc w:val="center"/>
        </w:trPr>
        <w:tc>
          <w:tcPr>
            <w:tcW w:w="6320" w:type="dxa"/>
            <w:tcBorders>
              <w:top w:val="nil"/>
              <w:left w:val="single" w:sz="8" w:space="0" w:color="auto"/>
              <w:bottom w:val="single" w:sz="4" w:space="0" w:color="auto"/>
              <w:right w:val="single" w:sz="4" w:space="0" w:color="auto"/>
            </w:tcBorders>
            <w:shd w:val="clear" w:color="auto" w:fill="auto"/>
            <w:noWrap/>
            <w:vAlign w:val="center"/>
            <w:hideMark/>
          </w:tcPr>
          <w:p w:rsidR="004C77E5" w:rsidRDefault="004C77E5">
            <w:pPr>
              <w:rPr>
                <w:rFonts w:ascii="Calibri" w:hAnsi="Calibri"/>
                <w:b/>
                <w:bCs/>
                <w:color w:val="000000"/>
                <w:sz w:val="22"/>
                <w:szCs w:val="22"/>
              </w:rPr>
            </w:pPr>
            <w:r>
              <w:rPr>
                <w:rFonts w:ascii="Calibri" w:hAnsi="Calibri"/>
                <w:b/>
                <w:bCs/>
                <w:color w:val="000000"/>
                <w:sz w:val="22"/>
                <w:szCs w:val="22"/>
              </w:rPr>
              <w:t>DISPONIBILIDAD INICIAL DE RECURSOS PROPIOS (1)</w:t>
            </w:r>
          </w:p>
        </w:tc>
        <w:tc>
          <w:tcPr>
            <w:tcW w:w="2064" w:type="dxa"/>
            <w:tcBorders>
              <w:top w:val="nil"/>
              <w:left w:val="nil"/>
              <w:bottom w:val="single" w:sz="4" w:space="0" w:color="auto"/>
              <w:right w:val="single" w:sz="8" w:space="0" w:color="auto"/>
            </w:tcBorders>
            <w:shd w:val="clear" w:color="auto" w:fill="auto"/>
            <w:noWrap/>
            <w:vAlign w:val="center"/>
            <w:hideMark/>
          </w:tcPr>
          <w:p w:rsidR="004C77E5" w:rsidRDefault="004C77E5">
            <w:pPr>
              <w:jc w:val="right"/>
              <w:rPr>
                <w:rFonts w:ascii="Calibri" w:hAnsi="Calibri"/>
                <w:b/>
                <w:bCs/>
                <w:color w:val="000000"/>
                <w:sz w:val="22"/>
                <w:szCs w:val="22"/>
              </w:rPr>
            </w:pPr>
            <w:r>
              <w:rPr>
                <w:rFonts w:ascii="Calibri" w:hAnsi="Calibri"/>
                <w:b/>
                <w:bCs/>
                <w:color w:val="000000"/>
                <w:sz w:val="22"/>
                <w:szCs w:val="22"/>
                <w:lang w:val="en-US"/>
              </w:rPr>
              <w:t>2,984,803,047.86</w:t>
            </w:r>
          </w:p>
        </w:tc>
      </w:tr>
      <w:tr w:rsidR="004C77E5" w:rsidRPr="000D0048" w:rsidTr="004C77E5">
        <w:trPr>
          <w:trHeight w:val="300"/>
          <w:jc w:val="center"/>
        </w:trPr>
        <w:tc>
          <w:tcPr>
            <w:tcW w:w="6320" w:type="dxa"/>
            <w:tcBorders>
              <w:top w:val="nil"/>
              <w:left w:val="single" w:sz="8" w:space="0" w:color="auto"/>
              <w:bottom w:val="single" w:sz="4" w:space="0" w:color="auto"/>
              <w:right w:val="single" w:sz="4" w:space="0" w:color="auto"/>
            </w:tcBorders>
            <w:shd w:val="clear" w:color="auto" w:fill="auto"/>
            <w:noWrap/>
            <w:vAlign w:val="center"/>
            <w:hideMark/>
          </w:tcPr>
          <w:p w:rsidR="004C77E5" w:rsidRDefault="004C77E5">
            <w:pPr>
              <w:rPr>
                <w:rFonts w:ascii="Calibri" w:hAnsi="Calibri"/>
                <w:color w:val="000000"/>
                <w:sz w:val="22"/>
                <w:szCs w:val="22"/>
              </w:rPr>
            </w:pPr>
            <w:r>
              <w:rPr>
                <w:rFonts w:ascii="Calibri" w:hAnsi="Calibri"/>
                <w:color w:val="000000"/>
                <w:sz w:val="22"/>
                <w:szCs w:val="22"/>
                <w:lang w:val="en-US"/>
              </w:rPr>
              <w:t>MENOS FONDO DE VIVIENDA</w:t>
            </w:r>
          </w:p>
        </w:tc>
        <w:tc>
          <w:tcPr>
            <w:tcW w:w="2064" w:type="dxa"/>
            <w:tcBorders>
              <w:top w:val="nil"/>
              <w:left w:val="nil"/>
              <w:bottom w:val="single" w:sz="4" w:space="0" w:color="auto"/>
              <w:right w:val="single" w:sz="8" w:space="0" w:color="auto"/>
            </w:tcBorders>
            <w:shd w:val="clear" w:color="auto" w:fill="auto"/>
            <w:noWrap/>
            <w:vAlign w:val="center"/>
            <w:hideMark/>
          </w:tcPr>
          <w:p w:rsidR="004C77E5" w:rsidRDefault="004C77E5">
            <w:pPr>
              <w:jc w:val="right"/>
              <w:rPr>
                <w:rFonts w:ascii="Calibri" w:hAnsi="Calibri"/>
                <w:color w:val="000000"/>
                <w:sz w:val="22"/>
                <w:szCs w:val="22"/>
              </w:rPr>
            </w:pPr>
            <w:r>
              <w:rPr>
                <w:rFonts w:ascii="Calibri" w:hAnsi="Calibri"/>
                <w:color w:val="000000"/>
                <w:sz w:val="22"/>
                <w:szCs w:val="22"/>
                <w:lang w:val="en-US"/>
              </w:rPr>
              <w:t>82,830,940.00</w:t>
            </w:r>
          </w:p>
        </w:tc>
      </w:tr>
      <w:tr w:rsidR="004C77E5" w:rsidRPr="000D0048" w:rsidTr="004C77E5">
        <w:trPr>
          <w:trHeight w:val="300"/>
          <w:jc w:val="center"/>
        </w:trPr>
        <w:tc>
          <w:tcPr>
            <w:tcW w:w="6320" w:type="dxa"/>
            <w:tcBorders>
              <w:top w:val="nil"/>
              <w:left w:val="single" w:sz="8" w:space="0" w:color="auto"/>
              <w:bottom w:val="single" w:sz="4" w:space="0" w:color="auto"/>
              <w:right w:val="single" w:sz="4" w:space="0" w:color="auto"/>
            </w:tcBorders>
            <w:shd w:val="clear" w:color="auto" w:fill="auto"/>
            <w:noWrap/>
            <w:vAlign w:val="center"/>
            <w:hideMark/>
          </w:tcPr>
          <w:p w:rsidR="004C77E5" w:rsidRDefault="004C77E5">
            <w:pPr>
              <w:rPr>
                <w:rFonts w:ascii="Calibri" w:hAnsi="Calibri"/>
                <w:color w:val="000000"/>
                <w:sz w:val="22"/>
                <w:szCs w:val="22"/>
              </w:rPr>
            </w:pPr>
            <w:r>
              <w:rPr>
                <w:rFonts w:ascii="Calibri" w:hAnsi="Calibri"/>
                <w:color w:val="000000"/>
                <w:sz w:val="22"/>
                <w:szCs w:val="22"/>
              </w:rPr>
              <w:t>MENOS CUENTAS POR PAGAR PRESUPUESTO</w:t>
            </w:r>
          </w:p>
        </w:tc>
        <w:tc>
          <w:tcPr>
            <w:tcW w:w="2064" w:type="dxa"/>
            <w:tcBorders>
              <w:top w:val="nil"/>
              <w:left w:val="nil"/>
              <w:bottom w:val="single" w:sz="4" w:space="0" w:color="auto"/>
              <w:right w:val="single" w:sz="8" w:space="0" w:color="auto"/>
            </w:tcBorders>
            <w:shd w:val="clear" w:color="auto" w:fill="auto"/>
            <w:noWrap/>
            <w:vAlign w:val="center"/>
            <w:hideMark/>
          </w:tcPr>
          <w:p w:rsidR="004C77E5" w:rsidRDefault="004C77E5">
            <w:pPr>
              <w:jc w:val="right"/>
              <w:rPr>
                <w:rFonts w:ascii="Calibri" w:hAnsi="Calibri"/>
                <w:color w:val="000000"/>
                <w:sz w:val="22"/>
                <w:szCs w:val="22"/>
              </w:rPr>
            </w:pPr>
            <w:r>
              <w:rPr>
                <w:rFonts w:ascii="Calibri" w:hAnsi="Calibri"/>
                <w:color w:val="000000"/>
                <w:sz w:val="22"/>
                <w:szCs w:val="22"/>
                <w:lang w:val="en-US"/>
              </w:rPr>
              <w:t>3,824,565,577.00</w:t>
            </w:r>
          </w:p>
        </w:tc>
      </w:tr>
      <w:tr w:rsidR="004C77E5" w:rsidRPr="000D0048" w:rsidTr="004C77E5">
        <w:trPr>
          <w:trHeight w:val="300"/>
          <w:jc w:val="center"/>
        </w:trPr>
        <w:tc>
          <w:tcPr>
            <w:tcW w:w="6320" w:type="dxa"/>
            <w:tcBorders>
              <w:top w:val="nil"/>
              <w:left w:val="single" w:sz="8" w:space="0" w:color="auto"/>
              <w:bottom w:val="single" w:sz="4" w:space="0" w:color="auto"/>
              <w:right w:val="single" w:sz="4" w:space="0" w:color="auto"/>
            </w:tcBorders>
            <w:shd w:val="clear" w:color="auto" w:fill="auto"/>
            <w:noWrap/>
            <w:vAlign w:val="center"/>
            <w:hideMark/>
          </w:tcPr>
          <w:p w:rsidR="004C77E5" w:rsidRDefault="004C77E5">
            <w:pPr>
              <w:rPr>
                <w:rFonts w:ascii="Calibri" w:hAnsi="Calibri"/>
                <w:b/>
                <w:bCs/>
                <w:color w:val="000000"/>
                <w:sz w:val="22"/>
                <w:szCs w:val="22"/>
              </w:rPr>
            </w:pPr>
            <w:r>
              <w:rPr>
                <w:rFonts w:ascii="Calibri" w:hAnsi="Calibri"/>
                <w:b/>
                <w:bCs/>
                <w:color w:val="000000"/>
                <w:sz w:val="22"/>
                <w:szCs w:val="22"/>
              </w:rPr>
              <w:t>SUBTOTAL DISPONIBILIDAD FINAL RECURSOS PROPIOS (2)</w:t>
            </w:r>
          </w:p>
        </w:tc>
        <w:tc>
          <w:tcPr>
            <w:tcW w:w="2064" w:type="dxa"/>
            <w:tcBorders>
              <w:top w:val="nil"/>
              <w:left w:val="nil"/>
              <w:bottom w:val="single" w:sz="4" w:space="0" w:color="auto"/>
              <w:right w:val="single" w:sz="8" w:space="0" w:color="auto"/>
            </w:tcBorders>
            <w:shd w:val="clear" w:color="auto" w:fill="auto"/>
            <w:noWrap/>
            <w:vAlign w:val="center"/>
            <w:hideMark/>
          </w:tcPr>
          <w:p w:rsidR="004C77E5" w:rsidRDefault="004C77E5">
            <w:pPr>
              <w:jc w:val="right"/>
              <w:rPr>
                <w:rFonts w:ascii="Calibri" w:hAnsi="Calibri"/>
                <w:b/>
                <w:bCs/>
                <w:color w:val="000000"/>
                <w:sz w:val="22"/>
                <w:szCs w:val="22"/>
              </w:rPr>
            </w:pPr>
            <w:r>
              <w:rPr>
                <w:rFonts w:ascii="Calibri" w:hAnsi="Calibri"/>
                <w:b/>
                <w:bCs/>
                <w:color w:val="000000"/>
                <w:sz w:val="22"/>
                <w:szCs w:val="22"/>
                <w:lang w:val="en-US"/>
              </w:rPr>
              <w:t>-922,593,469.14</w:t>
            </w:r>
          </w:p>
        </w:tc>
      </w:tr>
      <w:tr w:rsidR="004C77E5" w:rsidRPr="000D0048" w:rsidTr="004C77E5">
        <w:trPr>
          <w:trHeight w:val="300"/>
          <w:jc w:val="center"/>
        </w:trPr>
        <w:tc>
          <w:tcPr>
            <w:tcW w:w="6320" w:type="dxa"/>
            <w:tcBorders>
              <w:top w:val="nil"/>
              <w:left w:val="single" w:sz="8" w:space="0" w:color="auto"/>
              <w:bottom w:val="single" w:sz="4" w:space="0" w:color="auto"/>
              <w:right w:val="single" w:sz="4" w:space="0" w:color="auto"/>
            </w:tcBorders>
            <w:shd w:val="clear" w:color="auto" w:fill="auto"/>
            <w:noWrap/>
            <w:vAlign w:val="center"/>
            <w:hideMark/>
          </w:tcPr>
          <w:p w:rsidR="004C77E5" w:rsidRDefault="004C77E5">
            <w:pPr>
              <w:rPr>
                <w:rFonts w:ascii="Calibri" w:hAnsi="Calibri"/>
                <w:color w:val="000000"/>
                <w:sz w:val="22"/>
                <w:szCs w:val="22"/>
              </w:rPr>
            </w:pPr>
            <w:r>
              <w:rPr>
                <w:rFonts w:ascii="Calibri" w:hAnsi="Calibri"/>
                <w:color w:val="000000"/>
                <w:sz w:val="22"/>
                <w:szCs w:val="22"/>
              </w:rPr>
              <w:t>MAS CUENTAS POR COBRAR SUBSIDIOS</w:t>
            </w:r>
          </w:p>
        </w:tc>
        <w:tc>
          <w:tcPr>
            <w:tcW w:w="2064" w:type="dxa"/>
            <w:tcBorders>
              <w:top w:val="nil"/>
              <w:left w:val="nil"/>
              <w:bottom w:val="single" w:sz="4" w:space="0" w:color="auto"/>
              <w:right w:val="single" w:sz="8" w:space="0" w:color="auto"/>
            </w:tcBorders>
            <w:shd w:val="clear" w:color="auto" w:fill="auto"/>
            <w:noWrap/>
            <w:vAlign w:val="center"/>
            <w:hideMark/>
          </w:tcPr>
          <w:p w:rsidR="004C77E5" w:rsidRDefault="004C77E5">
            <w:pPr>
              <w:jc w:val="right"/>
              <w:rPr>
                <w:rFonts w:ascii="Calibri" w:hAnsi="Calibri"/>
                <w:color w:val="000000"/>
                <w:sz w:val="22"/>
                <w:szCs w:val="22"/>
              </w:rPr>
            </w:pPr>
            <w:r>
              <w:rPr>
                <w:rFonts w:ascii="Calibri" w:hAnsi="Calibri"/>
                <w:color w:val="000000"/>
                <w:sz w:val="22"/>
                <w:szCs w:val="22"/>
                <w:lang w:val="en-US"/>
              </w:rPr>
              <w:t>1,455,838,352.00</w:t>
            </w:r>
          </w:p>
        </w:tc>
      </w:tr>
      <w:tr w:rsidR="004C77E5" w:rsidRPr="000D0048" w:rsidTr="004C77E5">
        <w:trPr>
          <w:trHeight w:val="315"/>
          <w:jc w:val="center"/>
        </w:trPr>
        <w:tc>
          <w:tcPr>
            <w:tcW w:w="6320" w:type="dxa"/>
            <w:tcBorders>
              <w:top w:val="nil"/>
              <w:left w:val="single" w:sz="8" w:space="0" w:color="auto"/>
              <w:bottom w:val="single" w:sz="8" w:space="0" w:color="auto"/>
              <w:right w:val="single" w:sz="4" w:space="0" w:color="auto"/>
            </w:tcBorders>
            <w:shd w:val="clear" w:color="auto" w:fill="auto"/>
            <w:noWrap/>
            <w:vAlign w:val="center"/>
            <w:hideMark/>
          </w:tcPr>
          <w:p w:rsidR="004C77E5" w:rsidRDefault="004C77E5">
            <w:pPr>
              <w:rPr>
                <w:rFonts w:ascii="Calibri" w:hAnsi="Calibri"/>
                <w:b/>
                <w:bCs/>
                <w:color w:val="000000"/>
                <w:sz w:val="22"/>
                <w:szCs w:val="22"/>
              </w:rPr>
            </w:pPr>
            <w:r>
              <w:rPr>
                <w:rFonts w:ascii="Calibri" w:hAnsi="Calibri"/>
                <w:b/>
                <w:bCs/>
                <w:color w:val="000000"/>
                <w:sz w:val="22"/>
                <w:szCs w:val="22"/>
                <w:lang w:val="en-US"/>
              </w:rPr>
              <w:t>TOTAL DISPONIBILIDAD RECURSOS PROPIOS (3)</w:t>
            </w:r>
          </w:p>
        </w:tc>
        <w:tc>
          <w:tcPr>
            <w:tcW w:w="2064" w:type="dxa"/>
            <w:tcBorders>
              <w:top w:val="nil"/>
              <w:left w:val="nil"/>
              <w:bottom w:val="single" w:sz="8" w:space="0" w:color="auto"/>
              <w:right w:val="single" w:sz="8" w:space="0" w:color="auto"/>
            </w:tcBorders>
            <w:shd w:val="clear" w:color="auto" w:fill="auto"/>
            <w:noWrap/>
            <w:vAlign w:val="center"/>
            <w:hideMark/>
          </w:tcPr>
          <w:p w:rsidR="004C77E5" w:rsidRDefault="004C77E5">
            <w:pPr>
              <w:jc w:val="right"/>
              <w:rPr>
                <w:rFonts w:ascii="Calibri" w:hAnsi="Calibri"/>
                <w:b/>
                <w:bCs/>
                <w:color w:val="000000"/>
                <w:sz w:val="22"/>
                <w:szCs w:val="22"/>
              </w:rPr>
            </w:pPr>
            <w:r>
              <w:rPr>
                <w:rFonts w:ascii="Calibri" w:hAnsi="Calibri"/>
                <w:b/>
                <w:bCs/>
                <w:color w:val="000000"/>
                <w:sz w:val="22"/>
                <w:szCs w:val="22"/>
                <w:lang w:val="en-US"/>
              </w:rPr>
              <w:t>533,244,882.86</w:t>
            </w:r>
          </w:p>
        </w:tc>
      </w:tr>
      <w:tr w:rsidR="004C77E5" w:rsidRPr="000D0048" w:rsidTr="004C77E5">
        <w:trPr>
          <w:trHeight w:val="315"/>
          <w:jc w:val="center"/>
        </w:trPr>
        <w:tc>
          <w:tcPr>
            <w:tcW w:w="6320" w:type="dxa"/>
            <w:tcBorders>
              <w:top w:val="nil"/>
              <w:left w:val="nil"/>
              <w:bottom w:val="nil"/>
              <w:right w:val="nil"/>
            </w:tcBorders>
            <w:shd w:val="clear" w:color="auto" w:fill="auto"/>
            <w:noWrap/>
            <w:vAlign w:val="bottom"/>
            <w:hideMark/>
          </w:tcPr>
          <w:p w:rsidR="004C77E5" w:rsidRDefault="004C77E5">
            <w:pPr>
              <w:rPr>
                <w:rFonts w:ascii="Calibri" w:hAnsi="Calibri"/>
                <w:color w:val="000000"/>
                <w:sz w:val="22"/>
                <w:szCs w:val="22"/>
              </w:rPr>
            </w:pPr>
          </w:p>
        </w:tc>
        <w:tc>
          <w:tcPr>
            <w:tcW w:w="2064" w:type="dxa"/>
            <w:tcBorders>
              <w:top w:val="nil"/>
              <w:left w:val="nil"/>
              <w:bottom w:val="nil"/>
              <w:right w:val="nil"/>
            </w:tcBorders>
            <w:shd w:val="clear" w:color="auto" w:fill="auto"/>
            <w:noWrap/>
            <w:vAlign w:val="bottom"/>
            <w:hideMark/>
          </w:tcPr>
          <w:p w:rsidR="004C77E5" w:rsidRDefault="004C77E5">
            <w:pPr>
              <w:rPr>
                <w:rFonts w:ascii="Calibri" w:hAnsi="Calibri"/>
                <w:color w:val="000000"/>
                <w:sz w:val="22"/>
                <w:szCs w:val="22"/>
              </w:rPr>
            </w:pPr>
          </w:p>
        </w:tc>
      </w:tr>
      <w:tr w:rsidR="004C77E5" w:rsidRPr="000D0048" w:rsidTr="004C77E5">
        <w:trPr>
          <w:trHeight w:val="300"/>
          <w:jc w:val="center"/>
        </w:trPr>
        <w:tc>
          <w:tcPr>
            <w:tcW w:w="63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C77E5" w:rsidRDefault="004C77E5">
            <w:pPr>
              <w:rPr>
                <w:rFonts w:ascii="Calibri" w:hAnsi="Calibri"/>
                <w:color w:val="000000"/>
                <w:sz w:val="22"/>
                <w:szCs w:val="22"/>
              </w:rPr>
            </w:pPr>
            <w:r>
              <w:rPr>
                <w:rFonts w:ascii="Calibri" w:hAnsi="Calibri"/>
                <w:color w:val="000000"/>
                <w:sz w:val="22"/>
                <w:szCs w:val="22"/>
              </w:rPr>
              <w:t>DISPONIBILIDAD INICIAL RECURSOS CONVENIOS DEPARTAMENTO</w:t>
            </w:r>
          </w:p>
        </w:tc>
        <w:tc>
          <w:tcPr>
            <w:tcW w:w="2064" w:type="dxa"/>
            <w:tcBorders>
              <w:top w:val="single" w:sz="8" w:space="0" w:color="auto"/>
              <w:left w:val="nil"/>
              <w:bottom w:val="single" w:sz="4" w:space="0" w:color="auto"/>
              <w:right w:val="single" w:sz="8" w:space="0" w:color="auto"/>
            </w:tcBorders>
            <w:shd w:val="clear" w:color="auto" w:fill="auto"/>
            <w:noWrap/>
            <w:vAlign w:val="center"/>
            <w:hideMark/>
          </w:tcPr>
          <w:p w:rsidR="004C77E5" w:rsidRDefault="004C77E5">
            <w:pPr>
              <w:jc w:val="right"/>
              <w:rPr>
                <w:rFonts w:ascii="Calibri" w:hAnsi="Calibri"/>
                <w:color w:val="000000"/>
                <w:sz w:val="22"/>
                <w:szCs w:val="22"/>
              </w:rPr>
            </w:pPr>
            <w:r>
              <w:rPr>
                <w:rFonts w:ascii="Calibri" w:hAnsi="Calibri"/>
                <w:color w:val="000000"/>
                <w:sz w:val="22"/>
                <w:szCs w:val="22"/>
                <w:lang w:val="en-US"/>
              </w:rPr>
              <w:t>8,608,519,617.00</w:t>
            </w:r>
          </w:p>
        </w:tc>
      </w:tr>
      <w:tr w:rsidR="004C77E5" w:rsidRPr="000D0048" w:rsidTr="004C77E5">
        <w:trPr>
          <w:trHeight w:val="300"/>
          <w:jc w:val="center"/>
        </w:trPr>
        <w:tc>
          <w:tcPr>
            <w:tcW w:w="6320" w:type="dxa"/>
            <w:tcBorders>
              <w:top w:val="nil"/>
              <w:left w:val="single" w:sz="8" w:space="0" w:color="auto"/>
              <w:bottom w:val="single" w:sz="4" w:space="0" w:color="auto"/>
              <w:right w:val="single" w:sz="4" w:space="0" w:color="auto"/>
            </w:tcBorders>
            <w:shd w:val="clear" w:color="auto" w:fill="auto"/>
            <w:noWrap/>
            <w:vAlign w:val="center"/>
            <w:hideMark/>
          </w:tcPr>
          <w:p w:rsidR="004C77E5" w:rsidRDefault="004C77E5">
            <w:pPr>
              <w:rPr>
                <w:rFonts w:ascii="Calibri" w:hAnsi="Calibri"/>
                <w:color w:val="000000"/>
                <w:sz w:val="22"/>
                <w:szCs w:val="22"/>
              </w:rPr>
            </w:pPr>
            <w:r>
              <w:rPr>
                <w:rFonts w:ascii="Calibri" w:hAnsi="Calibri"/>
                <w:color w:val="000000"/>
                <w:sz w:val="22"/>
                <w:szCs w:val="22"/>
              </w:rPr>
              <w:t>DISPONIBILIDAD INICIAL RECURSOS CONVENIOS MUNICIPIO</w:t>
            </w:r>
          </w:p>
        </w:tc>
        <w:tc>
          <w:tcPr>
            <w:tcW w:w="2064" w:type="dxa"/>
            <w:tcBorders>
              <w:top w:val="nil"/>
              <w:left w:val="nil"/>
              <w:bottom w:val="single" w:sz="4" w:space="0" w:color="auto"/>
              <w:right w:val="single" w:sz="8" w:space="0" w:color="auto"/>
            </w:tcBorders>
            <w:shd w:val="clear" w:color="auto" w:fill="auto"/>
            <w:noWrap/>
            <w:vAlign w:val="center"/>
            <w:hideMark/>
          </w:tcPr>
          <w:p w:rsidR="004C77E5" w:rsidRDefault="004C77E5">
            <w:pPr>
              <w:jc w:val="right"/>
              <w:rPr>
                <w:rFonts w:ascii="Calibri" w:hAnsi="Calibri"/>
                <w:color w:val="000000"/>
                <w:sz w:val="22"/>
                <w:szCs w:val="22"/>
              </w:rPr>
            </w:pPr>
            <w:r>
              <w:rPr>
                <w:rFonts w:ascii="Calibri" w:hAnsi="Calibri"/>
                <w:color w:val="000000"/>
                <w:sz w:val="22"/>
                <w:szCs w:val="22"/>
                <w:lang w:val="en-US"/>
              </w:rPr>
              <w:t>1,524,199,786.95</w:t>
            </w:r>
          </w:p>
        </w:tc>
      </w:tr>
      <w:tr w:rsidR="004C77E5" w:rsidRPr="000D0048" w:rsidTr="004C77E5">
        <w:trPr>
          <w:trHeight w:val="300"/>
          <w:jc w:val="center"/>
        </w:trPr>
        <w:tc>
          <w:tcPr>
            <w:tcW w:w="6320" w:type="dxa"/>
            <w:tcBorders>
              <w:top w:val="nil"/>
              <w:left w:val="single" w:sz="8" w:space="0" w:color="auto"/>
              <w:bottom w:val="single" w:sz="4" w:space="0" w:color="auto"/>
              <w:right w:val="single" w:sz="4" w:space="0" w:color="auto"/>
            </w:tcBorders>
            <w:shd w:val="clear" w:color="auto" w:fill="auto"/>
            <w:noWrap/>
            <w:vAlign w:val="center"/>
            <w:hideMark/>
          </w:tcPr>
          <w:p w:rsidR="004C77E5" w:rsidRDefault="004C77E5">
            <w:pPr>
              <w:rPr>
                <w:rFonts w:ascii="Calibri" w:hAnsi="Calibri"/>
                <w:color w:val="000000"/>
                <w:sz w:val="22"/>
                <w:szCs w:val="22"/>
              </w:rPr>
            </w:pPr>
            <w:r>
              <w:rPr>
                <w:rFonts w:ascii="Calibri" w:hAnsi="Calibri"/>
                <w:color w:val="000000"/>
                <w:sz w:val="22"/>
                <w:szCs w:val="22"/>
              </w:rPr>
              <w:t>DISPONIBILIDAD INICIAL RECURSOS CONVENIOS CORPORINOQUIA</w:t>
            </w:r>
          </w:p>
        </w:tc>
        <w:tc>
          <w:tcPr>
            <w:tcW w:w="2064" w:type="dxa"/>
            <w:tcBorders>
              <w:top w:val="nil"/>
              <w:left w:val="nil"/>
              <w:bottom w:val="single" w:sz="4" w:space="0" w:color="auto"/>
              <w:right w:val="single" w:sz="8" w:space="0" w:color="auto"/>
            </w:tcBorders>
            <w:shd w:val="clear" w:color="auto" w:fill="auto"/>
            <w:noWrap/>
            <w:vAlign w:val="center"/>
            <w:hideMark/>
          </w:tcPr>
          <w:p w:rsidR="004C77E5" w:rsidRDefault="004C77E5">
            <w:pPr>
              <w:jc w:val="right"/>
              <w:rPr>
                <w:rFonts w:ascii="Calibri" w:hAnsi="Calibri"/>
                <w:color w:val="000000"/>
                <w:sz w:val="22"/>
                <w:szCs w:val="22"/>
              </w:rPr>
            </w:pPr>
            <w:r>
              <w:rPr>
                <w:rFonts w:ascii="Calibri" w:hAnsi="Calibri"/>
                <w:color w:val="000000"/>
                <w:sz w:val="22"/>
                <w:szCs w:val="22"/>
                <w:lang w:val="en-US"/>
              </w:rPr>
              <w:t>124,812,581.25</w:t>
            </w:r>
          </w:p>
        </w:tc>
      </w:tr>
      <w:tr w:rsidR="004C77E5" w:rsidRPr="000D0048" w:rsidTr="004C77E5">
        <w:trPr>
          <w:trHeight w:val="300"/>
          <w:jc w:val="center"/>
        </w:trPr>
        <w:tc>
          <w:tcPr>
            <w:tcW w:w="6320" w:type="dxa"/>
            <w:tcBorders>
              <w:top w:val="nil"/>
              <w:left w:val="single" w:sz="8" w:space="0" w:color="auto"/>
              <w:bottom w:val="single" w:sz="4" w:space="0" w:color="auto"/>
              <w:right w:val="single" w:sz="4" w:space="0" w:color="auto"/>
            </w:tcBorders>
            <w:shd w:val="clear" w:color="auto" w:fill="auto"/>
            <w:noWrap/>
            <w:vAlign w:val="center"/>
            <w:hideMark/>
          </w:tcPr>
          <w:p w:rsidR="004C77E5" w:rsidRDefault="004C77E5">
            <w:pPr>
              <w:rPr>
                <w:rFonts w:ascii="Calibri" w:hAnsi="Calibri"/>
                <w:b/>
                <w:bCs/>
                <w:color w:val="000000"/>
                <w:sz w:val="22"/>
                <w:szCs w:val="22"/>
              </w:rPr>
            </w:pPr>
            <w:r>
              <w:rPr>
                <w:rFonts w:ascii="Calibri" w:hAnsi="Calibri"/>
                <w:b/>
                <w:bCs/>
                <w:color w:val="000000"/>
                <w:sz w:val="22"/>
                <w:szCs w:val="22"/>
                <w:lang w:val="en-US"/>
              </w:rPr>
              <w:t>TOTAL DISPONIBILIDAD RECURSOS CONVENIOS (4)</w:t>
            </w:r>
          </w:p>
        </w:tc>
        <w:tc>
          <w:tcPr>
            <w:tcW w:w="2064" w:type="dxa"/>
            <w:tcBorders>
              <w:top w:val="nil"/>
              <w:left w:val="nil"/>
              <w:bottom w:val="single" w:sz="4" w:space="0" w:color="auto"/>
              <w:right w:val="single" w:sz="8" w:space="0" w:color="auto"/>
            </w:tcBorders>
            <w:shd w:val="clear" w:color="auto" w:fill="auto"/>
            <w:noWrap/>
            <w:vAlign w:val="center"/>
            <w:hideMark/>
          </w:tcPr>
          <w:p w:rsidR="004C77E5" w:rsidRDefault="004C77E5">
            <w:pPr>
              <w:jc w:val="right"/>
              <w:rPr>
                <w:rFonts w:ascii="Calibri" w:hAnsi="Calibri"/>
                <w:b/>
                <w:bCs/>
                <w:color w:val="000000"/>
                <w:sz w:val="22"/>
                <w:szCs w:val="22"/>
              </w:rPr>
            </w:pPr>
            <w:r>
              <w:rPr>
                <w:rFonts w:ascii="Calibri" w:hAnsi="Calibri"/>
                <w:b/>
                <w:bCs/>
                <w:color w:val="000000"/>
                <w:sz w:val="22"/>
                <w:szCs w:val="22"/>
                <w:lang w:val="en-US"/>
              </w:rPr>
              <w:t>10,257,531,985.20</w:t>
            </w:r>
          </w:p>
        </w:tc>
      </w:tr>
      <w:tr w:rsidR="004C77E5" w:rsidRPr="000D0048" w:rsidTr="004C77E5">
        <w:trPr>
          <w:trHeight w:val="315"/>
          <w:jc w:val="center"/>
        </w:trPr>
        <w:tc>
          <w:tcPr>
            <w:tcW w:w="6320" w:type="dxa"/>
            <w:tcBorders>
              <w:top w:val="nil"/>
              <w:left w:val="single" w:sz="8" w:space="0" w:color="auto"/>
              <w:bottom w:val="single" w:sz="8" w:space="0" w:color="auto"/>
              <w:right w:val="single" w:sz="4" w:space="0" w:color="auto"/>
            </w:tcBorders>
            <w:shd w:val="clear" w:color="auto" w:fill="auto"/>
            <w:noWrap/>
            <w:vAlign w:val="center"/>
            <w:hideMark/>
          </w:tcPr>
          <w:p w:rsidR="004C77E5" w:rsidRDefault="004C77E5">
            <w:pPr>
              <w:rPr>
                <w:rFonts w:ascii="Calibri" w:hAnsi="Calibri"/>
                <w:b/>
                <w:bCs/>
                <w:color w:val="000000"/>
                <w:sz w:val="22"/>
                <w:szCs w:val="22"/>
              </w:rPr>
            </w:pPr>
            <w:r>
              <w:rPr>
                <w:rFonts w:ascii="Calibri" w:hAnsi="Calibri"/>
                <w:b/>
                <w:bCs/>
                <w:color w:val="000000"/>
                <w:sz w:val="22"/>
                <w:szCs w:val="22"/>
                <w:lang w:val="en-US"/>
              </w:rPr>
              <w:t>TOTAL RECURSOS TESORERIA (1) + (4)</w:t>
            </w:r>
          </w:p>
        </w:tc>
        <w:tc>
          <w:tcPr>
            <w:tcW w:w="2064" w:type="dxa"/>
            <w:tcBorders>
              <w:top w:val="nil"/>
              <w:left w:val="nil"/>
              <w:bottom w:val="single" w:sz="8" w:space="0" w:color="auto"/>
              <w:right w:val="single" w:sz="8" w:space="0" w:color="auto"/>
            </w:tcBorders>
            <w:shd w:val="clear" w:color="auto" w:fill="auto"/>
            <w:noWrap/>
            <w:vAlign w:val="center"/>
            <w:hideMark/>
          </w:tcPr>
          <w:p w:rsidR="004C77E5" w:rsidRDefault="004C77E5">
            <w:pPr>
              <w:jc w:val="right"/>
              <w:rPr>
                <w:rFonts w:ascii="Calibri" w:hAnsi="Calibri"/>
                <w:b/>
                <w:bCs/>
                <w:color w:val="000000"/>
                <w:sz w:val="22"/>
                <w:szCs w:val="22"/>
              </w:rPr>
            </w:pPr>
            <w:r>
              <w:rPr>
                <w:rFonts w:ascii="Calibri" w:hAnsi="Calibri"/>
                <w:b/>
                <w:bCs/>
                <w:color w:val="000000"/>
                <w:sz w:val="22"/>
                <w:szCs w:val="22"/>
                <w:lang w:val="en-US"/>
              </w:rPr>
              <w:t>10,790,776,868.06</w:t>
            </w:r>
          </w:p>
        </w:tc>
      </w:tr>
    </w:tbl>
    <w:p w:rsidR="00300237" w:rsidRPr="000D0048" w:rsidRDefault="00300237" w:rsidP="00300237">
      <w:pPr>
        <w:pStyle w:val="Prrafodelista"/>
        <w:ind w:left="0"/>
        <w:jc w:val="both"/>
        <w:rPr>
          <w:rFonts w:ascii="Verdana" w:hAnsi="Verdana"/>
          <w:sz w:val="18"/>
          <w:szCs w:val="18"/>
        </w:rPr>
      </w:pPr>
    </w:p>
    <w:p w:rsidR="00D8083C" w:rsidRPr="000D0048" w:rsidRDefault="00D8083C" w:rsidP="00300237">
      <w:pPr>
        <w:pStyle w:val="Prrafodelista"/>
        <w:ind w:left="0"/>
        <w:jc w:val="both"/>
        <w:rPr>
          <w:rFonts w:ascii="Verdana" w:hAnsi="Verdana"/>
          <w:sz w:val="18"/>
          <w:szCs w:val="18"/>
        </w:rPr>
      </w:pPr>
    </w:p>
    <w:p w:rsidR="00300237" w:rsidRPr="000D0048" w:rsidRDefault="00FB6753" w:rsidP="00300237">
      <w:pPr>
        <w:pStyle w:val="Ttulo3"/>
        <w:tabs>
          <w:tab w:val="left" w:pos="284"/>
        </w:tabs>
        <w:spacing w:before="0"/>
        <w:contextualSpacing/>
        <w:jc w:val="both"/>
        <w:rPr>
          <w:rFonts w:ascii="Verdana" w:hAnsi="Verdana"/>
          <w:b w:val="0"/>
          <w:color w:val="auto"/>
          <w:sz w:val="18"/>
          <w:szCs w:val="18"/>
        </w:rPr>
      </w:pPr>
      <w:r>
        <w:rPr>
          <w:rFonts w:ascii="Verdana" w:hAnsi="Verdana"/>
          <w:color w:val="auto"/>
          <w:sz w:val="18"/>
          <w:szCs w:val="18"/>
        </w:rPr>
        <w:t>1.3</w:t>
      </w:r>
      <w:r w:rsidR="004F3EB4">
        <w:rPr>
          <w:rFonts w:ascii="Verdana" w:hAnsi="Verdana"/>
          <w:color w:val="auto"/>
          <w:sz w:val="18"/>
          <w:szCs w:val="18"/>
        </w:rPr>
        <w:t>.3</w:t>
      </w:r>
      <w:r w:rsidR="00300237" w:rsidRPr="000D0048">
        <w:rPr>
          <w:rFonts w:ascii="Verdana" w:hAnsi="Verdana"/>
          <w:color w:val="auto"/>
          <w:sz w:val="18"/>
          <w:szCs w:val="18"/>
        </w:rPr>
        <w:t xml:space="preserve"> SUBSIDIOS</w:t>
      </w:r>
      <w:bookmarkEnd w:id="351"/>
      <w:bookmarkEnd w:id="352"/>
      <w:bookmarkEnd w:id="353"/>
      <w:bookmarkEnd w:id="354"/>
    </w:p>
    <w:p w:rsidR="00300237" w:rsidRPr="000D0048" w:rsidRDefault="00300237" w:rsidP="00300237">
      <w:pPr>
        <w:pStyle w:val="Ttulo3"/>
        <w:spacing w:before="0"/>
        <w:contextualSpacing/>
        <w:jc w:val="both"/>
        <w:rPr>
          <w:rFonts w:ascii="Verdana" w:hAnsi="Verdana"/>
          <w:color w:val="auto"/>
          <w:sz w:val="18"/>
          <w:szCs w:val="18"/>
        </w:rPr>
      </w:pPr>
    </w:p>
    <w:bookmarkEnd w:id="346"/>
    <w:bookmarkEnd w:id="347"/>
    <w:bookmarkEnd w:id="348"/>
    <w:bookmarkEnd w:id="349"/>
    <w:bookmarkEnd w:id="350"/>
    <w:p w:rsidR="00300237" w:rsidRPr="000D0048" w:rsidRDefault="00300237" w:rsidP="00300237">
      <w:pPr>
        <w:pStyle w:val="Ttulo3"/>
        <w:spacing w:before="0"/>
        <w:contextualSpacing/>
        <w:jc w:val="both"/>
        <w:rPr>
          <w:rFonts w:ascii="Verdana" w:hAnsi="Verdana"/>
          <w:b w:val="0"/>
          <w:color w:val="auto"/>
          <w:sz w:val="18"/>
          <w:szCs w:val="18"/>
        </w:rPr>
      </w:pPr>
      <w:r w:rsidRPr="000D0048">
        <w:rPr>
          <w:rFonts w:ascii="Verdana" w:hAnsi="Verdana"/>
          <w:b w:val="0"/>
          <w:color w:val="auto"/>
          <w:sz w:val="18"/>
          <w:szCs w:val="18"/>
        </w:rPr>
        <w:t>La dirección Administrativa y Financiera ha adelantado el cobro de los subsidios por la prestación de los servicios de acueducto, alcantarillado y aseo los cuales somos operadores y se obtuvo el siguiente recaudo:</w:t>
      </w:r>
    </w:p>
    <w:p w:rsidR="00300237" w:rsidRDefault="00300237" w:rsidP="00300237">
      <w:pPr>
        <w:rPr>
          <w:rFonts w:ascii="Verdana" w:hAnsi="Verdana"/>
          <w:sz w:val="18"/>
          <w:szCs w:val="18"/>
        </w:rPr>
      </w:pPr>
    </w:p>
    <w:p w:rsidR="00D8083C" w:rsidRPr="000D0048" w:rsidRDefault="00D8083C" w:rsidP="00300237">
      <w:pPr>
        <w:rPr>
          <w:rFonts w:ascii="Verdana" w:hAnsi="Verdana"/>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495"/>
        <w:gridCol w:w="1706"/>
        <w:gridCol w:w="1804"/>
        <w:gridCol w:w="1656"/>
      </w:tblGrid>
      <w:tr w:rsidR="00300237" w:rsidRPr="00D8083C" w:rsidTr="001B3B9F">
        <w:trPr>
          <w:trHeight w:val="273"/>
          <w:jc w:val="center"/>
        </w:trPr>
        <w:tc>
          <w:tcPr>
            <w:tcW w:w="1495" w:type="dxa"/>
            <w:tcBorders>
              <w:top w:val="single" w:sz="8" w:space="0" w:color="auto"/>
              <w:left w:val="single" w:sz="8" w:space="0" w:color="auto"/>
              <w:bottom w:val="single" w:sz="8" w:space="0" w:color="auto"/>
              <w:right w:val="single" w:sz="8" w:space="0" w:color="auto"/>
            </w:tcBorders>
            <w:shd w:val="clear" w:color="auto" w:fill="003366"/>
            <w:vAlign w:val="center"/>
            <w:hideMark/>
          </w:tcPr>
          <w:p w:rsidR="00300237" w:rsidRPr="00D8083C" w:rsidRDefault="00300237" w:rsidP="001B3B9F">
            <w:pPr>
              <w:jc w:val="center"/>
              <w:rPr>
                <w:rFonts w:ascii="Verdana" w:eastAsia="Times New Roman" w:hAnsi="Verdana" w:cs="Arial"/>
                <w:b/>
                <w:bCs/>
                <w:sz w:val="14"/>
                <w:szCs w:val="18"/>
                <w:lang w:eastAsia="es-CO"/>
              </w:rPr>
            </w:pPr>
            <w:r w:rsidRPr="00D8083C">
              <w:rPr>
                <w:rFonts w:ascii="Verdana" w:eastAsia="Times New Roman" w:hAnsi="Verdana" w:cs="Arial"/>
                <w:b/>
                <w:bCs/>
                <w:sz w:val="14"/>
                <w:szCs w:val="18"/>
                <w:lang w:eastAsia="es-CO"/>
              </w:rPr>
              <w:t>MES</w:t>
            </w:r>
          </w:p>
        </w:tc>
        <w:tc>
          <w:tcPr>
            <w:tcW w:w="1706" w:type="dxa"/>
            <w:tcBorders>
              <w:top w:val="single" w:sz="8" w:space="0" w:color="auto"/>
              <w:left w:val="nil"/>
              <w:bottom w:val="single" w:sz="8" w:space="0" w:color="auto"/>
              <w:right w:val="single" w:sz="8" w:space="0" w:color="auto"/>
            </w:tcBorders>
            <w:shd w:val="clear" w:color="auto" w:fill="003366"/>
            <w:vAlign w:val="center"/>
            <w:hideMark/>
          </w:tcPr>
          <w:p w:rsidR="00300237" w:rsidRPr="00D8083C" w:rsidRDefault="00300237" w:rsidP="001B3B9F">
            <w:pPr>
              <w:jc w:val="center"/>
              <w:rPr>
                <w:rFonts w:ascii="Verdana" w:eastAsia="Times New Roman" w:hAnsi="Verdana" w:cs="Arial"/>
                <w:b/>
                <w:bCs/>
                <w:sz w:val="14"/>
                <w:szCs w:val="18"/>
                <w:lang w:eastAsia="es-CO"/>
              </w:rPr>
            </w:pPr>
            <w:r w:rsidRPr="00D8083C">
              <w:rPr>
                <w:rFonts w:ascii="Verdana" w:eastAsia="Times New Roman" w:hAnsi="Verdana" w:cs="Arial"/>
                <w:b/>
                <w:bCs/>
                <w:sz w:val="14"/>
                <w:szCs w:val="18"/>
                <w:lang w:eastAsia="es-CO"/>
              </w:rPr>
              <w:t>ACUEDUCTO</w:t>
            </w:r>
          </w:p>
        </w:tc>
        <w:tc>
          <w:tcPr>
            <w:tcW w:w="1804" w:type="dxa"/>
            <w:tcBorders>
              <w:top w:val="single" w:sz="8" w:space="0" w:color="auto"/>
              <w:left w:val="nil"/>
              <w:bottom w:val="single" w:sz="8" w:space="0" w:color="auto"/>
              <w:right w:val="single" w:sz="8" w:space="0" w:color="auto"/>
            </w:tcBorders>
            <w:shd w:val="clear" w:color="auto" w:fill="003366"/>
            <w:vAlign w:val="center"/>
            <w:hideMark/>
          </w:tcPr>
          <w:p w:rsidR="00300237" w:rsidRPr="00D8083C" w:rsidRDefault="00300237" w:rsidP="001B3B9F">
            <w:pPr>
              <w:jc w:val="center"/>
              <w:rPr>
                <w:rFonts w:ascii="Verdana" w:eastAsia="Times New Roman" w:hAnsi="Verdana" w:cs="Arial"/>
                <w:b/>
                <w:bCs/>
                <w:sz w:val="14"/>
                <w:szCs w:val="18"/>
                <w:lang w:eastAsia="es-CO"/>
              </w:rPr>
            </w:pPr>
            <w:r w:rsidRPr="00D8083C">
              <w:rPr>
                <w:rFonts w:ascii="Verdana" w:eastAsia="Times New Roman" w:hAnsi="Verdana" w:cs="Arial"/>
                <w:b/>
                <w:bCs/>
                <w:sz w:val="14"/>
                <w:szCs w:val="18"/>
                <w:lang w:eastAsia="es-CO"/>
              </w:rPr>
              <w:t>ALCANTARILLADO</w:t>
            </w:r>
          </w:p>
        </w:tc>
        <w:tc>
          <w:tcPr>
            <w:tcW w:w="1656" w:type="dxa"/>
            <w:tcBorders>
              <w:top w:val="single" w:sz="8" w:space="0" w:color="auto"/>
              <w:left w:val="nil"/>
              <w:bottom w:val="single" w:sz="8" w:space="0" w:color="auto"/>
              <w:right w:val="single" w:sz="4" w:space="0" w:color="auto"/>
            </w:tcBorders>
            <w:shd w:val="clear" w:color="auto" w:fill="003366"/>
            <w:vAlign w:val="center"/>
            <w:hideMark/>
          </w:tcPr>
          <w:p w:rsidR="00300237" w:rsidRPr="00D8083C" w:rsidRDefault="00300237" w:rsidP="001B3B9F">
            <w:pPr>
              <w:jc w:val="center"/>
              <w:rPr>
                <w:rFonts w:ascii="Verdana" w:eastAsia="Times New Roman" w:hAnsi="Verdana" w:cs="Arial"/>
                <w:b/>
                <w:bCs/>
                <w:sz w:val="14"/>
                <w:szCs w:val="18"/>
                <w:lang w:eastAsia="es-CO"/>
              </w:rPr>
            </w:pPr>
            <w:r w:rsidRPr="00D8083C">
              <w:rPr>
                <w:rFonts w:ascii="Verdana" w:eastAsia="Times New Roman" w:hAnsi="Verdana" w:cs="Arial"/>
                <w:b/>
                <w:bCs/>
                <w:sz w:val="14"/>
                <w:szCs w:val="18"/>
                <w:lang w:eastAsia="es-CO"/>
              </w:rPr>
              <w:t>ASEO</w:t>
            </w:r>
          </w:p>
        </w:tc>
      </w:tr>
      <w:tr w:rsidR="00300237" w:rsidRPr="00D8083C" w:rsidTr="001B3B9F">
        <w:trPr>
          <w:trHeight w:val="70"/>
          <w:jc w:val="center"/>
        </w:trPr>
        <w:tc>
          <w:tcPr>
            <w:tcW w:w="1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abr-14</w:t>
            </w:r>
          </w:p>
        </w:tc>
        <w:tc>
          <w:tcPr>
            <w:tcW w:w="1706" w:type="dxa"/>
            <w:tcBorders>
              <w:top w:val="single" w:sz="4" w:space="0" w:color="auto"/>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single" w:sz="4" w:space="0" w:color="auto"/>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58,238,224.00 </w:t>
            </w:r>
          </w:p>
        </w:tc>
      </w:tr>
      <w:tr w:rsidR="00300237" w:rsidRPr="00D8083C" w:rsidTr="001B3B9F">
        <w:trPr>
          <w:trHeight w:val="155"/>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may-14</w:t>
            </w:r>
          </w:p>
        </w:tc>
        <w:tc>
          <w:tcPr>
            <w:tcW w:w="1706"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55,356,175.00 </w:t>
            </w:r>
          </w:p>
        </w:tc>
      </w:tr>
      <w:tr w:rsidR="00300237" w:rsidRPr="00D8083C" w:rsidTr="001B3B9F">
        <w:trPr>
          <w:trHeight w:val="192"/>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jun-14</w:t>
            </w:r>
          </w:p>
        </w:tc>
        <w:tc>
          <w:tcPr>
            <w:tcW w:w="1706"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56,880,940.00 </w:t>
            </w:r>
          </w:p>
        </w:tc>
      </w:tr>
      <w:tr w:rsidR="00300237" w:rsidRPr="00D8083C" w:rsidTr="001B3B9F">
        <w:trPr>
          <w:trHeight w:val="151"/>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jul-14</w:t>
            </w:r>
          </w:p>
        </w:tc>
        <w:tc>
          <w:tcPr>
            <w:tcW w:w="1706"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59,111,404.00 </w:t>
            </w:r>
          </w:p>
        </w:tc>
      </w:tr>
      <w:tr w:rsidR="00300237" w:rsidRPr="00D8083C" w:rsidTr="001B3B9F">
        <w:trPr>
          <w:trHeight w:val="112"/>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ago-14</w:t>
            </w:r>
          </w:p>
        </w:tc>
        <w:tc>
          <w:tcPr>
            <w:tcW w:w="1706"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58,703,629.00 </w:t>
            </w:r>
          </w:p>
        </w:tc>
      </w:tr>
      <w:tr w:rsidR="00300237" w:rsidRPr="00D8083C" w:rsidTr="001B3B9F">
        <w:trPr>
          <w:trHeight w:val="130"/>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sep-14</w:t>
            </w:r>
          </w:p>
        </w:tc>
        <w:tc>
          <w:tcPr>
            <w:tcW w:w="1706"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58,352,759.00 </w:t>
            </w:r>
          </w:p>
        </w:tc>
      </w:tr>
      <w:tr w:rsidR="00300237" w:rsidRPr="00D8083C" w:rsidTr="001B3B9F">
        <w:trPr>
          <w:trHeight w:val="133"/>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oct-14</w:t>
            </w:r>
          </w:p>
        </w:tc>
        <w:tc>
          <w:tcPr>
            <w:tcW w:w="1706"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65,340,256.00 </w:t>
            </w:r>
          </w:p>
        </w:tc>
      </w:tr>
      <w:tr w:rsidR="00300237" w:rsidRPr="00D8083C" w:rsidTr="001B3B9F">
        <w:trPr>
          <w:trHeight w:val="65"/>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nov-14</w:t>
            </w:r>
          </w:p>
        </w:tc>
        <w:tc>
          <w:tcPr>
            <w:tcW w:w="1706"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67,649,435.00 </w:t>
            </w:r>
          </w:p>
        </w:tc>
      </w:tr>
      <w:tr w:rsidR="00300237" w:rsidRPr="00D8083C" w:rsidTr="001B3B9F">
        <w:trPr>
          <w:trHeight w:val="136"/>
          <w:jc w:val="center"/>
        </w:trPr>
        <w:tc>
          <w:tcPr>
            <w:tcW w:w="1495" w:type="dxa"/>
            <w:tcBorders>
              <w:top w:val="nil"/>
              <w:left w:val="single" w:sz="4" w:space="0" w:color="auto"/>
              <w:bottom w:val="single" w:sz="4" w:space="0" w:color="auto"/>
              <w:right w:val="single" w:sz="4" w:space="0" w:color="auto"/>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dic-14</w:t>
            </w:r>
          </w:p>
        </w:tc>
        <w:tc>
          <w:tcPr>
            <w:tcW w:w="1706"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67,909,610.00 </w:t>
            </w:r>
          </w:p>
        </w:tc>
      </w:tr>
      <w:tr w:rsidR="00300237" w:rsidRPr="00D8083C" w:rsidTr="001B3B9F">
        <w:trPr>
          <w:trHeight w:val="110"/>
          <w:jc w:val="center"/>
        </w:trPr>
        <w:tc>
          <w:tcPr>
            <w:tcW w:w="1495" w:type="dxa"/>
            <w:tcBorders>
              <w:top w:val="nil"/>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ene-15</w:t>
            </w:r>
          </w:p>
        </w:tc>
        <w:tc>
          <w:tcPr>
            <w:tcW w:w="1706" w:type="dxa"/>
            <w:tcBorders>
              <w:top w:val="nil"/>
              <w:left w:val="single" w:sz="4" w:space="0" w:color="auto"/>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69,037,511.00 </w:t>
            </w:r>
          </w:p>
        </w:tc>
      </w:tr>
      <w:tr w:rsidR="00300237" w:rsidRPr="00D8083C" w:rsidTr="001B3B9F">
        <w:trPr>
          <w:trHeight w:val="69"/>
          <w:jc w:val="center"/>
        </w:trPr>
        <w:tc>
          <w:tcPr>
            <w:tcW w:w="1495" w:type="dxa"/>
            <w:tcBorders>
              <w:top w:val="nil"/>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feb-15</w:t>
            </w:r>
          </w:p>
        </w:tc>
        <w:tc>
          <w:tcPr>
            <w:tcW w:w="1706" w:type="dxa"/>
            <w:tcBorders>
              <w:top w:val="nil"/>
              <w:left w:val="single" w:sz="4" w:space="0" w:color="auto"/>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79,689,866.00 </w:t>
            </w:r>
          </w:p>
        </w:tc>
      </w:tr>
      <w:tr w:rsidR="00300237" w:rsidRPr="00D8083C" w:rsidTr="001B3B9F">
        <w:trPr>
          <w:trHeight w:val="65"/>
          <w:jc w:val="center"/>
        </w:trPr>
        <w:tc>
          <w:tcPr>
            <w:tcW w:w="1495" w:type="dxa"/>
            <w:tcBorders>
              <w:top w:val="nil"/>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mar-15</w:t>
            </w:r>
          </w:p>
        </w:tc>
        <w:tc>
          <w:tcPr>
            <w:tcW w:w="1706" w:type="dxa"/>
            <w:tcBorders>
              <w:top w:val="nil"/>
              <w:left w:val="single" w:sz="4" w:space="0" w:color="auto"/>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79,001,173.00 </w:t>
            </w:r>
          </w:p>
        </w:tc>
      </w:tr>
      <w:tr w:rsidR="00300237" w:rsidRPr="00D8083C" w:rsidTr="001B3B9F">
        <w:trPr>
          <w:trHeight w:val="160"/>
          <w:jc w:val="center"/>
        </w:trPr>
        <w:tc>
          <w:tcPr>
            <w:tcW w:w="1495" w:type="dxa"/>
            <w:tcBorders>
              <w:top w:val="nil"/>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abr-15</w:t>
            </w:r>
          </w:p>
        </w:tc>
        <w:tc>
          <w:tcPr>
            <w:tcW w:w="1706" w:type="dxa"/>
            <w:tcBorders>
              <w:top w:val="nil"/>
              <w:left w:val="single" w:sz="4" w:space="0" w:color="auto"/>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73,449,229.00 </w:t>
            </w:r>
          </w:p>
        </w:tc>
      </w:tr>
      <w:tr w:rsidR="00300237" w:rsidRPr="00D8083C" w:rsidTr="001B3B9F">
        <w:trPr>
          <w:trHeight w:val="133"/>
          <w:jc w:val="center"/>
        </w:trPr>
        <w:tc>
          <w:tcPr>
            <w:tcW w:w="1495" w:type="dxa"/>
            <w:tcBorders>
              <w:top w:val="nil"/>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may-15</w:t>
            </w:r>
          </w:p>
        </w:tc>
        <w:tc>
          <w:tcPr>
            <w:tcW w:w="1706" w:type="dxa"/>
            <w:tcBorders>
              <w:top w:val="nil"/>
              <w:left w:val="single" w:sz="4" w:space="0" w:color="auto"/>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74,853,796.00 </w:t>
            </w:r>
          </w:p>
        </w:tc>
      </w:tr>
      <w:tr w:rsidR="00300237" w:rsidRPr="00D8083C" w:rsidTr="001B3B9F">
        <w:trPr>
          <w:trHeight w:val="65"/>
          <w:jc w:val="center"/>
        </w:trPr>
        <w:tc>
          <w:tcPr>
            <w:tcW w:w="1495" w:type="dxa"/>
            <w:tcBorders>
              <w:top w:val="nil"/>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jun-15</w:t>
            </w:r>
          </w:p>
        </w:tc>
        <w:tc>
          <w:tcPr>
            <w:tcW w:w="1706" w:type="dxa"/>
            <w:tcBorders>
              <w:top w:val="nil"/>
              <w:left w:val="single" w:sz="4" w:space="0" w:color="auto"/>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78,921,756.00 </w:t>
            </w:r>
          </w:p>
        </w:tc>
      </w:tr>
      <w:tr w:rsidR="00300237" w:rsidRPr="00D8083C" w:rsidTr="001B3B9F">
        <w:trPr>
          <w:trHeight w:val="65"/>
          <w:jc w:val="center"/>
        </w:trPr>
        <w:tc>
          <w:tcPr>
            <w:tcW w:w="1495" w:type="dxa"/>
            <w:tcBorders>
              <w:top w:val="nil"/>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jul-15</w:t>
            </w:r>
          </w:p>
        </w:tc>
        <w:tc>
          <w:tcPr>
            <w:tcW w:w="1706" w:type="dxa"/>
            <w:tcBorders>
              <w:top w:val="nil"/>
              <w:left w:val="single" w:sz="4" w:space="0" w:color="auto"/>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eastAsia="Times New Roman" w:hAnsi="Verdana" w:cs="Arial"/>
                <w:sz w:val="14"/>
                <w:szCs w:val="18"/>
                <w:lang w:eastAsia="es-CO"/>
              </w:rPr>
            </w:pP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81,210,389.00 </w:t>
            </w:r>
          </w:p>
        </w:tc>
      </w:tr>
      <w:tr w:rsidR="00300237" w:rsidRPr="00D8083C" w:rsidTr="001B3B9F">
        <w:trPr>
          <w:trHeight w:val="183"/>
          <w:jc w:val="center"/>
        </w:trPr>
        <w:tc>
          <w:tcPr>
            <w:tcW w:w="1495" w:type="dxa"/>
            <w:tcBorders>
              <w:top w:val="nil"/>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ago-15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145,996,521.00 </w:t>
            </w:r>
          </w:p>
        </w:tc>
        <w:tc>
          <w:tcPr>
            <w:tcW w:w="1804"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101,789,359.00 </w:t>
            </w: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79,520,320.00 </w:t>
            </w:r>
          </w:p>
        </w:tc>
      </w:tr>
      <w:tr w:rsidR="00300237" w:rsidRPr="00D8083C" w:rsidTr="001B3B9F">
        <w:trPr>
          <w:trHeight w:val="129"/>
          <w:jc w:val="center"/>
        </w:trPr>
        <w:tc>
          <w:tcPr>
            <w:tcW w:w="1495" w:type="dxa"/>
            <w:tcBorders>
              <w:top w:val="nil"/>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sep-15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152,704,507.00 </w:t>
            </w:r>
          </w:p>
        </w:tc>
        <w:tc>
          <w:tcPr>
            <w:tcW w:w="1804"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106,217,134.00 </w:t>
            </w: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81,226,957.00 </w:t>
            </w:r>
          </w:p>
        </w:tc>
      </w:tr>
      <w:tr w:rsidR="00300237" w:rsidRPr="00D8083C" w:rsidTr="001B3B9F">
        <w:trPr>
          <w:trHeight w:val="155"/>
          <w:jc w:val="center"/>
        </w:trPr>
        <w:tc>
          <w:tcPr>
            <w:tcW w:w="1495" w:type="dxa"/>
            <w:tcBorders>
              <w:top w:val="nil"/>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lastRenderedPageBreak/>
              <w:t>oct-15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154,770,592.00 </w:t>
            </w:r>
          </w:p>
        </w:tc>
        <w:tc>
          <w:tcPr>
            <w:tcW w:w="1804"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108,126,385.00 </w:t>
            </w: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78,843,388.00 </w:t>
            </w:r>
          </w:p>
        </w:tc>
      </w:tr>
      <w:tr w:rsidR="00300237" w:rsidRPr="00D8083C" w:rsidTr="001B3B9F">
        <w:trPr>
          <w:trHeight w:val="149"/>
          <w:jc w:val="center"/>
        </w:trPr>
        <w:tc>
          <w:tcPr>
            <w:tcW w:w="1495" w:type="dxa"/>
            <w:tcBorders>
              <w:top w:val="nil"/>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nov-15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156,268,846.00 </w:t>
            </w:r>
          </w:p>
        </w:tc>
        <w:tc>
          <w:tcPr>
            <w:tcW w:w="1804"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109,233,782.00 </w:t>
            </w: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79,100,847.00 </w:t>
            </w:r>
          </w:p>
        </w:tc>
      </w:tr>
      <w:tr w:rsidR="00300237" w:rsidRPr="00D8083C" w:rsidTr="001B3B9F">
        <w:trPr>
          <w:trHeight w:val="110"/>
          <w:jc w:val="center"/>
        </w:trPr>
        <w:tc>
          <w:tcPr>
            <w:tcW w:w="1495" w:type="dxa"/>
            <w:tcBorders>
              <w:top w:val="nil"/>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dic-15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157,954,036.00 </w:t>
            </w:r>
          </w:p>
        </w:tc>
        <w:tc>
          <w:tcPr>
            <w:tcW w:w="1804"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109,650,103.00 </w:t>
            </w: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77,137,996.00 </w:t>
            </w:r>
          </w:p>
        </w:tc>
      </w:tr>
      <w:tr w:rsidR="00300237" w:rsidRPr="00D8083C" w:rsidTr="001B3B9F">
        <w:trPr>
          <w:trHeight w:val="70"/>
          <w:jc w:val="center"/>
        </w:trPr>
        <w:tc>
          <w:tcPr>
            <w:tcW w:w="1495" w:type="dxa"/>
            <w:tcBorders>
              <w:top w:val="nil"/>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ene-16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159,070,969.00 </w:t>
            </w:r>
          </w:p>
        </w:tc>
        <w:tc>
          <w:tcPr>
            <w:tcW w:w="1804"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111,586,429.00 </w:t>
            </w: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74,779,769.00 </w:t>
            </w:r>
          </w:p>
        </w:tc>
      </w:tr>
      <w:tr w:rsidR="00300237" w:rsidRPr="00D8083C" w:rsidTr="001B3B9F">
        <w:trPr>
          <w:trHeight w:val="129"/>
          <w:jc w:val="center"/>
        </w:trPr>
        <w:tc>
          <w:tcPr>
            <w:tcW w:w="1495" w:type="dxa"/>
            <w:tcBorders>
              <w:top w:val="nil"/>
              <w:left w:val="single" w:sz="4" w:space="0" w:color="auto"/>
              <w:bottom w:val="nil"/>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feb-16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163,049,383.00 </w:t>
            </w:r>
          </w:p>
        </w:tc>
        <w:tc>
          <w:tcPr>
            <w:tcW w:w="1804"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114,350,262.00 </w:t>
            </w: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85,144,690.00 </w:t>
            </w:r>
          </w:p>
        </w:tc>
      </w:tr>
      <w:tr w:rsidR="00300237" w:rsidRPr="00D8083C" w:rsidTr="001B3B9F">
        <w:trPr>
          <w:trHeight w:val="132"/>
          <w:jc w:val="center"/>
        </w:trPr>
        <w:tc>
          <w:tcPr>
            <w:tcW w:w="1495" w:type="dxa"/>
            <w:tcBorders>
              <w:top w:val="single" w:sz="4" w:space="0" w:color="auto"/>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mar-16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167,988,394.00 </w:t>
            </w:r>
          </w:p>
        </w:tc>
        <w:tc>
          <w:tcPr>
            <w:tcW w:w="1804"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118,122,864.00 </w:t>
            </w: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86,264,408.00 </w:t>
            </w:r>
          </w:p>
        </w:tc>
      </w:tr>
      <w:tr w:rsidR="00300237" w:rsidRPr="00D8083C" w:rsidTr="001B3B9F">
        <w:trPr>
          <w:trHeight w:val="128"/>
          <w:jc w:val="center"/>
        </w:trPr>
        <w:tc>
          <w:tcPr>
            <w:tcW w:w="1495" w:type="dxa"/>
            <w:tcBorders>
              <w:top w:val="nil"/>
              <w:left w:val="single" w:sz="4" w:space="0" w:color="auto"/>
              <w:bottom w:val="single" w:sz="4" w:space="0" w:color="auto"/>
              <w:right w:val="nil"/>
            </w:tcBorders>
            <w:shd w:val="clear" w:color="auto" w:fill="auto"/>
            <w:vAlign w:val="center"/>
            <w:hideMark/>
          </w:tcPr>
          <w:p w:rsidR="00300237" w:rsidRPr="00D8083C" w:rsidRDefault="00300237" w:rsidP="001B3B9F">
            <w:pPr>
              <w:jc w:val="center"/>
              <w:rPr>
                <w:rFonts w:ascii="Verdana" w:eastAsia="Times New Roman" w:hAnsi="Verdana" w:cs="Arial"/>
                <w:sz w:val="14"/>
                <w:szCs w:val="18"/>
                <w:lang w:eastAsia="es-CO"/>
              </w:rPr>
            </w:pPr>
            <w:r w:rsidRPr="00D8083C">
              <w:rPr>
                <w:rFonts w:ascii="Verdana" w:eastAsia="Times New Roman" w:hAnsi="Verdana" w:cs="Arial"/>
                <w:sz w:val="14"/>
                <w:szCs w:val="18"/>
                <w:lang w:eastAsia="es-CO"/>
              </w:rPr>
              <w:t>abr-16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174,049,452.00 </w:t>
            </w:r>
          </w:p>
        </w:tc>
        <w:tc>
          <w:tcPr>
            <w:tcW w:w="1804"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color w:val="000000"/>
                <w:sz w:val="14"/>
                <w:szCs w:val="18"/>
                <w:lang w:eastAsia="es-CO"/>
              </w:rPr>
            </w:pPr>
            <w:r w:rsidRPr="00D8083C">
              <w:rPr>
                <w:rFonts w:ascii="Verdana" w:eastAsia="Times New Roman" w:hAnsi="Verdana" w:cs="Arial"/>
                <w:color w:val="000000"/>
                <w:sz w:val="14"/>
                <w:szCs w:val="18"/>
                <w:lang w:eastAsia="es-CO"/>
              </w:rPr>
              <w:t xml:space="preserve">    120,449,874.00 </w:t>
            </w:r>
          </w:p>
        </w:tc>
        <w:tc>
          <w:tcPr>
            <w:tcW w:w="1656" w:type="dxa"/>
            <w:tcBorders>
              <w:top w:val="nil"/>
              <w:left w:val="nil"/>
              <w:bottom w:val="single" w:sz="4" w:space="0" w:color="auto"/>
              <w:right w:val="single" w:sz="4" w:space="0" w:color="auto"/>
            </w:tcBorders>
            <w:shd w:val="clear" w:color="auto" w:fill="auto"/>
            <w:noWrap/>
            <w:vAlign w:val="center"/>
            <w:hideMark/>
          </w:tcPr>
          <w:p w:rsidR="00300237" w:rsidRPr="00D8083C" w:rsidRDefault="00300237" w:rsidP="001B3B9F">
            <w:pPr>
              <w:jc w:val="right"/>
              <w:rPr>
                <w:rFonts w:ascii="Verdana" w:eastAsia="Times New Roman" w:hAnsi="Verdana" w:cs="Arial"/>
                <w:sz w:val="14"/>
                <w:szCs w:val="18"/>
                <w:lang w:eastAsia="es-CO"/>
              </w:rPr>
            </w:pPr>
            <w:r w:rsidRPr="00D8083C">
              <w:rPr>
                <w:rFonts w:ascii="Verdana" w:eastAsia="Times New Roman" w:hAnsi="Verdana" w:cs="Arial"/>
                <w:sz w:val="14"/>
                <w:szCs w:val="18"/>
                <w:lang w:eastAsia="es-CO"/>
              </w:rPr>
              <w:t xml:space="preserve">         84,299,344.00 </w:t>
            </w:r>
          </w:p>
        </w:tc>
      </w:tr>
      <w:tr w:rsidR="00300237" w:rsidRPr="00D8083C" w:rsidTr="001B3B9F">
        <w:trPr>
          <w:trHeight w:val="174"/>
          <w:jc w:val="center"/>
        </w:trPr>
        <w:tc>
          <w:tcPr>
            <w:tcW w:w="1495" w:type="dxa"/>
            <w:tcBorders>
              <w:top w:val="nil"/>
              <w:left w:val="single" w:sz="4" w:space="0" w:color="auto"/>
              <w:bottom w:val="single" w:sz="4" w:space="0" w:color="auto"/>
              <w:right w:val="nil"/>
            </w:tcBorders>
            <w:shd w:val="clear" w:color="auto" w:fill="auto"/>
            <w:vAlign w:val="center"/>
          </w:tcPr>
          <w:p w:rsidR="00300237" w:rsidRPr="00D8083C" w:rsidRDefault="00300237" w:rsidP="001B3B9F">
            <w:pPr>
              <w:jc w:val="center"/>
              <w:rPr>
                <w:rFonts w:ascii="Verdana" w:hAnsi="Verdana" w:cs="Arial"/>
                <w:sz w:val="14"/>
                <w:szCs w:val="18"/>
              </w:rPr>
            </w:pPr>
            <w:r w:rsidRPr="00D8083C">
              <w:rPr>
                <w:rFonts w:ascii="Verdana" w:hAnsi="Verdana" w:cs="Arial"/>
                <w:sz w:val="14"/>
                <w:szCs w:val="18"/>
              </w:rPr>
              <w:t>may-16</w:t>
            </w:r>
          </w:p>
        </w:tc>
        <w:tc>
          <w:tcPr>
            <w:tcW w:w="1706" w:type="dxa"/>
            <w:tcBorders>
              <w:top w:val="nil"/>
              <w:left w:val="single" w:sz="4" w:space="0" w:color="auto"/>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hAnsi="Verdana" w:cs="Arial"/>
                <w:color w:val="000000"/>
                <w:sz w:val="14"/>
                <w:szCs w:val="18"/>
              </w:rPr>
            </w:pPr>
            <w:r w:rsidRPr="00D8083C">
              <w:rPr>
                <w:rFonts w:ascii="Verdana" w:hAnsi="Verdana" w:cs="Arial"/>
                <w:color w:val="000000"/>
                <w:sz w:val="14"/>
                <w:szCs w:val="18"/>
              </w:rPr>
              <w:t xml:space="preserve">      164,423,440.00 </w:t>
            </w: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hAnsi="Verdana" w:cs="Arial"/>
                <w:sz w:val="14"/>
                <w:szCs w:val="18"/>
              </w:rPr>
            </w:pPr>
            <w:r w:rsidRPr="00D8083C">
              <w:rPr>
                <w:rFonts w:ascii="Verdana" w:hAnsi="Verdana" w:cs="Arial"/>
                <w:sz w:val="14"/>
                <w:szCs w:val="18"/>
              </w:rPr>
              <w:t xml:space="preserve">        114,381,070.00 </w:t>
            </w:r>
          </w:p>
        </w:tc>
        <w:tc>
          <w:tcPr>
            <w:tcW w:w="1656"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hAnsi="Verdana" w:cs="Arial"/>
                <w:sz w:val="14"/>
                <w:szCs w:val="18"/>
              </w:rPr>
            </w:pPr>
            <w:r w:rsidRPr="00D8083C">
              <w:rPr>
                <w:rFonts w:ascii="Verdana" w:hAnsi="Verdana" w:cs="Arial"/>
                <w:sz w:val="14"/>
                <w:szCs w:val="18"/>
              </w:rPr>
              <w:t> </w:t>
            </w:r>
          </w:p>
        </w:tc>
      </w:tr>
      <w:tr w:rsidR="00300237" w:rsidRPr="00D8083C" w:rsidTr="001B3B9F">
        <w:trPr>
          <w:trHeight w:val="70"/>
          <w:jc w:val="center"/>
        </w:trPr>
        <w:tc>
          <w:tcPr>
            <w:tcW w:w="1495" w:type="dxa"/>
            <w:tcBorders>
              <w:top w:val="nil"/>
              <w:left w:val="single" w:sz="4" w:space="0" w:color="auto"/>
              <w:bottom w:val="single" w:sz="4" w:space="0" w:color="auto"/>
              <w:right w:val="nil"/>
            </w:tcBorders>
            <w:shd w:val="clear" w:color="auto" w:fill="auto"/>
            <w:vAlign w:val="center"/>
          </w:tcPr>
          <w:p w:rsidR="00300237" w:rsidRPr="00D8083C" w:rsidRDefault="00300237" w:rsidP="001B3B9F">
            <w:pPr>
              <w:jc w:val="center"/>
              <w:rPr>
                <w:rFonts w:ascii="Verdana" w:hAnsi="Verdana" w:cs="Arial"/>
                <w:sz w:val="14"/>
                <w:szCs w:val="18"/>
              </w:rPr>
            </w:pPr>
            <w:r w:rsidRPr="00D8083C">
              <w:rPr>
                <w:rFonts w:ascii="Verdana" w:hAnsi="Verdana" w:cs="Arial"/>
                <w:sz w:val="14"/>
                <w:szCs w:val="18"/>
              </w:rPr>
              <w:t>jun-16</w:t>
            </w:r>
          </w:p>
        </w:tc>
        <w:tc>
          <w:tcPr>
            <w:tcW w:w="1706" w:type="dxa"/>
            <w:tcBorders>
              <w:top w:val="nil"/>
              <w:left w:val="single" w:sz="4" w:space="0" w:color="auto"/>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hAnsi="Verdana" w:cs="Arial"/>
                <w:color w:val="000000"/>
                <w:sz w:val="14"/>
                <w:szCs w:val="18"/>
              </w:rPr>
            </w:pPr>
            <w:r w:rsidRPr="00D8083C">
              <w:rPr>
                <w:rFonts w:ascii="Verdana" w:hAnsi="Verdana" w:cs="Arial"/>
                <w:color w:val="000000"/>
                <w:sz w:val="14"/>
                <w:szCs w:val="18"/>
              </w:rPr>
              <w:t xml:space="preserve">      164,286,307.00 </w:t>
            </w: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hAnsi="Verdana" w:cs="Arial"/>
                <w:sz w:val="14"/>
                <w:szCs w:val="18"/>
              </w:rPr>
            </w:pPr>
            <w:r w:rsidRPr="00D8083C">
              <w:rPr>
                <w:rFonts w:ascii="Verdana" w:hAnsi="Verdana" w:cs="Arial"/>
                <w:sz w:val="14"/>
                <w:szCs w:val="18"/>
              </w:rPr>
              <w:t xml:space="preserve">        114,691,177.00 </w:t>
            </w:r>
          </w:p>
        </w:tc>
        <w:tc>
          <w:tcPr>
            <w:tcW w:w="1656"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hAnsi="Verdana" w:cs="Arial"/>
                <w:sz w:val="14"/>
                <w:szCs w:val="18"/>
              </w:rPr>
            </w:pPr>
            <w:r w:rsidRPr="00D8083C">
              <w:rPr>
                <w:rFonts w:ascii="Verdana" w:hAnsi="Verdana" w:cs="Arial"/>
                <w:sz w:val="14"/>
                <w:szCs w:val="18"/>
              </w:rPr>
              <w:t> </w:t>
            </w:r>
          </w:p>
        </w:tc>
      </w:tr>
      <w:tr w:rsidR="00300237" w:rsidRPr="00D8083C" w:rsidTr="001B3B9F">
        <w:trPr>
          <w:trHeight w:val="79"/>
          <w:jc w:val="center"/>
        </w:trPr>
        <w:tc>
          <w:tcPr>
            <w:tcW w:w="1495" w:type="dxa"/>
            <w:tcBorders>
              <w:top w:val="nil"/>
              <w:left w:val="single" w:sz="4" w:space="0" w:color="auto"/>
              <w:bottom w:val="single" w:sz="4" w:space="0" w:color="auto"/>
              <w:right w:val="nil"/>
            </w:tcBorders>
            <w:shd w:val="clear" w:color="auto" w:fill="auto"/>
            <w:vAlign w:val="center"/>
          </w:tcPr>
          <w:p w:rsidR="00300237" w:rsidRPr="00D8083C" w:rsidRDefault="00300237" w:rsidP="001B3B9F">
            <w:pPr>
              <w:jc w:val="center"/>
              <w:rPr>
                <w:rFonts w:ascii="Verdana" w:hAnsi="Verdana" w:cs="Arial"/>
                <w:sz w:val="14"/>
                <w:szCs w:val="18"/>
              </w:rPr>
            </w:pPr>
            <w:r w:rsidRPr="00D8083C">
              <w:rPr>
                <w:rFonts w:ascii="Verdana" w:hAnsi="Verdana" w:cs="Arial"/>
                <w:sz w:val="14"/>
                <w:szCs w:val="18"/>
              </w:rPr>
              <w:t>jul-16</w:t>
            </w:r>
          </w:p>
        </w:tc>
        <w:tc>
          <w:tcPr>
            <w:tcW w:w="1706" w:type="dxa"/>
            <w:tcBorders>
              <w:top w:val="nil"/>
              <w:left w:val="single" w:sz="4" w:space="0" w:color="auto"/>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hAnsi="Verdana" w:cs="Arial"/>
                <w:sz w:val="14"/>
                <w:szCs w:val="18"/>
              </w:rPr>
            </w:pPr>
            <w:r w:rsidRPr="00D8083C">
              <w:rPr>
                <w:rFonts w:ascii="Verdana" w:hAnsi="Verdana" w:cs="Arial"/>
                <w:sz w:val="14"/>
                <w:szCs w:val="18"/>
              </w:rPr>
              <w:t xml:space="preserve">                       -   </w:t>
            </w:r>
          </w:p>
        </w:tc>
        <w:tc>
          <w:tcPr>
            <w:tcW w:w="1804"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hAnsi="Verdana" w:cs="Arial"/>
                <w:sz w:val="14"/>
                <w:szCs w:val="18"/>
              </w:rPr>
            </w:pPr>
            <w:r w:rsidRPr="00D8083C">
              <w:rPr>
                <w:rFonts w:ascii="Verdana" w:hAnsi="Verdana" w:cs="Arial"/>
                <w:sz w:val="14"/>
                <w:szCs w:val="18"/>
              </w:rPr>
              <w:t xml:space="preserve">        120,074,282.00 </w:t>
            </w:r>
          </w:p>
        </w:tc>
        <w:tc>
          <w:tcPr>
            <w:tcW w:w="1656" w:type="dxa"/>
            <w:tcBorders>
              <w:top w:val="nil"/>
              <w:left w:val="nil"/>
              <w:bottom w:val="single" w:sz="4" w:space="0" w:color="auto"/>
              <w:right w:val="single" w:sz="4" w:space="0" w:color="auto"/>
            </w:tcBorders>
            <w:shd w:val="clear" w:color="auto" w:fill="auto"/>
            <w:noWrap/>
            <w:vAlign w:val="center"/>
          </w:tcPr>
          <w:p w:rsidR="00300237" w:rsidRPr="00D8083C" w:rsidRDefault="00300237" w:rsidP="001B3B9F">
            <w:pPr>
              <w:jc w:val="right"/>
              <w:rPr>
                <w:rFonts w:ascii="Verdana" w:hAnsi="Verdana" w:cs="Arial"/>
                <w:sz w:val="14"/>
                <w:szCs w:val="18"/>
              </w:rPr>
            </w:pPr>
            <w:r w:rsidRPr="00D8083C">
              <w:rPr>
                <w:rFonts w:ascii="Verdana" w:hAnsi="Verdana" w:cs="Arial"/>
                <w:sz w:val="14"/>
                <w:szCs w:val="18"/>
              </w:rPr>
              <w:t> </w:t>
            </w:r>
          </w:p>
        </w:tc>
      </w:tr>
      <w:tr w:rsidR="00300237" w:rsidRPr="00D8083C" w:rsidTr="001B3B9F">
        <w:trPr>
          <w:trHeight w:val="124"/>
          <w:jc w:val="center"/>
        </w:trPr>
        <w:tc>
          <w:tcPr>
            <w:tcW w:w="1495" w:type="dxa"/>
            <w:tcBorders>
              <w:top w:val="nil"/>
              <w:left w:val="single" w:sz="4" w:space="0" w:color="auto"/>
              <w:bottom w:val="single" w:sz="4" w:space="0" w:color="auto"/>
              <w:right w:val="nil"/>
            </w:tcBorders>
            <w:shd w:val="clear" w:color="auto" w:fill="9BBB59" w:themeFill="accent3"/>
            <w:vAlign w:val="center"/>
          </w:tcPr>
          <w:p w:rsidR="00300237" w:rsidRPr="00D8083C" w:rsidRDefault="00300237" w:rsidP="001B3B9F">
            <w:pPr>
              <w:jc w:val="right"/>
              <w:rPr>
                <w:rFonts w:ascii="Verdana" w:hAnsi="Verdana" w:cs="Arial"/>
                <w:b/>
                <w:bCs/>
                <w:color w:val="FFFFFF" w:themeColor="background1"/>
                <w:sz w:val="14"/>
                <w:szCs w:val="18"/>
              </w:rPr>
            </w:pPr>
            <w:r w:rsidRPr="00D8083C">
              <w:rPr>
                <w:rFonts w:ascii="Verdana" w:hAnsi="Verdana" w:cs="Arial"/>
                <w:b/>
                <w:bCs/>
                <w:color w:val="FFFFFF" w:themeColor="background1"/>
                <w:sz w:val="14"/>
                <w:szCs w:val="18"/>
              </w:rPr>
              <w:t>TOTAL</w:t>
            </w:r>
          </w:p>
        </w:tc>
        <w:tc>
          <w:tcPr>
            <w:tcW w:w="1706" w:type="dxa"/>
            <w:tcBorders>
              <w:top w:val="nil"/>
              <w:left w:val="single" w:sz="4" w:space="0" w:color="auto"/>
              <w:bottom w:val="single" w:sz="4" w:space="0" w:color="auto"/>
              <w:right w:val="single" w:sz="4" w:space="0" w:color="auto"/>
            </w:tcBorders>
            <w:shd w:val="clear" w:color="auto" w:fill="9BBB59" w:themeFill="accent3"/>
            <w:noWrap/>
            <w:vAlign w:val="center"/>
          </w:tcPr>
          <w:p w:rsidR="00300237" w:rsidRPr="00D8083C" w:rsidRDefault="00300237" w:rsidP="001B3B9F">
            <w:pPr>
              <w:jc w:val="right"/>
              <w:rPr>
                <w:rFonts w:ascii="Verdana" w:hAnsi="Verdana" w:cs="Arial"/>
                <w:b/>
                <w:bCs/>
                <w:color w:val="FFFFFF" w:themeColor="background1"/>
                <w:sz w:val="14"/>
                <w:szCs w:val="18"/>
              </w:rPr>
            </w:pPr>
            <w:r w:rsidRPr="00D8083C">
              <w:rPr>
                <w:rFonts w:ascii="Verdana" w:hAnsi="Verdana" w:cs="Arial"/>
                <w:b/>
                <w:bCs/>
                <w:color w:val="FFFFFF" w:themeColor="background1"/>
                <w:sz w:val="14"/>
                <w:szCs w:val="18"/>
              </w:rPr>
              <w:t>1,760,562,447.00</w:t>
            </w:r>
          </w:p>
        </w:tc>
        <w:tc>
          <w:tcPr>
            <w:tcW w:w="1804" w:type="dxa"/>
            <w:tcBorders>
              <w:top w:val="nil"/>
              <w:left w:val="nil"/>
              <w:bottom w:val="single" w:sz="4" w:space="0" w:color="auto"/>
              <w:right w:val="single" w:sz="4" w:space="0" w:color="auto"/>
            </w:tcBorders>
            <w:shd w:val="clear" w:color="auto" w:fill="9BBB59" w:themeFill="accent3"/>
            <w:noWrap/>
            <w:vAlign w:val="center"/>
          </w:tcPr>
          <w:p w:rsidR="00300237" w:rsidRPr="00D8083C" w:rsidRDefault="00300237" w:rsidP="001B3B9F">
            <w:pPr>
              <w:jc w:val="right"/>
              <w:rPr>
                <w:rFonts w:ascii="Verdana" w:hAnsi="Verdana" w:cs="Arial"/>
                <w:b/>
                <w:bCs/>
                <w:color w:val="FFFFFF" w:themeColor="background1"/>
                <w:sz w:val="14"/>
                <w:szCs w:val="18"/>
              </w:rPr>
            </w:pPr>
            <w:r w:rsidRPr="00D8083C">
              <w:rPr>
                <w:rFonts w:ascii="Verdana" w:hAnsi="Verdana" w:cs="Arial"/>
                <w:b/>
                <w:bCs/>
                <w:color w:val="FFFFFF" w:themeColor="background1"/>
                <w:sz w:val="14"/>
                <w:szCs w:val="18"/>
              </w:rPr>
              <w:t>1,348,672,721.00</w:t>
            </w:r>
          </w:p>
        </w:tc>
        <w:tc>
          <w:tcPr>
            <w:tcW w:w="1656" w:type="dxa"/>
            <w:tcBorders>
              <w:top w:val="nil"/>
              <w:left w:val="nil"/>
              <w:bottom w:val="single" w:sz="4" w:space="0" w:color="auto"/>
              <w:right w:val="single" w:sz="4" w:space="0" w:color="auto"/>
            </w:tcBorders>
            <w:shd w:val="clear" w:color="auto" w:fill="9BBB59" w:themeFill="accent3"/>
            <w:noWrap/>
            <w:vAlign w:val="center"/>
          </w:tcPr>
          <w:p w:rsidR="00300237" w:rsidRPr="00D8083C" w:rsidRDefault="00300237" w:rsidP="001B3B9F">
            <w:pPr>
              <w:jc w:val="right"/>
              <w:rPr>
                <w:rFonts w:ascii="Verdana" w:hAnsi="Verdana" w:cs="Arial"/>
                <w:b/>
                <w:bCs/>
                <w:color w:val="FFFFFF" w:themeColor="background1"/>
                <w:sz w:val="14"/>
                <w:szCs w:val="18"/>
              </w:rPr>
            </w:pPr>
            <w:r w:rsidRPr="00D8083C">
              <w:rPr>
                <w:rFonts w:ascii="Verdana" w:hAnsi="Verdana" w:cs="Arial"/>
                <w:b/>
                <w:bCs/>
                <w:color w:val="FFFFFF" w:themeColor="background1"/>
                <w:sz w:val="14"/>
                <w:szCs w:val="18"/>
              </w:rPr>
              <w:t xml:space="preserve"> 1,810,023,871.00</w:t>
            </w:r>
          </w:p>
        </w:tc>
      </w:tr>
      <w:tr w:rsidR="00300237" w:rsidRPr="00D8083C" w:rsidTr="001B3B9F">
        <w:trPr>
          <w:trHeight w:val="270"/>
          <w:jc w:val="center"/>
        </w:trPr>
        <w:tc>
          <w:tcPr>
            <w:tcW w:w="3201" w:type="dxa"/>
            <w:gridSpan w:val="2"/>
            <w:tcBorders>
              <w:top w:val="single" w:sz="8" w:space="0" w:color="auto"/>
              <w:left w:val="single" w:sz="8" w:space="0" w:color="auto"/>
              <w:bottom w:val="single" w:sz="8" w:space="0" w:color="auto"/>
              <w:right w:val="single" w:sz="8" w:space="0" w:color="auto"/>
            </w:tcBorders>
            <w:shd w:val="clear" w:color="auto" w:fill="9BBB59" w:themeFill="accent3"/>
            <w:noWrap/>
            <w:vAlign w:val="center"/>
          </w:tcPr>
          <w:p w:rsidR="00300237" w:rsidRPr="00D8083C" w:rsidRDefault="00300237" w:rsidP="001B3B9F">
            <w:pPr>
              <w:jc w:val="right"/>
              <w:rPr>
                <w:rFonts w:ascii="Verdana" w:eastAsia="Times New Roman" w:hAnsi="Verdana" w:cs="Arial"/>
                <w:b/>
                <w:bCs/>
                <w:color w:val="FFFFFF" w:themeColor="background1"/>
                <w:sz w:val="14"/>
                <w:szCs w:val="18"/>
                <w:lang w:eastAsia="es-CO"/>
              </w:rPr>
            </w:pPr>
            <w:r w:rsidRPr="00D8083C">
              <w:rPr>
                <w:rFonts w:ascii="Verdana" w:eastAsia="Times New Roman" w:hAnsi="Verdana" w:cs="Arial"/>
                <w:b/>
                <w:bCs/>
                <w:color w:val="FFFFFF" w:themeColor="background1"/>
                <w:sz w:val="14"/>
                <w:szCs w:val="18"/>
                <w:lang w:eastAsia="es-CO"/>
              </w:rPr>
              <w:t>GRAN TOTAL</w:t>
            </w:r>
          </w:p>
        </w:tc>
        <w:tc>
          <w:tcPr>
            <w:tcW w:w="3460" w:type="dxa"/>
            <w:gridSpan w:val="2"/>
            <w:tcBorders>
              <w:top w:val="single" w:sz="8" w:space="0" w:color="auto"/>
              <w:left w:val="nil"/>
              <w:bottom w:val="single" w:sz="8" w:space="0" w:color="auto"/>
              <w:right w:val="single" w:sz="8" w:space="0" w:color="auto"/>
            </w:tcBorders>
            <w:shd w:val="clear" w:color="auto" w:fill="9BBB59" w:themeFill="accent3"/>
            <w:noWrap/>
            <w:vAlign w:val="center"/>
          </w:tcPr>
          <w:p w:rsidR="00300237" w:rsidRPr="00D8083C" w:rsidRDefault="00300237" w:rsidP="001B3B9F">
            <w:pPr>
              <w:jc w:val="right"/>
              <w:rPr>
                <w:rFonts w:ascii="Verdana" w:hAnsi="Verdana" w:cs="Arial"/>
                <w:b/>
                <w:bCs/>
                <w:color w:val="FFFFFF" w:themeColor="background1"/>
                <w:sz w:val="14"/>
                <w:szCs w:val="18"/>
              </w:rPr>
            </w:pPr>
            <w:r w:rsidRPr="00D8083C">
              <w:rPr>
                <w:rFonts w:ascii="Verdana" w:hAnsi="Verdana" w:cs="Arial"/>
                <w:b/>
                <w:bCs/>
                <w:color w:val="FFFFFF" w:themeColor="background1"/>
                <w:sz w:val="14"/>
                <w:szCs w:val="18"/>
              </w:rPr>
              <w:t>$ 4,919,259,039.00</w:t>
            </w:r>
          </w:p>
        </w:tc>
      </w:tr>
    </w:tbl>
    <w:p w:rsidR="00DB2FEA" w:rsidRPr="000D0048" w:rsidRDefault="00DB2FEA" w:rsidP="00300237">
      <w:pPr>
        <w:pStyle w:val="Textoindependiente"/>
        <w:contextualSpacing/>
        <w:rPr>
          <w:rFonts w:ascii="Verdana" w:hAnsi="Verdana"/>
          <w:sz w:val="18"/>
          <w:szCs w:val="18"/>
        </w:rPr>
      </w:pPr>
    </w:p>
    <w:p w:rsidR="00300237" w:rsidRPr="000D0048" w:rsidRDefault="00FB6753" w:rsidP="00300237">
      <w:pPr>
        <w:jc w:val="both"/>
        <w:rPr>
          <w:rFonts w:ascii="Verdana" w:hAnsi="Verdana"/>
          <w:b/>
          <w:sz w:val="18"/>
          <w:szCs w:val="18"/>
        </w:rPr>
      </w:pPr>
      <w:bookmarkStart w:id="355" w:name="_Toc412553689"/>
      <w:bookmarkStart w:id="356" w:name="_Toc412553836"/>
      <w:r>
        <w:rPr>
          <w:rFonts w:ascii="Verdana" w:hAnsi="Verdana"/>
          <w:b/>
          <w:sz w:val="18"/>
          <w:szCs w:val="18"/>
        </w:rPr>
        <w:t>1.3</w:t>
      </w:r>
      <w:r w:rsidR="004F3EB4">
        <w:rPr>
          <w:rFonts w:ascii="Verdana" w:hAnsi="Verdana"/>
          <w:b/>
          <w:sz w:val="18"/>
          <w:szCs w:val="18"/>
        </w:rPr>
        <w:t>.4</w:t>
      </w:r>
      <w:r w:rsidR="00300237" w:rsidRPr="000D0048">
        <w:rPr>
          <w:rFonts w:ascii="Verdana" w:hAnsi="Verdana"/>
          <w:b/>
          <w:sz w:val="18"/>
          <w:szCs w:val="18"/>
        </w:rPr>
        <w:t xml:space="preserve"> RECAUDOS</w:t>
      </w:r>
    </w:p>
    <w:p w:rsidR="00300237" w:rsidRPr="000D0048" w:rsidRDefault="00300237" w:rsidP="00300237">
      <w:pPr>
        <w:jc w:val="both"/>
        <w:rPr>
          <w:rFonts w:ascii="Verdana" w:hAnsi="Verdana"/>
          <w:sz w:val="18"/>
          <w:szCs w:val="18"/>
        </w:rPr>
      </w:pPr>
    </w:p>
    <w:p w:rsidR="00300237" w:rsidRPr="000D0048" w:rsidRDefault="00300237" w:rsidP="00300237">
      <w:pPr>
        <w:jc w:val="both"/>
        <w:rPr>
          <w:rFonts w:ascii="Verdana" w:hAnsi="Verdana"/>
          <w:noProof/>
          <w:sz w:val="18"/>
          <w:szCs w:val="18"/>
          <w:lang w:eastAsia="es-CO"/>
        </w:rPr>
      </w:pPr>
      <w:r w:rsidRPr="000D0048">
        <w:rPr>
          <w:rFonts w:ascii="Verdana" w:hAnsi="Verdana"/>
          <w:sz w:val="18"/>
          <w:szCs w:val="18"/>
        </w:rPr>
        <w:t>El recaudo aumento en un 18% respecto al año 2015 equivalente a $</w:t>
      </w:r>
      <w:r w:rsidRPr="000D0048">
        <w:rPr>
          <w:rFonts w:ascii="Verdana" w:eastAsia="Times New Roman" w:hAnsi="Verdana"/>
          <w:color w:val="000000"/>
          <w:sz w:val="18"/>
          <w:szCs w:val="18"/>
          <w:lang w:eastAsia="es-CO"/>
        </w:rPr>
        <w:t>15.684.939.937,89</w:t>
      </w:r>
      <w:r w:rsidRPr="000D0048">
        <w:rPr>
          <w:rFonts w:ascii="Verdana" w:eastAsia="Times New Roman" w:hAnsi="Verdana"/>
          <w:sz w:val="18"/>
          <w:szCs w:val="18"/>
          <w:lang w:eastAsia="es-CO"/>
        </w:rPr>
        <w:t xml:space="preserve">, este evoluciona dependiendo de la continuidad del servicio de acueducto que es directamente proporcional al servicio de alcantarillado, demostrando en diciembre el mayor mes de recaudo y en mayo como el más bajo, pero mejorando mes a mes para mantener un promedio </w:t>
      </w:r>
      <w:r w:rsidR="001D26D7" w:rsidRPr="000D0048">
        <w:rPr>
          <w:rFonts w:ascii="Verdana" w:eastAsia="Times New Roman" w:hAnsi="Verdana"/>
          <w:sz w:val="18"/>
          <w:szCs w:val="18"/>
          <w:lang w:eastAsia="es-CO"/>
        </w:rPr>
        <w:t>de $</w:t>
      </w:r>
      <w:r w:rsidRPr="000D0048">
        <w:rPr>
          <w:rFonts w:ascii="Verdana" w:eastAsia="Times New Roman" w:hAnsi="Verdana"/>
          <w:sz w:val="18"/>
          <w:szCs w:val="18"/>
          <w:lang w:eastAsia="es-CO"/>
        </w:rPr>
        <w:t xml:space="preserve">450.000.000 para el servicio de acueducto y $350.000.000 para el servicio de alcantarillado.  </w:t>
      </w:r>
      <w:bookmarkEnd w:id="355"/>
      <w:bookmarkEnd w:id="356"/>
    </w:p>
    <w:p w:rsidR="00300237" w:rsidRPr="000D0048" w:rsidRDefault="00300237" w:rsidP="00300237">
      <w:pPr>
        <w:pStyle w:val="Textoindependiente"/>
        <w:contextualSpacing/>
        <w:jc w:val="center"/>
        <w:rPr>
          <w:rFonts w:ascii="Verdana" w:hAnsi="Verdana"/>
          <w:noProof/>
          <w:sz w:val="18"/>
          <w:szCs w:val="18"/>
          <w:lang w:eastAsia="es-CO"/>
        </w:rPr>
      </w:pPr>
    </w:p>
    <w:p w:rsidR="00300237" w:rsidRPr="000D0048" w:rsidRDefault="00300237" w:rsidP="00300237">
      <w:pPr>
        <w:pStyle w:val="Textoindependiente"/>
        <w:contextualSpacing/>
        <w:jc w:val="center"/>
        <w:rPr>
          <w:rFonts w:ascii="Verdana" w:hAnsi="Verdana"/>
          <w:noProof/>
          <w:sz w:val="18"/>
          <w:szCs w:val="18"/>
          <w:lang w:eastAsia="es-CO"/>
        </w:rPr>
      </w:pPr>
    </w:p>
    <w:p w:rsidR="00300237" w:rsidRPr="000D0048" w:rsidRDefault="00300237" w:rsidP="00300237">
      <w:pPr>
        <w:pStyle w:val="Textoindependiente"/>
        <w:contextualSpacing/>
        <w:jc w:val="center"/>
        <w:rPr>
          <w:rFonts w:ascii="Verdana" w:hAnsi="Verdana"/>
          <w:noProof/>
          <w:sz w:val="18"/>
          <w:szCs w:val="18"/>
          <w:lang w:eastAsia="es-CO"/>
        </w:rPr>
      </w:pPr>
      <w:r w:rsidRPr="000D0048">
        <w:rPr>
          <w:rFonts w:ascii="Verdana" w:hAnsi="Verdana"/>
          <w:noProof/>
          <w:sz w:val="18"/>
          <w:szCs w:val="18"/>
          <w:lang w:eastAsia="es-CO"/>
        </w:rPr>
        <w:drawing>
          <wp:inline distT="0" distB="0" distL="0" distR="0" wp14:anchorId="03545305" wp14:editId="5501A4A2">
            <wp:extent cx="5779827" cy="1870299"/>
            <wp:effectExtent l="0" t="0" r="0" b="0"/>
            <wp:docPr id="14341" name="Imagen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80110" cy="1870391"/>
                    </a:xfrm>
                    <a:prstGeom prst="rect">
                      <a:avLst/>
                    </a:prstGeom>
                    <a:noFill/>
                  </pic:spPr>
                </pic:pic>
              </a:graphicData>
            </a:graphic>
          </wp:inline>
        </w:drawing>
      </w:r>
    </w:p>
    <w:p w:rsidR="00300237" w:rsidRPr="000D0048" w:rsidRDefault="00300237" w:rsidP="00300237">
      <w:pPr>
        <w:pStyle w:val="Textoindependiente"/>
        <w:contextualSpacing/>
        <w:jc w:val="center"/>
        <w:rPr>
          <w:rFonts w:ascii="Verdana" w:hAnsi="Verdana"/>
          <w:noProof/>
          <w:sz w:val="18"/>
          <w:szCs w:val="18"/>
          <w:lang w:eastAsia="es-CO"/>
        </w:rPr>
      </w:pPr>
    </w:p>
    <w:p w:rsidR="00300237" w:rsidRPr="000D0048" w:rsidRDefault="00300237" w:rsidP="00300237">
      <w:pPr>
        <w:pStyle w:val="Textoindependiente"/>
        <w:contextualSpacing/>
        <w:jc w:val="center"/>
        <w:rPr>
          <w:rFonts w:ascii="Verdana" w:hAnsi="Verdana"/>
          <w:noProof/>
          <w:sz w:val="18"/>
          <w:szCs w:val="18"/>
          <w:lang w:eastAsia="es-CO"/>
        </w:rPr>
      </w:pPr>
    </w:p>
    <w:p w:rsidR="00300237" w:rsidRPr="000D0048" w:rsidRDefault="00300237" w:rsidP="00300237">
      <w:pPr>
        <w:pStyle w:val="Textoindependiente"/>
        <w:contextualSpacing/>
        <w:jc w:val="center"/>
        <w:rPr>
          <w:rFonts w:ascii="Verdana" w:hAnsi="Verdana"/>
          <w:noProof/>
          <w:sz w:val="18"/>
          <w:szCs w:val="18"/>
          <w:lang w:eastAsia="es-CO"/>
        </w:rPr>
      </w:pPr>
      <w:r w:rsidRPr="000D0048">
        <w:rPr>
          <w:rFonts w:ascii="Verdana" w:hAnsi="Verdana"/>
          <w:noProof/>
          <w:sz w:val="18"/>
          <w:szCs w:val="18"/>
          <w:lang w:eastAsia="es-CO"/>
        </w:rPr>
        <w:drawing>
          <wp:inline distT="0" distB="0" distL="0" distR="0" wp14:anchorId="3B15AF13" wp14:editId="49EA3CAD">
            <wp:extent cx="5559661" cy="1799055"/>
            <wp:effectExtent l="0" t="0" r="3175" b="0"/>
            <wp:docPr id="14342" name="Imagen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66011" cy="1801110"/>
                    </a:xfrm>
                    <a:prstGeom prst="rect">
                      <a:avLst/>
                    </a:prstGeom>
                    <a:noFill/>
                  </pic:spPr>
                </pic:pic>
              </a:graphicData>
            </a:graphic>
          </wp:inline>
        </w:drawing>
      </w:r>
    </w:p>
    <w:p w:rsidR="00300237" w:rsidRPr="000D0048" w:rsidRDefault="00300237" w:rsidP="00300237">
      <w:pPr>
        <w:pStyle w:val="Textoindependiente"/>
        <w:contextualSpacing/>
        <w:rPr>
          <w:rFonts w:ascii="Verdana" w:hAnsi="Verdana"/>
          <w:noProof/>
          <w:sz w:val="18"/>
          <w:szCs w:val="18"/>
          <w:lang w:eastAsia="es-CO"/>
        </w:rPr>
      </w:pPr>
    </w:p>
    <w:p w:rsidR="00300237" w:rsidRPr="000D0048" w:rsidRDefault="00300237" w:rsidP="00300237">
      <w:pPr>
        <w:pStyle w:val="Ttulo3"/>
        <w:spacing w:before="0"/>
        <w:contextualSpacing/>
        <w:jc w:val="both"/>
        <w:rPr>
          <w:rFonts w:ascii="Verdana" w:hAnsi="Verdana"/>
          <w:b w:val="0"/>
          <w:noProof/>
          <w:sz w:val="18"/>
          <w:szCs w:val="18"/>
          <w:lang w:eastAsia="es-CO"/>
        </w:rPr>
      </w:pPr>
      <w:r w:rsidRPr="000D0048">
        <w:rPr>
          <w:rFonts w:ascii="Verdana" w:eastAsia="Times New Roman" w:hAnsi="Verdana"/>
          <w:b w:val="0"/>
          <w:color w:val="auto"/>
          <w:sz w:val="18"/>
          <w:szCs w:val="18"/>
          <w:lang w:eastAsia="es-CO"/>
        </w:rPr>
        <w:t>El servicio de aseo cambia de acuerdo al servicio de disposición final que ofrece a los municipios aledaños a Yopal y a las grandes empresas productoras teniendo como mayor mes recaudado junio y menor el mes de enero.</w:t>
      </w:r>
    </w:p>
    <w:p w:rsidR="00300237" w:rsidRPr="000D0048" w:rsidRDefault="00300237" w:rsidP="00300237">
      <w:pPr>
        <w:pStyle w:val="Textoindependiente"/>
        <w:contextualSpacing/>
        <w:rPr>
          <w:rFonts w:ascii="Verdana" w:hAnsi="Verdana"/>
          <w:noProof/>
          <w:sz w:val="18"/>
          <w:szCs w:val="18"/>
          <w:lang w:eastAsia="es-CO"/>
        </w:rPr>
      </w:pPr>
    </w:p>
    <w:p w:rsidR="00300237" w:rsidRPr="00DB2FEA" w:rsidRDefault="00300237" w:rsidP="00DB2FEA">
      <w:pPr>
        <w:pStyle w:val="Textoindependiente"/>
        <w:contextualSpacing/>
        <w:jc w:val="center"/>
        <w:rPr>
          <w:rFonts w:ascii="Verdana" w:hAnsi="Verdana"/>
          <w:noProof/>
          <w:sz w:val="18"/>
          <w:szCs w:val="18"/>
          <w:lang w:eastAsia="es-CO"/>
        </w:rPr>
      </w:pPr>
      <w:r w:rsidRPr="000D0048">
        <w:rPr>
          <w:rFonts w:ascii="Verdana" w:hAnsi="Verdana"/>
          <w:noProof/>
          <w:sz w:val="18"/>
          <w:szCs w:val="18"/>
          <w:lang w:eastAsia="es-CO"/>
        </w:rPr>
        <w:lastRenderedPageBreak/>
        <w:drawing>
          <wp:inline distT="0" distB="0" distL="0" distR="0" wp14:anchorId="368F6432" wp14:editId="36038FE8">
            <wp:extent cx="5525052" cy="1787857"/>
            <wp:effectExtent l="0" t="0" r="0" b="3175"/>
            <wp:docPr id="14343" name="Imagen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37811" cy="1791986"/>
                    </a:xfrm>
                    <a:prstGeom prst="rect">
                      <a:avLst/>
                    </a:prstGeom>
                    <a:noFill/>
                  </pic:spPr>
                </pic:pic>
              </a:graphicData>
            </a:graphic>
          </wp:inline>
        </w:drawing>
      </w:r>
    </w:p>
    <w:p w:rsidR="00300237" w:rsidRDefault="00300237" w:rsidP="00300237">
      <w:pPr>
        <w:pStyle w:val="Textoindependiente"/>
        <w:contextualSpacing/>
        <w:rPr>
          <w:rFonts w:ascii="Verdana" w:hAnsi="Verdana"/>
          <w:b/>
          <w:sz w:val="18"/>
          <w:szCs w:val="18"/>
        </w:rPr>
      </w:pPr>
    </w:p>
    <w:p w:rsidR="00300237" w:rsidRPr="000D0048" w:rsidRDefault="00FB6753" w:rsidP="00300237">
      <w:pPr>
        <w:pStyle w:val="Textoindependiente"/>
        <w:contextualSpacing/>
        <w:rPr>
          <w:rFonts w:ascii="Verdana" w:hAnsi="Verdana"/>
          <w:b/>
          <w:sz w:val="18"/>
          <w:szCs w:val="18"/>
        </w:rPr>
      </w:pPr>
      <w:r>
        <w:rPr>
          <w:rFonts w:ascii="Verdana" w:hAnsi="Verdana"/>
          <w:b/>
          <w:sz w:val="18"/>
          <w:szCs w:val="18"/>
        </w:rPr>
        <w:t>1.3</w:t>
      </w:r>
      <w:r w:rsidR="004F3EB4">
        <w:rPr>
          <w:rFonts w:ascii="Verdana" w:hAnsi="Verdana"/>
          <w:b/>
          <w:sz w:val="18"/>
          <w:szCs w:val="18"/>
        </w:rPr>
        <w:t>.5</w:t>
      </w:r>
      <w:r w:rsidR="00300237" w:rsidRPr="000D0048">
        <w:rPr>
          <w:rFonts w:ascii="Verdana" w:hAnsi="Verdana"/>
          <w:b/>
          <w:sz w:val="18"/>
          <w:szCs w:val="18"/>
        </w:rPr>
        <w:t xml:space="preserve"> INDICADORES TESORERÍA</w:t>
      </w:r>
    </w:p>
    <w:p w:rsidR="00300237" w:rsidRPr="000D0048" w:rsidRDefault="00300237" w:rsidP="00300237">
      <w:pPr>
        <w:pStyle w:val="Textoindependiente"/>
        <w:contextualSpacing/>
        <w:rPr>
          <w:rFonts w:ascii="Verdana" w:hAnsi="Verdana"/>
          <w:sz w:val="18"/>
          <w:szCs w:val="18"/>
        </w:rPr>
      </w:pPr>
    </w:p>
    <w:p w:rsidR="00300237" w:rsidRPr="000D0048" w:rsidRDefault="00300237" w:rsidP="00300237">
      <w:pPr>
        <w:pStyle w:val="Textoindependiente"/>
        <w:contextualSpacing/>
        <w:rPr>
          <w:rFonts w:ascii="Verdana" w:hAnsi="Verdana"/>
          <w:sz w:val="18"/>
          <w:szCs w:val="18"/>
        </w:rPr>
      </w:pPr>
      <w:r w:rsidRPr="000D0048">
        <w:rPr>
          <w:rFonts w:ascii="Verdana" w:hAnsi="Verdana"/>
          <w:noProof/>
          <w:sz w:val="18"/>
          <w:szCs w:val="18"/>
          <w:lang w:eastAsia="es-CO"/>
        </w:rPr>
        <w:drawing>
          <wp:inline distT="0" distB="0" distL="0" distR="0" wp14:anchorId="22C51FC7" wp14:editId="7F60E53D">
            <wp:extent cx="6043295" cy="2828925"/>
            <wp:effectExtent l="0" t="0" r="0" b="952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8232" cy="2831236"/>
                    </a:xfrm>
                    <a:prstGeom prst="rect">
                      <a:avLst/>
                    </a:prstGeom>
                    <a:noFill/>
                    <a:ln>
                      <a:noFill/>
                    </a:ln>
                  </pic:spPr>
                </pic:pic>
              </a:graphicData>
            </a:graphic>
          </wp:inline>
        </w:drawing>
      </w:r>
    </w:p>
    <w:p w:rsidR="00300237" w:rsidRDefault="00300237" w:rsidP="00300237">
      <w:pPr>
        <w:pStyle w:val="Textoindependiente"/>
        <w:contextualSpacing/>
        <w:rPr>
          <w:rFonts w:ascii="Verdana" w:hAnsi="Verdana"/>
          <w:sz w:val="18"/>
          <w:szCs w:val="18"/>
        </w:rPr>
      </w:pPr>
    </w:p>
    <w:p w:rsidR="00596D89" w:rsidRPr="000D0048" w:rsidRDefault="00596D89" w:rsidP="00300237">
      <w:pPr>
        <w:pStyle w:val="Textoindependiente"/>
        <w:contextualSpacing/>
        <w:rPr>
          <w:rFonts w:ascii="Verdana" w:hAnsi="Verdana"/>
          <w:sz w:val="18"/>
          <w:szCs w:val="18"/>
        </w:rPr>
      </w:pPr>
    </w:p>
    <w:p w:rsidR="00D8083C" w:rsidRDefault="00D8083C" w:rsidP="00E75DA6">
      <w:pPr>
        <w:pStyle w:val="Ttulo1"/>
        <w:numPr>
          <w:ilvl w:val="0"/>
          <w:numId w:val="27"/>
        </w:numPr>
        <w:tabs>
          <w:tab w:val="left" w:pos="-142"/>
          <w:tab w:val="left" w:pos="284"/>
        </w:tabs>
        <w:ind w:left="0" w:firstLine="0"/>
        <w:jc w:val="both"/>
        <w:rPr>
          <w:sz w:val="18"/>
          <w:szCs w:val="18"/>
        </w:rPr>
      </w:pPr>
      <w:bookmarkStart w:id="357" w:name="_Toc349666705"/>
      <w:bookmarkStart w:id="358" w:name="_Toc380680157"/>
      <w:bookmarkStart w:id="359" w:name="_Toc380680923"/>
      <w:bookmarkStart w:id="360" w:name="_Toc381002010"/>
      <w:bookmarkStart w:id="361" w:name="_Toc412553693"/>
      <w:bookmarkStart w:id="362" w:name="_Toc412553840"/>
      <w:bookmarkStart w:id="363" w:name="_Toc444856541"/>
      <w:r w:rsidRPr="00BE15CA">
        <w:rPr>
          <w:sz w:val="18"/>
          <w:szCs w:val="18"/>
        </w:rPr>
        <w:t>ACTUALIZACION ESTRUCTURA TARIFARIA SERVICIO DE ACUEDUCTO Y ALCANTARILLADO</w:t>
      </w:r>
      <w:bookmarkEnd w:id="357"/>
      <w:bookmarkEnd w:id="358"/>
      <w:bookmarkEnd w:id="359"/>
      <w:bookmarkEnd w:id="360"/>
      <w:bookmarkEnd w:id="361"/>
      <w:bookmarkEnd w:id="362"/>
      <w:bookmarkEnd w:id="363"/>
    </w:p>
    <w:p w:rsidR="001D4D43" w:rsidRPr="001D4D43" w:rsidRDefault="001D4D43" w:rsidP="001D4D43"/>
    <w:p w:rsidR="00062206" w:rsidRPr="006B683B" w:rsidRDefault="00062206" w:rsidP="00E75DA6">
      <w:pPr>
        <w:pStyle w:val="Prrafodelista"/>
        <w:numPr>
          <w:ilvl w:val="1"/>
          <w:numId w:val="27"/>
        </w:numPr>
        <w:ind w:left="709"/>
        <w:jc w:val="both"/>
        <w:rPr>
          <w:rFonts w:ascii="Verdana" w:hAnsi="Verdana"/>
          <w:b/>
          <w:sz w:val="18"/>
          <w:szCs w:val="18"/>
          <w:lang w:val="es-ES"/>
        </w:rPr>
      </w:pPr>
      <w:bookmarkStart w:id="364" w:name="_Toc349293198"/>
      <w:bookmarkStart w:id="365" w:name="_Toc349666706"/>
      <w:bookmarkEnd w:id="305"/>
      <w:r w:rsidRPr="006B683B">
        <w:rPr>
          <w:rFonts w:ascii="Verdana" w:hAnsi="Verdana"/>
          <w:b/>
          <w:sz w:val="18"/>
          <w:szCs w:val="18"/>
          <w:lang w:val="es-ES"/>
        </w:rPr>
        <w:t>COSTOS PARA EL CÁLCULO DE TARIFAS SEGÚN RESOLUCION CRA 351 DE 2005 PARA EL PERIODO DE ENERO – MARZO DE 2016</w:t>
      </w:r>
    </w:p>
    <w:p w:rsidR="00062206" w:rsidRPr="006B683B" w:rsidRDefault="00062206" w:rsidP="00305B98">
      <w:pPr>
        <w:jc w:val="both"/>
        <w:rPr>
          <w:rFonts w:ascii="Verdana" w:hAnsi="Verdana"/>
          <w:b/>
          <w:sz w:val="18"/>
          <w:szCs w:val="18"/>
        </w:rPr>
      </w:pPr>
    </w:p>
    <w:tbl>
      <w:tblPr>
        <w:tblW w:w="8728" w:type="dxa"/>
        <w:tblInd w:w="45" w:type="dxa"/>
        <w:tblCellMar>
          <w:left w:w="70" w:type="dxa"/>
          <w:right w:w="70" w:type="dxa"/>
        </w:tblCellMar>
        <w:tblLook w:val="04A0" w:firstRow="1" w:lastRow="0" w:firstColumn="1" w:lastColumn="0" w:noHBand="0" w:noVBand="1"/>
      </w:tblPr>
      <w:tblGrid>
        <w:gridCol w:w="3405"/>
        <w:gridCol w:w="2614"/>
        <w:gridCol w:w="2709"/>
      </w:tblGrid>
      <w:tr w:rsidR="00062206" w:rsidRPr="006B683B" w:rsidTr="00A96480">
        <w:trPr>
          <w:trHeight w:val="258"/>
        </w:trPr>
        <w:tc>
          <w:tcPr>
            <w:tcW w:w="3405" w:type="dxa"/>
            <w:tcBorders>
              <w:top w:val="nil"/>
              <w:left w:val="single" w:sz="8" w:space="0" w:color="9BBB59"/>
              <w:bottom w:val="nil"/>
              <w:right w:val="nil"/>
            </w:tcBorders>
            <w:shd w:val="clear" w:color="000000" w:fill="9BBB59"/>
            <w:vAlign w:val="center"/>
            <w:hideMark/>
          </w:tcPr>
          <w:p w:rsidR="00062206" w:rsidRPr="006B683B" w:rsidRDefault="00062206" w:rsidP="00A96480">
            <w:pPr>
              <w:rPr>
                <w:rFonts w:ascii="Verdana" w:eastAsia="Times New Roman" w:hAnsi="Verdana"/>
                <w:b/>
                <w:bCs/>
                <w:color w:val="FFFFFF"/>
                <w:sz w:val="18"/>
                <w:szCs w:val="18"/>
              </w:rPr>
            </w:pPr>
            <w:r w:rsidRPr="006B683B">
              <w:rPr>
                <w:rFonts w:ascii="Verdana" w:eastAsia="Times New Roman" w:hAnsi="Verdana"/>
                <w:b/>
                <w:bCs/>
                <w:color w:val="FFFFFF" w:themeColor="background1"/>
                <w:sz w:val="18"/>
                <w:szCs w:val="18"/>
              </w:rPr>
              <w:t>Componente de Costo</w:t>
            </w:r>
          </w:p>
        </w:tc>
        <w:tc>
          <w:tcPr>
            <w:tcW w:w="2614" w:type="dxa"/>
            <w:tcBorders>
              <w:top w:val="nil"/>
              <w:left w:val="nil"/>
              <w:bottom w:val="nil"/>
              <w:right w:val="nil"/>
            </w:tcBorders>
            <w:shd w:val="clear" w:color="000000" w:fill="9BBB59"/>
            <w:vAlign w:val="center"/>
            <w:hideMark/>
          </w:tcPr>
          <w:p w:rsidR="00062206" w:rsidRPr="006B683B" w:rsidRDefault="00062206" w:rsidP="00A96480">
            <w:pPr>
              <w:rPr>
                <w:rFonts w:ascii="Verdana" w:eastAsia="Times New Roman" w:hAnsi="Verdana"/>
                <w:b/>
                <w:bCs/>
                <w:color w:val="FFFFFF"/>
                <w:sz w:val="18"/>
                <w:szCs w:val="18"/>
              </w:rPr>
            </w:pPr>
            <w:r w:rsidRPr="006B683B">
              <w:rPr>
                <w:rFonts w:ascii="Verdana" w:eastAsia="Times New Roman" w:hAnsi="Verdana"/>
                <w:b/>
                <w:bCs/>
                <w:color w:val="FFFFFF" w:themeColor="background1"/>
                <w:sz w:val="18"/>
                <w:szCs w:val="18"/>
              </w:rPr>
              <w:t>Unidad de Medida</w:t>
            </w:r>
          </w:p>
        </w:tc>
        <w:tc>
          <w:tcPr>
            <w:tcW w:w="2709" w:type="dxa"/>
            <w:tcBorders>
              <w:top w:val="nil"/>
              <w:left w:val="nil"/>
              <w:bottom w:val="nil"/>
              <w:right w:val="single" w:sz="8" w:space="0" w:color="9BBB59"/>
            </w:tcBorders>
            <w:shd w:val="clear" w:color="000000" w:fill="9BBB59"/>
            <w:vAlign w:val="center"/>
            <w:hideMark/>
          </w:tcPr>
          <w:p w:rsidR="00062206" w:rsidRPr="006B683B" w:rsidRDefault="00062206" w:rsidP="00A96480">
            <w:pPr>
              <w:rPr>
                <w:rFonts w:ascii="Verdana" w:eastAsia="Times New Roman" w:hAnsi="Verdana"/>
                <w:b/>
                <w:bCs/>
                <w:color w:val="FFFFFF"/>
                <w:sz w:val="18"/>
                <w:szCs w:val="18"/>
              </w:rPr>
            </w:pPr>
            <w:r w:rsidRPr="006B683B">
              <w:rPr>
                <w:rFonts w:ascii="Verdana" w:eastAsia="Times New Roman" w:hAnsi="Verdana"/>
                <w:b/>
                <w:bCs/>
                <w:color w:val="FFFFFF" w:themeColor="background1"/>
                <w:sz w:val="18"/>
                <w:szCs w:val="18"/>
              </w:rPr>
              <w:t>Valor Referente</w:t>
            </w:r>
          </w:p>
        </w:tc>
      </w:tr>
      <w:tr w:rsidR="00062206" w:rsidRPr="006B683B" w:rsidTr="00A96480">
        <w:trPr>
          <w:trHeight w:val="258"/>
        </w:trPr>
        <w:tc>
          <w:tcPr>
            <w:tcW w:w="3405" w:type="dxa"/>
            <w:tcBorders>
              <w:top w:val="single" w:sz="8" w:space="0" w:color="9BBB59"/>
              <w:left w:val="single" w:sz="8" w:space="0" w:color="9BBB59"/>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Barrido y Limpieza</w:t>
            </w:r>
          </w:p>
        </w:tc>
        <w:tc>
          <w:tcPr>
            <w:tcW w:w="2614" w:type="dxa"/>
            <w:tcBorders>
              <w:top w:val="single" w:sz="8" w:space="0" w:color="9BBB59"/>
              <w:left w:val="nil"/>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color w:val="000000"/>
                <w:sz w:val="18"/>
                <w:szCs w:val="18"/>
              </w:rPr>
            </w:pPr>
            <w:r w:rsidRPr="006B683B">
              <w:rPr>
                <w:rFonts w:ascii="Verdana" w:eastAsia="Times New Roman" w:hAnsi="Verdana"/>
                <w:color w:val="000000"/>
                <w:sz w:val="18"/>
                <w:szCs w:val="18"/>
              </w:rPr>
              <w:t>$ / Kilómetro</w:t>
            </w:r>
          </w:p>
        </w:tc>
        <w:tc>
          <w:tcPr>
            <w:tcW w:w="2709" w:type="dxa"/>
            <w:tcBorders>
              <w:top w:val="single" w:sz="8" w:space="0" w:color="9BBB59"/>
              <w:left w:val="nil"/>
              <w:bottom w:val="single" w:sz="8" w:space="0" w:color="9BBB59"/>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25,781.22</w:t>
            </w:r>
          </w:p>
        </w:tc>
      </w:tr>
      <w:tr w:rsidR="00062206" w:rsidRPr="006B683B" w:rsidTr="00A96480">
        <w:trPr>
          <w:trHeight w:val="258"/>
        </w:trPr>
        <w:tc>
          <w:tcPr>
            <w:tcW w:w="3405" w:type="dxa"/>
            <w:tcBorders>
              <w:top w:val="nil"/>
              <w:left w:val="single" w:sz="8" w:space="0" w:color="9BBB59"/>
              <w:bottom w:val="nil"/>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Recolección y Transporte</w:t>
            </w:r>
          </w:p>
        </w:tc>
        <w:tc>
          <w:tcPr>
            <w:tcW w:w="2614" w:type="dxa"/>
            <w:tcBorders>
              <w:top w:val="nil"/>
              <w:left w:val="nil"/>
              <w:bottom w:val="nil"/>
              <w:right w:val="nil"/>
            </w:tcBorders>
            <w:shd w:val="clear" w:color="auto" w:fill="auto"/>
            <w:vAlign w:val="center"/>
            <w:hideMark/>
          </w:tcPr>
          <w:p w:rsidR="00062206" w:rsidRPr="006B683B" w:rsidRDefault="00062206" w:rsidP="00A96480">
            <w:pPr>
              <w:rPr>
                <w:rFonts w:ascii="Verdana" w:eastAsia="Times New Roman" w:hAnsi="Verdana"/>
                <w:color w:val="000000"/>
                <w:sz w:val="18"/>
                <w:szCs w:val="18"/>
              </w:rPr>
            </w:pPr>
            <w:r w:rsidRPr="006B683B">
              <w:rPr>
                <w:rFonts w:ascii="Verdana" w:eastAsia="Times New Roman" w:hAnsi="Verdana"/>
                <w:color w:val="000000"/>
                <w:sz w:val="18"/>
                <w:szCs w:val="18"/>
              </w:rPr>
              <w:t>$ / Tonelada</w:t>
            </w:r>
          </w:p>
        </w:tc>
        <w:tc>
          <w:tcPr>
            <w:tcW w:w="2709" w:type="dxa"/>
            <w:tcBorders>
              <w:top w:val="nil"/>
              <w:left w:val="nil"/>
              <w:bottom w:val="nil"/>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57,491.88</w:t>
            </w:r>
          </w:p>
        </w:tc>
      </w:tr>
      <w:tr w:rsidR="00062206" w:rsidRPr="006B683B" w:rsidTr="00A96480">
        <w:trPr>
          <w:trHeight w:val="258"/>
        </w:trPr>
        <w:tc>
          <w:tcPr>
            <w:tcW w:w="3405" w:type="dxa"/>
            <w:tcBorders>
              <w:top w:val="single" w:sz="8" w:space="0" w:color="9BBB59"/>
              <w:left w:val="single" w:sz="8" w:space="0" w:color="9BBB59"/>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Transporte en tramo excedente</w:t>
            </w:r>
          </w:p>
        </w:tc>
        <w:tc>
          <w:tcPr>
            <w:tcW w:w="2614" w:type="dxa"/>
            <w:tcBorders>
              <w:top w:val="single" w:sz="8" w:space="0" w:color="9BBB59"/>
              <w:left w:val="nil"/>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color w:val="000000"/>
                <w:sz w:val="18"/>
                <w:szCs w:val="18"/>
              </w:rPr>
            </w:pPr>
            <w:r w:rsidRPr="006B683B">
              <w:rPr>
                <w:rFonts w:ascii="Verdana" w:eastAsia="Times New Roman" w:hAnsi="Verdana"/>
                <w:color w:val="000000"/>
                <w:sz w:val="18"/>
                <w:szCs w:val="18"/>
              </w:rPr>
              <w:t>$ / Tonelada</w:t>
            </w:r>
          </w:p>
        </w:tc>
        <w:tc>
          <w:tcPr>
            <w:tcW w:w="2709" w:type="dxa"/>
            <w:tcBorders>
              <w:top w:val="single" w:sz="8" w:space="0" w:color="9BBB59"/>
              <w:left w:val="nil"/>
              <w:bottom w:val="single" w:sz="8" w:space="0" w:color="9BBB59"/>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0</w:t>
            </w:r>
          </w:p>
        </w:tc>
      </w:tr>
      <w:tr w:rsidR="00062206" w:rsidRPr="006B683B" w:rsidTr="00A96480">
        <w:trPr>
          <w:trHeight w:val="258"/>
        </w:trPr>
        <w:tc>
          <w:tcPr>
            <w:tcW w:w="3405" w:type="dxa"/>
            <w:tcBorders>
              <w:top w:val="nil"/>
              <w:left w:val="single" w:sz="8" w:space="0" w:color="9BBB59"/>
              <w:bottom w:val="nil"/>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Disposición Final</w:t>
            </w:r>
          </w:p>
        </w:tc>
        <w:tc>
          <w:tcPr>
            <w:tcW w:w="2614" w:type="dxa"/>
            <w:tcBorders>
              <w:top w:val="nil"/>
              <w:left w:val="nil"/>
              <w:bottom w:val="nil"/>
              <w:right w:val="nil"/>
            </w:tcBorders>
            <w:shd w:val="clear" w:color="auto" w:fill="auto"/>
            <w:vAlign w:val="center"/>
            <w:hideMark/>
          </w:tcPr>
          <w:p w:rsidR="00062206" w:rsidRPr="006B683B" w:rsidRDefault="00062206" w:rsidP="00A96480">
            <w:pPr>
              <w:rPr>
                <w:rFonts w:ascii="Verdana" w:eastAsia="Times New Roman" w:hAnsi="Verdana"/>
                <w:color w:val="000000"/>
                <w:sz w:val="18"/>
                <w:szCs w:val="18"/>
              </w:rPr>
            </w:pPr>
            <w:r w:rsidRPr="006B683B">
              <w:rPr>
                <w:rFonts w:ascii="Verdana" w:eastAsia="Times New Roman" w:hAnsi="Verdana"/>
                <w:color w:val="000000"/>
                <w:sz w:val="18"/>
                <w:szCs w:val="18"/>
              </w:rPr>
              <w:t>$ / Tonelada</w:t>
            </w:r>
          </w:p>
        </w:tc>
        <w:tc>
          <w:tcPr>
            <w:tcW w:w="2709" w:type="dxa"/>
            <w:tcBorders>
              <w:top w:val="nil"/>
              <w:left w:val="nil"/>
              <w:bottom w:val="nil"/>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49,804.37</w:t>
            </w:r>
          </w:p>
        </w:tc>
      </w:tr>
      <w:tr w:rsidR="00062206" w:rsidRPr="006B683B" w:rsidTr="00A96480">
        <w:trPr>
          <w:trHeight w:val="258"/>
        </w:trPr>
        <w:tc>
          <w:tcPr>
            <w:tcW w:w="3405" w:type="dxa"/>
            <w:tcBorders>
              <w:top w:val="single" w:sz="8" w:space="0" w:color="9BBB59"/>
              <w:left w:val="single" w:sz="8" w:space="0" w:color="9BBB59"/>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Comercialización</w:t>
            </w:r>
          </w:p>
        </w:tc>
        <w:tc>
          <w:tcPr>
            <w:tcW w:w="2614" w:type="dxa"/>
            <w:tcBorders>
              <w:top w:val="single" w:sz="8" w:space="0" w:color="9BBB59"/>
              <w:left w:val="nil"/>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color w:val="000000"/>
                <w:sz w:val="18"/>
                <w:szCs w:val="18"/>
              </w:rPr>
            </w:pPr>
            <w:r w:rsidRPr="006B683B">
              <w:rPr>
                <w:rFonts w:ascii="Verdana" w:eastAsia="Times New Roman" w:hAnsi="Verdana"/>
                <w:color w:val="000000"/>
                <w:sz w:val="18"/>
                <w:szCs w:val="18"/>
              </w:rPr>
              <w:t>$ / Suscriptor</w:t>
            </w:r>
          </w:p>
        </w:tc>
        <w:tc>
          <w:tcPr>
            <w:tcW w:w="2709" w:type="dxa"/>
            <w:tcBorders>
              <w:top w:val="single" w:sz="8" w:space="0" w:color="9BBB59"/>
              <w:left w:val="nil"/>
              <w:bottom w:val="single" w:sz="8" w:space="0" w:color="9BBB59"/>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1,036.91</w:t>
            </w:r>
          </w:p>
        </w:tc>
      </w:tr>
    </w:tbl>
    <w:p w:rsidR="00062206" w:rsidRPr="006B683B" w:rsidRDefault="00062206" w:rsidP="00062206">
      <w:pPr>
        <w:rPr>
          <w:rFonts w:ascii="Verdana" w:hAnsi="Verdana"/>
          <w:b/>
          <w:sz w:val="18"/>
          <w:szCs w:val="18"/>
        </w:rPr>
      </w:pPr>
    </w:p>
    <w:p w:rsidR="00062206" w:rsidRPr="006B683B" w:rsidRDefault="00062206" w:rsidP="00062206">
      <w:pPr>
        <w:rPr>
          <w:rFonts w:ascii="Verdana" w:hAnsi="Verdana"/>
          <w:b/>
          <w:sz w:val="18"/>
          <w:szCs w:val="18"/>
        </w:rPr>
      </w:pPr>
    </w:p>
    <w:p w:rsidR="00062206" w:rsidRPr="006B683B" w:rsidRDefault="00062206" w:rsidP="00E75DA6">
      <w:pPr>
        <w:pStyle w:val="Prrafodelista"/>
        <w:numPr>
          <w:ilvl w:val="1"/>
          <w:numId w:val="27"/>
        </w:numPr>
        <w:ind w:left="709"/>
        <w:rPr>
          <w:rFonts w:ascii="Verdana" w:hAnsi="Verdana"/>
          <w:b/>
          <w:sz w:val="18"/>
          <w:szCs w:val="18"/>
          <w:lang w:val="es-ES"/>
        </w:rPr>
      </w:pPr>
      <w:r w:rsidRPr="006B683B">
        <w:rPr>
          <w:rFonts w:ascii="Verdana" w:hAnsi="Verdana"/>
          <w:b/>
          <w:sz w:val="18"/>
          <w:szCs w:val="18"/>
          <w:lang w:val="es-ES"/>
        </w:rPr>
        <w:lastRenderedPageBreak/>
        <w:t>COSTOS PARA EL CÁLCULO DE TARIFAS SEGÚN RESOLUCION CRA 720 DE 2014 PARA EL PERIODO DE ABRIL - JUNIO DE 2016</w:t>
      </w:r>
    </w:p>
    <w:p w:rsidR="00062206" w:rsidRPr="006B683B" w:rsidRDefault="00062206" w:rsidP="00062206">
      <w:pPr>
        <w:rPr>
          <w:rFonts w:ascii="Verdana" w:hAnsi="Verdana"/>
          <w:b/>
          <w:sz w:val="18"/>
          <w:szCs w:val="18"/>
        </w:rPr>
      </w:pPr>
    </w:p>
    <w:tbl>
      <w:tblPr>
        <w:tblW w:w="8818" w:type="dxa"/>
        <w:tblInd w:w="45" w:type="dxa"/>
        <w:tblCellMar>
          <w:left w:w="70" w:type="dxa"/>
          <w:right w:w="70" w:type="dxa"/>
        </w:tblCellMar>
        <w:tblLook w:val="04A0" w:firstRow="1" w:lastRow="0" w:firstColumn="1" w:lastColumn="0" w:noHBand="0" w:noVBand="1"/>
      </w:tblPr>
      <w:tblGrid>
        <w:gridCol w:w="3440"/>
        <w:gridCol w:w="2641"/>
        <w:gridCol w:w="2737"/>
      </w:tblGrid>
      <w:tr w:rsidR="00062206" w:rsidRPr="006B683B" w:rsidTr="00A96480">
        <w:trPr>
          <w:trHeight w:val="316"/>
        </w:trPr>
        <w:tc>
          <w:tcPr>
            <w:tcW w:w="3440" w:type="dxa"/>
            <w:tcBorders>
              <w:top w:val="nil"/>
              <w:left w:val="single" w:sz="8" w:space="0" w:color="9BBB59"/>
              <w:bottom w:val="nil"/>
              <w:right w:val="nil"/>
            </w:tcBorders>
            <w:shd w:val="clear" w:color="000000" w:fill="9BBB59"/>
            <w:vAlign w:val="center"/>
            <w:hideMark/>
          </w:tcPr>
          <w:p w:rsidR="00062206" w:rsidRPr="006B683B" w:rsidRDefault="00062206" w:rsidP="00A96480">
            <w:pPr>
              <w:rPr>
                <w:rFonts w:ascii="Verdana" w:eastAsia="Times New Roman" w:hAnsi="Verdana"/>
                <w:b/>
                <w:bCs/>
                <w:color w:val="FFFFFF"/>
                <w:sz w:val="18"/>
                <w:szCs w:val="18"/>
              </w:rPr>
            </w:pPr>
            <w:r w:rsidRPr="006B683B">
              <w:rPr>
                <w:rFonts w:ascii="Verdana" w:eastAsia="Times New Roman" w:hAnsi="Verdana"/>
                <w:b/>
                <w:bCs/>
                <w:color w:val="FFFFFF" w:themeColor="background1"/>
                <w:sz w:val="18"/>
                <w:szCs w:val="18"/>
              </w:rPr>
              <w:t>Componente de Costo</w:t>
            </w:r>
          </w:p>
        </w:tc>
        <w:tc>
          <w:tcPr>
            <w:tcW w:w="2641" w:type="dxa"/>
            <w:tcBorders>
              <w:top w:val="nil"/>
              <w:left w:val="nil"/>
              <w:bottom w:val="nil"/>
              <w:right w:val="nil"/>
            </w:tcBorders>
            <w:shd w:val="clear" w:color="000000" w:fill="9BBB59"/>
            <w:vAlign w:val="center"/>
            <w:hideMark/>
          </w:tcPr>
          <w:p w:rsidR="00062206" w:rsidRPr="006B683B" w:rsidRDefault="00062206" w:rsidP="00A96480">
            <w:pPr>
              <w:rPr>
                <w:rFonts w:ascii="Verdana" w:eastAsia="Times New Roman" w:hAnsi="Verdana"/>
                <w:b/>
                <w:bCs/>
                <w:color w:val="FFFFFF"/>
                <w:sz w:val="18"/>
                <w:szCs w:val="18"/>
              </w:rPr>
            </w:pPr>
            <w:r w:rsidRPr="006B683B">
              <w:rPr>
                <w:rFonts w:ascii="Verdana" w:eastAsia="Times New Roman" w:hAnsi="Verdana"/>
                <w:b/>
                <w:bCs/>
                <w:color w:val="FFFFFF" w:themeColor="background1"/>
                <w:sz w:val="18"/>
                <w:szCs w:val="18"/>
              </w:rPr>
              <w:t>Unidad de Medida</w:t>
            </w:r>
          </w:p>
        </w:tc>
        <w:tc>
          <w:tcPr>
            <w:tcW w:w="2737" w:type="dxa"/>
            <w:tcBorders>
              <w:top w:val="nil"/>
              <w:left w:val="nil"/>
              <w:bottom w:val="nil"/>
              <w:right w:val="single" w:sz="8" w:space="0" w:color="9BBB59"/>
            </w:tcBorders>
            <w:shd w:val="clear" w:color="000000" w:fill="9BBB59"/>
            <w:vAlign w:val="center"/>
            <w:hideMark/>
          </w:tcPr>
          <w:p w:rsidR="00062206" w:rsidRPr="006B683B" w:rsidRDefault="00062206" w:rsidP="00A96480">
            <w:pPr>
              <w:jc w:val="center"/>
              <w:rPr>
                <w:rFonts w:ascii="Verdana" w:eastAsia="Times New Roman" w:hAnsi="Verdana"/>
                <w:b/>
                <w:bCs/>
                <w:color w:val="FFFFFF"/>
                <w:sz w:val="18"/>
                <w:szCs w:val="18"/>
              </w:rPr>
            </w:pPr>
            <w:r w:rsidRPr="006B683B">
              <w:rPr>
                <w:rFonts w:ascii="Verdana" w:eastAsia="Times New Roman" w:hAnsi="Verdana"/>
                <w:b/>
                <w:bCs/>
                <w:color w:val="FFFFFF" w:themeColor="background1"/>
                <w:sz w:val="18"/>
                <w:szCs w:val="18"/>
              </w:rPr>
              <w:t>Valor Referente</w:t>
            </w:r>
          </w:p>
        </w:tc>
      </w:tr>
      <w:tr w:rsidR="00062206" w:rsidRPr="006B683B" w:rsidTr="00A96480">
        <w:trPr>
          <w:trHeight w:val="316"/>
        </w:trPr>
        <w:tc>
          <w:tcPr>
            <w:tcW w:w="3440" w:type="dxa"/>
            <w:tcBorders>
              <w:top w:val="nil"/>
              <w:left w:val="single" w:sz="8" w:space="0" w:color="9BBB59"/>
              <w:bottom w:val="nil"/>
              <w:right w:val="nil"/>
            </w:tcBorders>
            <w:shd w:val="clear" w:color="auto" w:fill="auto"/>
            <w:vAlign w:val="center"/>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Comercialización</w:t>
            </w:r>
          </w:p>
        </w:tc>
        <w:tc>
          <w:tcPr>
            <w:tcW w:w="2641" w:type="dxa"/>
            <w:tcBorders>
              <w:top w:val="nil"/>
              <w:left w:val="nil"/>
              <w:bottom w:val="nil"/>
              <w:right w:val="nil"/>
            </w:tcBorders>
            <w:shd w:val="clear" w:color="auto" w:fill="auto"/>
            <w:vAlign w:val="center"/>
          </w:tcPr>
          <w:p w:rsidR="00062206" w:rsidRPr="006B683B" w:rsidRDefault="00062206" w:rsidP="00A96480">
            <w:pPr>
              <w:rPr>
                <w:rFonts w:ascii="Verdana" w:eastAsia="Times New Roman" w:hAnsi="Verdana"/>
                <w:bCs/>
                <w:color w:val="000000"/>
                <w:sz w:val="18"/>
                <w:szCs w:val="18"/>
              </w:rPr>
            </w:pPr>
            <w:r w:rsidRPr="006B683B">
              <w:rPr>
                <w:rFonts w:ascii="Verdana" w:eastAsia="Times New Roman" w:hAnsi="Verdana"/>
                <w:bCs/>
                <w:color w:val="000000"/>
                <w:sz w:val="18"/>
                <w:szCs w:val="18"/>
              </w:rPr>
              <w:t>$ / Suscriptor</w:t>
            </w:r>
          </w:p>
        </w:tc>
        <w:tc>
          <w:tcPr>
            <w:tcW w:w="2737" w:type="dxa"/>
            <w:tcBorders>
              <w:top w:val="nil"/>
              <w:left w:val="nil"/>
              <w:bottom w:val="nil"/>
              <w:right w:val="single" w:sz="8" w:space="0" w:color="9BBB59"/>
            </w:tcBorders>
            <w:shd w:val="clear" w:color="auto" w:fill="auto"/>
            <w:vAlign w:val="center"/>
          </w:tcPr>
          <w:p w:rsidR="00062206" w:rsidRPr="006B683B" w:rsidRDefault="00062206" w:rsidP="00A96480">
            <w:pPr>
              <w:jc w:val="center"/>
              <w:rPr>
                <w:rFonts w:ascii="Verdana" w:eastAsia="Times New Roman" w:hAnsi="Verdana"/>
                <w:bCs/>
                <w:color w:val="000000"/>
                <w:sz w:val="18"/>
                <w:szCs w:val="18"/>
              </w:rPr>
            </w:pPr>
            <w:r w:rsidRPr="006B683B">
              <w:rPr>
                <w:rFonts w:ascii="Verdana" w:eastAsia="Times New Roman" w:hAnsi="Verdana"/>
                <w:bCs/>
                <w:color w:val="000000"/>
                <w:sz w:val="18"/>
                <w:szCs w:val="18"/>
              </w:rPr>
              <w:t>1,513.40</w:t>
            </w:r>
          </w:p>
        </w:tc>
      </w:tr>
      <w:tr w:rsidR="00062206" w:rsidRPr="006B683B" w:rsidTr="00A96480">
        <w:trPr>
          <w:trHeight w:val="316"/>
        </w:trPr>
        <w:tc>
          <w:tcPr>
            <w:tcW w:w="3440" w:type="dxa"/>
            <w:tcBorders>
              <w:top w:val="single" w:sz="8" w:space="0" w:color="9BBB59"/>
              <w:left w:val="single" w:sz="8" w:space="0" w:color="9BBB59"/>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Barrido y Limpieza</w:t>
            </w:r>
          </w:p>
        </w:tc>
        <w:tc>
          <w:tcPr>
            <w:tcW w:w="2641" w:type="dxa"/>
            <w:tcBorders>
              <w:top w:val="single" w:sz="8" w:space="0" w:color="9BBB59"/>
              <w:left w:val="nil"/>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color w:val="000000"/>
                <w:sz w:val="18"/>
                <w:szCs w:val="18"/>
              </w:rPr>
            </w:pPr>
            <w:r w:rsidRPr="006B683B">
              <w:rPr>
                <w:rFonts w:ascii="Verdana" w:eastAsia="Times New Roman" w:hAnsi="Verdana"/>
                <w:color w:val="000000"/>
                <w:sz w:val="18"/>
                <w:szCs w:val="18"/>
              </w:rPr>
              <w:t>$ / Kilómetro</w:t>
            </w:r>
          </w:p>
        </w:tc>
        <w:tc>
          <w:tcPr>
            <w:tcW w:w="2737" w:type="dxa"/>
            <w:tcBorders>
              <w:top w:val="single" w:sz="8" w:space="0" w:color="9BBB59"/>
              <w:left w:val="nil"/>
              <w:bottom w:val="single" w:sz="8" w:space="0" w:color="9BBB59"/>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32,440.01</w:t>
            </w:r>
          </w:p>
        </w:tc>
      </w:tr>
      <w:tr w:rsidR="00062206" w:rsidRPr="006B683B" w:rsidTr="00A96480">
        <w:trPr>
          <w:trHeight w:val="316"/>
        </w:trPr>
        <w:tc>
          <w:tcPr>
            <w:tcW w:w="3440" w:type="dxa"/>
            <w:tcBorders>
              <w:top w:val="nil"/>
              <w:left w:val="single" w:sz="8" w:space="0" w:color="9BBB59"/>
              <w:bottom w:val="nil"/>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Limpieza urbana</w:t>
            </w:r>
          </w:p>
        </w:tc>
        <w:tc>
          <w:tcPr>
            <w:tcW w:w="2641" w:type="dxa"/>
            <w:tcBorders>
              <w:top w:val="nil"/>
              <w:left w:val="nil"/>
              <w:bottom w:val="nil"/>
              <w:right w:val="nil"/>
            </w:tcBorders>
            <w:shd w:val="clear" w:color="auto" w:fill="auto"/>
            <w:vAlign w:val="center"/>
            <w:hideMark/>
          </w:tcPr>
          <w:p w:rsidR="00062206" w:rsidRPr="006B683B" w:rsidRDefault="00062206" w:rsidP="00A96480">
            <w:pPr>
              <w:rPr>
                <w:rFonts w:ascii="Verdana" w:eastAsia="Times New Roman" w:hAnsi="Verdana"/>
                <w:bCs/>
                <w:color w:val="000000"/>
                <w:sz w:val="18"/>
                <w:szCs w:val="18"/>
              </w:rPr>
            </w:pPr>
            <w:r w:rsidRPr="006B683B">
              <w:rPr>
                <w:rFonts w:ascii="Verdana" w:eastAsia="Times New Roman" w:hAnsi="Verdana"/>
                <w:bCs/>
                <w:color w:val="000000"/>
                <w:sz w:val="18"/>
                <w:szCs w:val="18"/>
              </w:rPr>
              <w:t>$ / Suscriptor</w:t>
            </w:r>
          </w:p>
        </w:tc>
        <w:tc>
          <w:tcPr>
            <w:tcW w:w="2737" w:type="dxa"/>
            <w:tcBorders>
              <w:top w:val="nil"/>
              <w:left w:val="nil"/>
              <w:bottom w:val="nil"/>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0.00</w:t>
            </w:r>
          </w:p>
        </w:tc>
      </w:tr>
      <w:tr w:rsidR="00062206" w:rsidRPr="006B683B" w:rsidTr="00A96480">
        <w:trPr>
          <w:trHeight w:val="316"/>
        </w:trPr>
        <w:tc>
          <w:tcPr>
            <w:tcW w:w="3440" w:type="dxa"/>
            <w:tcBorders>
              <w:top w:val="single" w:sz="8" w:space="0" w:color="9BBB59"/>
              <w:left w:val="single" w:sz="8" w:space="0" w:color="9BBB59"/>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Recolección y Transporte</w:t>
            </w:r>
          </w:p>
        </w:tc>
        <w:tc>
          <w:tcPr>
            <w:tcW w:w="2641" w:type="dxa"/>
            <w:tcBorders>
              <w:top w:val="single" w:sz="8" w:space="0" w:color="9BBB59"/>
              <w:left w:val="nil"/>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color w:val="000000"/>
                <w:sz w:val="18"/>
                <w:szCs w:val="18"/>
              </w:rPr>
            </w:pPr>
            <w:r w:rsidRPr="006B683B">
              <w:rPr>
                <w:rFonts w:ascii="Verdana" w:eastAsia="Times New Roman" w:hAnsi="Verdana"/>
                <w:color w:val="000000"/>
                <w:sz w:val="18"/>
                <w:szCs w:val="18"/>
              </w:rPr>
              <w:t>$ / Tonelada</w:t>
            </w:r>
          </w:p>
        </w:tc>
        <w:tc>
          <w:tcPr>
            <w:tcW w:w="2737" w:type="dxa"/>
            <w:tcBorders>
              <w:top w:val="single" w:sz="8" w:space="0" w:color="9BBB59"/>
              <w:left w:val="nil"/>
              <w:bottom w:val="single" w:sz="8" w:space="0" w:color="9BBB59"/>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75,972.67</w:t>
            </w:r>
          </w:p>
        </w:tc>
      </w:tr>
      <w:tr w:rsidR="00062206" w:rsidRPr="006B683B" w:rsidTr="00A96480">
        <w:trPr>
          <w:trHeight w:val="316"/>
        </w:trPr>
        <w:tc>
          <w:tcPr>
            <w:tcW w:w="3440" w:type="dxa"/>
            <w:tcBorders>
              <w:top w:val="nil"/>
              <w:left w:val="single" w:sz="8" w:space="0" w:color="9BBB59"/>
              <w:bottom w:val="nil"/>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 xml:space="preserve">Costo de Disposición Final </w:t>
            </w:r>
          </w:p>
        </w:tc>
        <w:tc>
          <w:tcPr>
            <w:tcW w:w="2641" w:type="dxa"/>
            <w:tcBorders>
              <w:top w:val="nil"/>
              <w:left w:val="nil"/>
              <w:bottom w:val="nil"/>
              <w:right w:val="nil"/>
            </w:tcBorders>
            <w:shd w:val="clear" w:color="auto" w:fill="auto"/>
            <w:vAlign w:val="center"/>
            <w:hideMark/>
          </w:tcPr>
          <w:p w:rsidR="00062206" w:rsidRPr="006B683B" w:rsidRDefault="00062206" w:rsidP="00A96480">
            <w:pPr>
              <w:rPr>
                <w:rFonts w:ascii="Verdana" w:eastAsia="Times New Roman" w:hAnsi="Verdana"/>
                <w:color w:val="000000"/>
                <w:sz w:val="18"/>
                <w:szCs w:val="18"/>
              </w:rPr>
            </w:pPr>
            <w:r w:rsidRPr="006B683B">
              <w:rPr>
                <w:rFonts w:ascii="Verdana" w:eastAsia="Times New Roman" w:hAnsi="Verdana"/>
                <w:color w:val="000000"/>
                <w:sz w:val="18"/>
                <w:szCs w:val="18"/>
              </w:rPr>
              <w:t>$ / Tonelada</w:t>
            </w:r>
          </w:p>
        </w:tc>
        <w:tc>
          <w:tcPr>
            <w:tcW w:w="2737" w:type="dxa"/>
            <w:tcBorders>
              <w:top w:val="nil"/>
              <w:left w:val="nil"/>
              <w:bottom w:val="nil"/>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44,492.81</w:t>
            </w:r>
          </w:p>
        </w:tc>
      </w:tr>
      <w:tr w:rsidR="00062206" w:rsidRPr="006B683B" w:rsidTr="00A96480">
        <w:trPr>
          <w:trHeight w:val="316"/>
        </w:trPr>
        <w:tc>
          <w:tcPr>
            <w:tcW w:w="3440" w:type="dxa"/>
            <w:tcBorders>
              <w:top w:val="single" w:sz="8" w:space="0" w:color="9BBB59"/>
              <w:left w:val="single" w:sz="8" w:space="0" w:color="9BBB59"/>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tratamiento de lixiviados</w:t>
            </w:r>
          </w:p>
        </w:tc>
        <w:tc>
          <w:tcPr>
            <w:tcW w:w="2641" w:type="dxa"/>
            <w:tcBorders>
              <w:top w:val="single" w:sz="8" w:space="0" w:color="9BBB59"/>
              <w:left w:val="nil"/>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color w:val="000000"/>
                <w:sz w:val="18"/>
                <w:szCs w:val="18"/>
              </w:rPr>
            </w:pPr>
            <w:r w:rsidRPr="006B683B">
              <w:rPr>
                <w:rFonts w:ascii="Verdana" w:eastAsia="Times New Roman" w:hAnsi="Verdana"/>
                <w:color w:val="000000"/>
                <w:sz w:val="18"/>
                <w:szCs w:val="18"/>
              </w:rPr>
              <w:t>$ / Tonelada</w:t>
            </w:r>
          </w:p>
        </w:tc>
        <w:tc>
          <w:tcPr>
            <w:tcW w:w="2737" w:type="dxa"/>
            <w:tcBorders>
              <w:top w:val="single" w:sz="8" w:space="0" w:color="9BBB59"/>
              <w:left w:val="nil"/>
              <w:bottom w:val="single" w:sz="8" w:space="0" w:color="9BBB59"/>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2,200.88</w:t>
            </w:r>
          </w:p>
        </w:tc>
      </w:tr>
    </w:tbl>
    <w:p w:rsidR="00062206" w:rsidRPr="006B683B" w:rsidRDefault="00062206" w:rsidP="00062206">
      <w:pPr>
        <w:rPr>
          <w:rFonts w:ascii="Verdana" w:hAnsi="Verdana"/>
          <w:b/>
          <w:sz w:val="18"/>
          <w:szCs w:val="18"/>
        </w:rPr>
      </w:pPr>
    </w:p>
    <w:p w:rsidR="00062206" w:rsidRPr="006B683B" w:rsidRDefault="00062206" w:rsidP="00062206">
      <w:pPr>
        <w:rPr>
          <w:rFonts w:ascii="Verdana" w:hAnsi="Verdana"/>
          <w:b/>
          <w:sz w:val="18"/>
          <w:szCs w:val="18"/>
        </w:rPr>
      </w:pPr>
    </w:p>
    <w:p w:rsidR="00062206" w:rsidRPr="006B683B" w:rsidRDefault="00062206" w:rsidP="00E75DA6">
      <w:pPr>
        <w:pStyle w:val="Prrafodelista"/>
        <w:numPr>
          <w:ilvl w:val="1"/>
          <w:numId w:val="27"/>
        </w:numPr>
        <w:ind w:left="709"/>
        <w:rPr>
          <w:rFonts w:ascii="Verdana" w:hAnsi="Verdana"/>
          <w:b/>
          <w:sz w:val="18"/>
          <w:szCs w:val="18"/>
          <w:lang w:val="es-ES"/>
        </w:rPr>
      </w:pPr>
      <w:r w:rsidRPr="006B683B">
        <w:rPr>
          <w:rFonts w:ascii="Verdana" w:hAnsi="Verdana"/>
          <w:b/>
          <w:sz w:val="18"/>
          <w:szCs w:val="18"/>
          <w:lang w:val="es-ES"/>
        </w:rPr>
        <w:t>COSTOS PARA EL CÁLCULO DE TARIFAS SEGÚN RESOLUCION CRA 720 DE 2014 PARA EL SEGUNDO SEMESTRE DE 2016</w:t>
      </w:r>
    </w:p>
    <w:p w:rsidR="00062206" w:rsidRPr="006B683B" w:rsidRDefault="00062206" w:rsidP="00062206">
      <w:pPr>
        <w:rPr>
          <w:rFonts w:ascii="Verdana" w:hAnsi="Verdana"/>
          <w:b/>
          <w:sz w:val="18"/>
          <w:szCs w:val="18"/>
        </w:rPr>
      </w:pPr>
    </w:p>
    <w:tbl>
      <w:tblPr>
        <w:tblW w:w="8802" w:type="dxa"/>
        <w:tblInd w:w="45" w:type="dxa"/>
        <w:tblCellMar>
          <w:left w:w="70" w:type="dxa"/>
          <w:right w:w="70" w:type="dxa"/>
        </w:tblCellMar>
        <w:tblLook w:val="04A0" w:firstRow="1" w:lastRow="0" w:firstColumn="1" w:lastColumn="0" w:noHBand="0" w:noVBand="1"/>
      </w:tblPr>
      <w:tblGrid>
        <w:gridCol w:w="3434"/>
        <w:gridCol w:w="2636"/>
        <w:gridCol w:w="2732"/>
      </w:tblGrid>
      <w:tr w:rsidR="00062206" w:rsidRPr="006B683B" w:rsidTr="00A96480">
        <w:trPr>
          <w:trHeight w:val="287"/>
        </w:trPr>
        <w:tc>
          <w:tcPr>
            <w:tcW w:w="3434" w:type="dxa"/>
            <w:tcBorders>
              <w:top w:val="nil"/>
              <w:left w:val="single" w:sz="8" w:space="0" w:color="9BBB59"/>
              <w:bottom w:val="nil"/>
              <w:right w:val="nil"/>
            </w:tcBorders>
            <w:shd w:val="clear" w:color="000000" w:fill="9BBB59"/>
            <w:vAlign w:val="center"/>
            <w:hideMark/>
          </w:tcPr>
          <w:p w:rsidR="00062206" w:rsidRPr="006B683B" w:rsidRDefault="00062206" w:rsidP="00A96480">
            <w:pPr>
              <w:rPr>
                <w:rFonts w:ascii="Verdana" w:eastAsia="Times New Roman" w:hAnsi="Verdana"/>
                <w:b/>
                <w:bCs/>
                <w:color w:val="FFFFFF"/>
                <w:sz w:val="18"/>
                <w:szCs w:val="18"/>
              </w:rPr>
            </w:pPr>
            <w:r w:rsidRPr="006B683B">
              <w:rPr>
                <w:rFonts w:ascii="Verdana" w:eastAsia="Times New Roman" w:hAnsi="Verdana"/>
                <w:b/>
                <w:bCs/>
                <w:color w:val="FFFFFF" w:themeColor="background1"/>
                <w:sz w:val="18"/>
                <w:szCs w:val="18"/>
              </w:rPr>
              <w:t>Componente de Costo</w:t>
            </w:r>
          </w:p>
        </w:tc>
        <w:tc>
          <w:tcPr>
            <w:tcW w:w="2636" w:type="dxa"/>
            <w:tcBorders>
              <w:top w:val="nil"/>
              <w:left w:val="nil"/>
              <w:bottom w:val="nil"/>
              <w:right w:val="nil"/>
            </w:tcBorders>
            <w:shd w:val="clear" w:color="000000" w:fill="9BBB59"/>
            <w:vAlign w:val="center"/>
            <w:hideMark/>
          </w:tcPr>
          <w:p w:rsidR="00062206" w:rsidRPr="006B683B" w:rsidRDefault="00062206" w:rsidP="00A96480">
            <w:pPr>
              <w:rPr>
                <w:rFonts w:ascii="Verdana" w:eastAsia="Times New Roman" w:hAnsi="Verdana"/>
                <w:b/>
                <w:bCs/>
                <w:color w:val="FFFFFF"/>
                <w:sz w:val="18"/>
                <w:szCs w:val="18"/>
              </w:rPr>
            </w:pPr>
            <w:r w:rsidRPr="006B683B">
              <w:rPr>
                <w:rFonts w:ascii="Verdana" w:eastAsia="Times New Roman" w:hAnsi="Verdana"/>
                <w:b/>
                <w:bCs/>
                <w:color w:val="FFFFFF" w:themeColor="background1"/>
                <w:sz w:val="18"/>
                <w:szCs w:val="18"/>
              </w:rPr>
              <w:t>Unidad de Medida</w:t>
            </w:r>
          </w:p>
        </w:tc>
        <w:tc>
          <w:tcPr>
            <w:tcW w:w="2732" w:type="dxa"/>
            <w:tcBorders>
              <w:top w:val="nil"/>
              <w:left w:val="nil"/>
              <w:bottom w:val="nil"/>
              <w:right w:val="single" w:sz="8" w:space="0" w:color="9BBB59"/>
            </w:tcBorders>
            <w:shd w:val="clear" w:color="000000" w:fill="9BBB59"/>
            <w:vAlign w:val="center"/>
            <w:hideMark/>
          </w:tcPr>
          <w:p w:rsidR="00062206" w:rsidRPr="006B683B" w:rsidRDefault="00062206" w:rsidP="00A96480">
            <w:pPr>
              <w:jc w:val="center"/>
              <w:rPr>
                <w:rFonts w:ascii="Verdana" w:eastAsia="Times New Roman" w:hAnsi="Verdana"/>
                <w:b/>
                <w:bCs/>
                <w:color w:val="FFFFFF"/>
                <w:sz w:val="18"/>
                <w:szCs w:val="18"/>
              </w:rPr>
            </w:pPr>
            <w:r w:rsidRPr="006B683B">
              <w:rPr>
                <w:rFonts w:ascii="Verdana" w:eastAsia="Times New Roman" w:hAnsi="Verdana"/>
                <w:b/>
                <w:bCs/>
                <w:color w:val="FFFFFF" w:themeColor="background1"/>
                <w:sz w:val="18"/>
                <w:szCs w:val="18"/>
              </w:rPr>
              <w:t>Valor Referente</w:t>
            </w:r>
          </w:p>
        </w:tc>
      </w:tr>
      <w:tr w:rsidR="00062206" w:rsidRPr="006B683B" w:rsidTr="00A96480">
        <w:trPr>
          <w:trHeight w:val="287"/>
        </w:trPr>
        <w:tc>
          <w:tcPr>
            <w:tcW w:w="3434" w:type="dxa"/>
            <w:tcBorders>
              <w:top w:val="nil"/>
              <w:left w:val="single" w:sz="8" w:space="0" w:color="9BBB59"/>
              <w:bottom w:val="nil"/>
              <w:right w:val="nil"/>
            </w:tcBorders>
            <w:shd w:val="clear" w:color="auto" w:fill="auto"/>
            <w:vAlign w:val="center"/>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Comercialización</w:t>
            </w:r>
          </w:p>
        </w:tc>
        <w:tc>
          <w:tcPr>
            <w:tcW w:w="2636" w:type="dxa"/>
            <w:tcBorders>
              <w:top w:val="nil"/>
              <w:left w:val="nil"/>
              <w:bottom w:val="nil"/>
              <w:right w:val="nil"/>
            </w:tcBorders>
            <w:shd w:val="clear" w:color="auto" w:fill="auto"/>
            <w:vAlign w:val="center"/>
          </w:tcPr>
          <w:p w:rsidR="00062206" w:rsidRPr="006B683B" w:rsidRDefault="00062206" w:rsidP="00A96480">
            <w:pPr>
              <w:rPr>
                <w:rFonts w:ascii="Verdana" w:eastAsia="Times New Roman" w:hAnsi="Verdana"/>
                <w:bCs/>
                <w:color w:val="000000"/>
                <w:sz w:val="18"/>
                <w:szCs w:val="18"/>
              </w:rPr>
            </w:pPr>
            <w:r w:rsidRPr="006B683B">
              <w:rPr>
                <w:rFonts w:ascii="Verdana" w:eastAsia="Times New Roman" w:hAnsi="Verdana"/>
                <w:bCs/>
                <w:color w:val="000000"/>
                <w:sz w:val="18"/>
                <w:szCs w:val="18"/>
              </w:rPr>
              <w:t>$ / Suscriptor</w:t>
            </w:r>
          </w:p>
        </w:tc>
        <w:tc>
          <w:tcPr>
            <w:tcW w:w="2732" w:type="dxa"/>
            <w:tcBorders>
              <w:top w:val="nil"/>
              <w:left w:val="nil"/>
              <w:bottom w:val="nil"/>
              <w:right w:val="single" w:sz="8" w:space="0" w:color="9BBB59"/>
            </w:tcBorders>
            <w:shd w:val="clear" w:color="auto" w:fill="auto"/>
            <w:vAlign w:val="center"/>
          </w:tcPr>
          <w:p w:rsidR="00062206" w:rsidRPr="006B683B" w:rsidRDefault="00062206" w:rsidP="00A96480">
            <w:pPr>
              <w:jc w:val="center"/>
              <w:rPr>
                <w:rFonts w:ascii="Verdana" w:eastAsia="Times New Roman" w:hAnsi="Verdana"/>
                <w:bCs/>
                <w:color w:val="000000"/>
                <w:sz w:val="18"/>
                <w:szCs w:val="18"/>
              </w:rPr>
            </w:pPr>
            <w:r w:rsidRPr="006B683B">
              <w:rPr>
                <w:rFonts w:ascii="Verdana" w:eastAsia="Times New Roman" w:hAnsi="Verdana"/>
                <w:bCs/>
                <w:color w:val="000000"/>
                <w:sz w:val="18"/>
                <w:szCs w:val="18"/>
              </w:rPr>
              <w:t>1,513.40</w:t>
            </w:r>
          </w:p>
        </w:tc>
      </w:tr>
      <w:tr w:rsidR="00062206" w:rsidRPr="006B683B" w:rsidTr="00A96480">
        <w:trPr>
          <w:trHeight w:val="287"/>
        </w:trPr>
        <w:tc>
          <w:tcPr>
            <w:tcW w:w="3434" w:type="dxa"/>
            <w:tcBorders>
              <w:top w:val="single" w:sz="8" w:space="0" w:color="9BBB59"/>
              <w:left w:val="single" w:sz="8" w:space="0" w:color="9BBB59"/>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Barrido y Limpieza</w:t>
            </w:r>
          </w:p>
        </w:tc>
        <w:tc>
          <w:tcPr>
            <w:tcW w:w="2636" w:type="dxa"/>
            <w:tcBorders>
              <w:top w:val="single" w:sz="8" w:space="0" w:color="9BBB59"/>
              <w:left w:val="nil"/>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color w:val="000000"/>
                <w:sz w:val="18"/>
                <w:szCs w:val="18"/>
              </w:rPr>
            </w:pPr>
            <w:r w:rsidRPr="006B683B">
              <w:rPr>
                <w:rFonts w:ascii="Verdana" w:eastAsia="Times New Roman" w:hAnsi="Verdana"/>
                <w:color w:val="000000"/>
                <w:sz w:val="18"/>
                <w:szCs w:val="18"/>
              </w:rPr>
              <w:t>$ / Kilómetro</w:t>
            </w:r>
          </w:p>
        </w:tc>
        <w:tc>
          <w:tcPr>
            <w:tcW w:w="2732" w:type="dxa"/>
            <w:tcBorders>
              <w:top w:val="single" w:sz="8" w:space="0" w:color="9BBB59"/>
              <w:left w:val="nil"/>
              <w:bottom w:val="single" w:sz="8" w:space="0" w:color="9BBB59"/>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32,440.01</w:t>
            </w:r>
          </w:p>
        </w:tc>
      </w:tr>
      <w:tr w:rsidR="00062206" w:rsidRPr="006B683B" w:rsidTr="00A96480">
        <w:trPr>
          <w:trHeight w:val="287"/>
        </w:trPr>
        <w:tc>
          <w:tcPr>
            <w:tcW w:w="3434" w:type="dxa"/>
            <w:tcBorders>
              <w:top w:val="nil"/>
              <w:left w:val="single" w:sz="8" w:space="0" w:color="9BBB59"/>
              <w:bottom w:val="nil"/>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Limpieza urbana</w:t>
            </w:r>
          </w:p>
        </w:tc>
        <w:tc>
          <w:tcPr>
            <w:tcW w:w="2636" w:type="dxa"/>
            <w:tcBorders>
              <w:top w:val="nil"/>
              <w:left w:val="nil"/>
              <w:bottom w:val="nil"/>
              <w:right w:val="nil"/>
            </w:tcBorders>
            <w:shd w:val="clear" w:color="auto" w:fill="auto"/>
            <w:vAlign w:val="center"/>
            <w:hideMark/>
          </w:tcPr>
          <w:p w:rsidR="00062206" w:rsidRPr="006B683B" w:rsidRDefault="00062206" w:rsidP="00A96480">
            <w:pPr>
              <w:rPr>
                <w:rFonts w:ascii="Verdana" w:eastAsia="Times New Roman" w:hAnsi="Verdana"/>
                <w:bCs/>
                <w:color w:val="000000"/>
                <w:sz w:val="18"/>
                <w:szCs w:val="18"/>
              </w:rPr>
            </w:pPr>
            <w:r w:rsidRPr="006B683B">
              <w:rPr>
                <w:rFonts w:ascii="Verdana" w:eastAsia="Times New Roman" w:hAnsi="Verdana"/>
                <w:bCs/>
                <w:color w:val="000000"/>
                <w:sz w:val="18"/>
                <w:szCs w:val="18"/>
              </w:rPr>
              <w:t>$ / Suscriptor</w:t>
            </w:r>
          </w:p>
        </w:tc>
        <w:tc>
          <w:tcPr>
            <w:tcW w:w="2732" w:type="dxa"/>
            <w:tcBorders>
              <w:top w:val="nil"/>
              <w:left w:val="nil"/>
              <w:bottom w:val="nil"/>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505.19</w:t>
            </w:r>
          </w:p>
        </w:tc>
      </w:tr>
      <w:tr w:rsidR="00062206" w:rsidRPr="006B683B" w:rsidTr="00A96480">
        <w:trPr>
          <w:trHeight w:val="287"/>
        </w:trPr>
        <w:tc>
          <w:tcPr>
            <w:tcW w:w="3434" w:type="dxa"/>
            <w:tcBorders>
              <w:top w:val="single" w:sz="8" w:space="0" w:color="9BBB59"/>
              <w:left w:val="single" w:sz="8" w:space="0" w:color="9BBB59"/>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Recolección y Transporte</w:t>
            </w:r>
          </w:p>
        </w:tc>
        <w:tc>
          <w:tcPr>
            <w:tcW w:w="2636" w:type="dxa"/>
            <w:tcBorders>
              <w:top w:val="single" w:sz="8" w:space="0" w:color="9BBB59"/>
              <w:left w:val="nil"/>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color w:val="000000"/>
                <w:sz w:val="18"/>
                <w:szCs w:val="18"/>
              </w:rPr>
            </w:pPr>
            <w:r w:rsidRPr="006B683B">
              <w:rPr>
                <w:rFonts w:ascii="Verdana" w:eastAsia="Times New Roman" w:hAnsi="Verdana"/>
                <w:color w:val="000000"/>
                <w:sz w:val="18"/>
                <w:szCs w:val="18"/>
              </w:rPr>
              <w:t>$ / Tonelada</w:t>
            </w:r>
          </w:p>
        </w:tc>
        <w:tc>
          <w:tcPr>
            <w:tcW w:w="2732" w:type="dxa"/>
            <w:tcBorders>
              <w:top w:val="single" w:sz="8" w:space="0" w:color="9BBB59"/>
              <w:left w:val="nil"/>
              <w:bottom w:val="single" w:sz="8" w:space="0" w:color="9BBB59"/>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75,083.49</w:t>
            </w:r>
          </w:p>
        </w:tc>
      </w:tr>
      <w:tr w:rsidR="00062206" w:rsidRPr="006B683B" w:rsidTr="00A96480">
        <w:trPr>
          <w:trHeight w:val="287"/>
        </w:trPr>
        <w:tc>
          <w:tcPr>
            <w:tcW w:w="3434" w:type="dxa"/>
            <w:tcBorders>
              <w:top w:val="nil"/>
              <w:left w:val="single" w:sz="8" w:space="0" w:color="9BBB59"/>
              <w:bottom w:val="nil"/>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 xml:space="preserve">Costo de Disposición Final </w:t>
            </w:r>
          </w:p>
        </w:tc>
        <w:tc>
          <w:tcPr>
            <w:tcW w:w="2636" w:type="dxa"/>
            <w:tcBorders>
              <w:top w:val="nil"/>
              <w:left w:val="nil"/>
              <w:bottom w:val="nil"/>
              <w:right w:val="nil"/>
            </w:tcBorders>
            <w:shd w:val="clear" w:color="auto" w:fill="auto"/>
            <w:vAlign w:val="center"/>
            <w:hideMark/>
          </w:tcPr>
          <w:p w:rsidR="00062206" w:rsidRPr="006B683B" w:rsidRDefault="00062206" w:rsidP="00A96480">
            <w:pPr>
              <w:rPr>
                <w:rFonts w:ascii="Verdana" w:eastAsia="Times New Roman" w:hAnsi="Verdana"/>
                <w:color w:val="000000"/>
                <w:sz w:val="18"/>
                <w:szCs w:val="18"/>
              </w:rPr>
            </w:pPr>
            <w:r w:rsidRPr="006B683B">
              <w:rPr>
                <w:rFonts w:ascii="Verdana" w:eastAsia="Times New Roman" w:hAnsi="Verdana"/>
                <w:color w:val="000000"/>
                <w:sz w:val="18"/>
                <w:szCs w:val="18"/>
              </w:rPr>
              <w:t>$ / Tonelada</w:t>
            </w:r>
          </w:p>
        </w:tc>
        <w:tc>
          <w:tcPr>
            <w:tcW w:w="2732" w:type="dxa"/>
            <w:tcBorders>
              <w:top w:val="nil"/>
              <w:left w:val="nil"/>
              <w:bottom w:val="nil"/>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47,833.00</w:t>
            </w:r>
          </w:p>
        </w:tc>
      </w:tr>
      <w:tr w:rsidR="00062206" w:rsidRPr="006B683B" w:rsidTr="00A96480">
        <w:trPr>
          <w:trHeight w:val="287"/>
        </w:trPr>
        <w:tc>
          <w:tcPr>
            <w:tcW w:w="3434" w:type="dxa"/>
            <w:tcBorders>
              <w:top w:val="single" w:sz="8" w:space="0" w:color="9BBB59"/>
              <w:left w:val="single" w:sz="8" w:space="0" w:color="9BBB59"/>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b/>
                <w:bCs/>
                <w:color w:val="000000"/>
                <w:sz w:val="18"/>
                <w:szCs w:val="18"/>
              </w:rPr>
            </w:pPr>
            <w:r w:rsidRPr="006B683B">
              <w:rPr>
                <w:rFonts w:ascii="Verdana" w:eastAsia="Times New Roman" w:hAnsi="Verdana"/>
                <w:b/>
                <w:bCs/>
                <w:color w:val="000000"/>
                <w:sz w:val="18"/>
                <w:szCs w:val="18"/>
              </w:rPr>
              <w:t>Costo de tratamiento de lixiviados</w:t>
            </w:r>
          </w:p>
        </w:tc>
        <w:tc>
          <w:tcPr>
            <w:tcW w:w="2636" w:type="dxa"/>
            <w:tcBorders>
              <w:top w:val="single" w:sz="8" w:space="0" w:color="9BBB59"/>
              <w:left w:val="nil"/>
              <w:bottom w:val="single" w:sz="8" w:space="0" w:color="9BBB59"/>
              <w:right w:val="nil"/>
            </w:tcBorders>
            <w:shd w:val="clear" w:color="auto" w:fill="auto"/>
            <w:vAlign w:val="center"/>
            <w:hideMark/>
          </w:tcPr>
          <w:p w:rsidR="00062206" w:rsidRPr="006B683B" w:rsidRDefault="00062206" w:rsidP="00A96480">
            <w:pPr>
              <w:rPr>
                <w:rFonts w:ascii="Verdana" w:eastAsia="Times New Roman" w:hAnsi="Verdana"/>
                <w:color w:val="000000"/>
                <w:sz w:val="18"/>
                <w:szCs w:val="18"/>
              </w:rPr>
            </w:pPr>
            <w:r w:rsidRPr="006B683B">
              <w:rPr>
                <w:rFonts w:ascii="Verdana" w:eastAsia="Times New Roman" w:hAnsi="Verdana"/>
                <w:color w:val="000000"/>
                <w:sz w:val="18"/>
                <w:szCs w:val="18"/>
              </w:rPr>
              <w:t>$ / Tonelada</w:t>
            </w:r>
          </w:p>
        </w:tc>
        <w:tc>
          <w:tcPr>
            <w:tcW w:w="2732" w:type="dxa"/>
            <w:tcBorders>
              <w:top w:val="single" w:sz="8" w:space="0" w:color="9BBB59"/>
              <w:left w:val="nil"/>
              <w:bottom w:val="single" w:sz="8" w:space="0" w:color="9BBB59"/>
              <w:right w:val="single" w:sz="8" w:space="0" w:color="9BBB59"/>
            </w:tcBorders>
            <w:shd w:val="clear" w:color="auto" w:fill="auto"/>
            <w:vAlign w:val="center"/>
            <w:hideMark/>
          </w:tcPr>
          <w:p w:rsidR="00062206" w:rsidRPr="006B683B" w:rsidRDefault="00062206" w:rsidP="00A96480">
            <w:pPr>
              <w:jc w:val="center"/>
              <w:rPr>
                <w:rFonts w:ascii="Verdana" w:eastAsia="Times New Roman" w:hAnsi="Verdana"/>
                <w:color w:val="000000"/>
                <w:sz w:val="18"/>
                <w:szCs w:val="18"/>
              </w:rPr>
            </w:pPr>
            <w:r w:rsidRPr="006B683B">
              <w:rPr>
                <w:rFonts w:ascii="Verdana" w:eastAsia="Times New Roman" w:hAnsi="Verdana"/>
                <w:color w:val="000000"/>
                <w:sz w:val="18"/>
                <w:szCs w:val="18"/>
              </w:rPr>
              <w:t>1,857.88</w:t>
            </w:r>
          </w:p>
        </w:tc>
      </w:tr>
    </w:tbl>
    <w:p w:rsidR="001C22DF" w:rsidRPr="0011778D" w:rsidRDefault="001C22DF" w:rsidP="00056ED6">
      <w:pPr>
        <w:autoSpaceDE w:val="0"/>
        <w:autoSpaceDN w:val="0"/>
        <w:adjustRightInd w:val="0"/>
        <w:jc w:val="both"/>
        <w:rPr>
          <w:rFonts w:ascii="Verdana" w:hAnsi="Verdana"/>
          <w:sz w:val="18"/>
          <w:szCs w:val="18"/>
        </w:rPr>
      </w:pPr>
    </w:p>
    <w:p w:rsidR="001C22DF" w:rsidRPr="0011778D" w:rsidRDefault="001C22DF" w:rsidP="00056ED6">
      <w:pPr>
        <w:autoSpaceDE w:val="0"/>
        <w:autoSpaceDN w:val="0"/>
        <w:adjustRightInd w:val="0"/>
        <w:jc w:val="both"/>
        <w:rPr>
          <w:rFonts w:ascii="Verdana" w:hAnsi="Verdana"/>
          <w:sz w:val="18"/>
          <w:szCs w:val="18"/>
        </w:rPr>
      </w:pPr>
    </w:p>
    <w:p w:rsidR="00596D89" w:rsidRPr="0011778D" w:rsidRDefault="00F71CE1" w:rsidP="00596D89">
      <w:pPr>
        <w:pStyle w:val="Ttulo1"/>
        <w:numPr>
          <w:ilvl w:val="0"/>
          <w:numId w:val="27"/>
        </w:numPr>
        <w:tabs>
          <w:tab w:val="left" w:pos="426"/>
        </w:tabs>
        <w:ind w:left="0" w:firstLine="0"/>
        <w:rPr>
          <w:sz w:val="18"/>
          <w:szCs w:val="18"/>
        </w:rPr>
      </w:pPr>
      <w:bookmarkStart w:id="366" w:name="_Toc380680158"/>
      <w:bookmarkStart w:id="367" w:name="_Toc380680924"/>
      <w:bookmarkStart w:id="368" w:name="_Toc381002011"/>
      <w:bookmarkStart w:id="369" w:name="_Toc412553694"/>
      <w:bookmarkStart w:id="370" w:name="_Toc412553841"/>
      <w:bookmarkStart w:id="371" w:name="_Toc444856542"/>
      <w:r w:rsidRPr="0011778D">
        <w:rPr>
          <w:sz w:val="18"/>
          <w:szCs w:val="18"/>
        </w:rPr>
        <w:t>CONSECUCIÓN DE FUENTES DE FINANCIACIÓN PARA INVERSIÓN</w:t>
      </w:r>
      <w:bookmarkEnd w:id="364"/>
      <w:bookmarkEnd w:id="365"/>
      <w:bookmarkEnd w:id="366"/>
      <w:bookmarkEnd w:id="367"/>
      <w:bookmarkEnd w:id="368"/>
      <w:bookmarkEnd w:id="369"/>
      <w:bookmarkEnd w:id="370"/>
      <w:bookmarkEnd w:id="371"/>
    </w:p>
    <w:p w:rsidR="00F71CE1" w:rsidRPr="0011778D" w:rsidRDefault="00F71CE1" w:rsidP="00F71CE1">
      <w:pPr>
        <w:jc w:val="center"/>
        <w:rPr>
          <w:rFonts w:ascii="Verdana" w:hAnsi="Verdana"/>
          <w:sz w:val="18"/>
          <w:szCs w:val="18"/>
        </w:rPr>
      </w:pPr>
    </w:p>
    <w:p w:rsidR="00F71CE1" w:rsidRPr="0011778D" w:rsidRDefault="00F71CE1" w:rsidP="00F71CE1">
      <w:pPr>
        <w:jc w:val="center"/>
        <w:rPr>
          <w:rFonts w:ascii="Verdana" w:hAnsi="Verdana"/>
          <w:sz w:val="18"/>
          <w:szCs w:val="18"/>
        </w:rPr>
      </w:pPr>
    </w:p>
    <w:p w:rsidR="007258C8" w:rsidRPr="0011778D" w:rsidRDefault="007258C8" w:rsidP="00596D89">
      <w:pPr>
        <w:pStyle w:val="Ttulo2"/>
        <w:numPr>
          <w:ilvl w:val="1"/>
          <w:numId w:val="27"/>
        </w:numPr>
        <w:spacing w:before="0"/>
        <w:ind w:left="709"/>
        <w:contextualSpacing/>
        <w:jc w:val="both"/>
        <w:rPr>
          <w:rFonts w:ascii="Verdana" w:hAnsi="Verdana"/>
          <w:color w:val="auto"/>
          <w:sz w:val="18"/>
          <w:szCs w:val="18"/>
        </w:rPr>
      </w:pPr>
      <w:bookmarkStart w:id="372" w:name="_Toc412553697"/>
      <w:bookmarkStart w:id="373" w:name="_Toc412553844"/>
      <w:bookmarkStart w:id="374" w:name="_Toc444856545"/>
      <w:bookmarkStart w:id="375" w:name="_Toc380680161"/>
      <w:bookmarkStart w:id="376" w:name="_Toc380680927"/>
      <w:r w:rsidRPr="0011778D">
        <w:rPr>
          <w:rFonts w:ascii="Verdana" w:hAnsi="Verdana"/>
          <w:color w:val="auto"/>
          <w:sz w:val="18"/>
          <w:szCs w:val="18"/>
        </w:rPr>
        <w:t>Ejecución Inversiones Recursos Propios</w:t>
      </w:r>
      <w:bookmarkEnd w:id="372"/>
      <w:bookmarkEnd w:id="373"/>
      <w:bookmarkEnd w:id="374"/>
    </w:p>
    <w:p w:rsidR="007258C8" w:rsidRPr="00596D89" w:rsidRDefault="007258C8" w:rsidP="007258C8">
      <w:pPr>
        <w:pStyle w:val="Prrafodelista"/>
        <w:tabs>
          <w:tab w:val="left" w:pos="284"/>
        </w:tabs>
        <w:ind w:left="0"/>
        <w:contextualSpacing/>
        <w:jc w:val="both"/>
        <w:rPr>
          <w:rFonts w:ascii="Verdana" w:hAnsi="Verdana"/>
          <w:sz w:val="18"/>
          <w:szCs w:val="18"/>
        </w:rPr>
      </w:pPr>
    </w:p>
    <w:p w:rsidR="00657CE5" w:rsidRPr="00596D89" w:rsidRDefault="00657CE5" w:rsidP="00657CE5">
      <w:pPr>
        <w:pStyle w:val="Prrafodelista"/>
        <w:tabs>
          <w:tab w:val="left" w:pos="284"/>
        </w:tabs>
        <w:ind w:left="0"/>
        <w:jc w:val="both"/>
        <w:rPr>
          <w:rFonts w:ascii="Verdana" w:hAnsi="Verdana"/>
          <w:sz w:val="18"/>
          <w:szCs w:val="22"/>
        </w:rPr>
      </w:pPr>
      <w:r w:rsidRPr="00596D89">
        <w:rPr>
          <w:rFonts w:ascii="Verdana" w:hAnsi="Verdana"/>
          <w:sz w:val="18"/>
          <w:szCs w:val="22"/>
        </w:rPr>
        <w:t>Para el año 201</w:t>
      </w:r>
      <w:r w:rsidR="00596D89" w:rsidRPr="00596D89">
        <w:rPr>
          <w:rFonts w:ascii="Verdana" w:hAnsi="Verdana"/>
          <w:sz w:val="18"/>
          <w:szCs w:val="22"/>
        </w:rPr>
        <w:t>6</w:t>
      </w:r>
      <w:r w:rsidRPr="00596D89">
        <w:rPr>
          <w:rFonts w:ascii="Verdana" w:hAnsi="Verdana"/>
          <w:sz w:val="18"/>
          <w:szCs w:val="22"/>
        </w:rPr>
        <w:t xml:space="preserve"> la gerencia ejecutó en un </w:t>
      </w:r>
      <w:r w:rsidR="003B5799" w:rsidRPr="000D1DA7">
        <w:rPr>
          <w:rFonts w:ascii="Verdana" w:hAnsi="Verdana"/>
          <w:sz w:val="18"/>
          <w:szCs w:val="22"/>
        </w:rPr>
        <w:t>78.8</w:t>
      </w:r>
      <w:r w:rsidRPr="000D1DA7">
        <w:rPr>
          <w:rFonts w:ascii="Verdana" w:hAnsi="Verdana"/>
          <w:sz w:val="18"/>
          <w:szCs w:val="22"/>
        </w:rPr>
        <w:t xml:space="preserve">% las inversiones programadas o presupuestadas con recursos propios, correspondiente a un valor comprometido </w:t>
      </w:r>
      <w:r w:rsidR="00F41F50" w:rsidRPr="000D1DA7">
        <w:rPr>
          <w:rFonts w:ascii="Verdana" w:hAnsi="Verdana"/>
          <w:sz w:val="18"/>
          <w:szCs w:val="22"/>
        </w:rPr>
        <w:t>de $</w:t>
      </w:r>
      <w:r w:rsidR="003B5799" w:rsidRPr="000D1DA7">
        <w:rPr>
          <w:rFonts w:ascii="Verdana" w:hAnsi="Verdana"/>
          <w:sz w:val="18"/>
          <w:szCs w:val="22"/>
        </w:rPr>
        <w:t xml:space="preserve"> 1.849</w:t>
      </w:r>
      <w:r w:rsidRPr="000D1DA7">
        <w:rPr>
          <w:rFonts w:ascii="Verdana" w:hAnsi="Verdana"/>
          <w:sz w:val="18"/>
          <w:szCs w:val="22"/>
        </w:rPr>
        <w:t xml:space="preserve"> millones. </w:t>
      </w:r>
    </w:p>
    <w:p w:rsidR="00657CE5" w:rsidRPr="00596D89" w:rsidRDefault="00657CE5" w:rsidP="00657CE5">
      <w:pPr>
        <w:pStyle w:val="Prrafodelista"/>
        <w:rPr>
          <w:rFonts w:ascii="Verdana" w:hAnsi="Verdana"/>
          <w:b/>
          <w:sz w:val="18"/>
          <w:szCs w:val="22"/>
        </w:rPr>
      </w:pPr>
    </w:p>
    <w:p w:rsidR="00657CE5" w:rsidRPr="00596D89" w:rsidRDefault="00657CE5" w:rsidP="00657CE5">
      <w:pPr>
        <w:pStyle w:val="Prrafodelista"/>
        <w:ind w:left="0"/>
        <w:jc w:val="both"/>
        <w:rPr>
          <w:rFonts w:ascii="Verdana" w:hAnsi="Verdana"/>
          <w:sz w:val="18"/>
          <w:szCs w:val="22"/>
        </w:rPr>
      </w:pPr>
      <w:r w:rsidRPr="00596D89">
        <w:rPr>
          <w:rFonts w:ascii="Verdana" w:hAnsi="Verdana"/>
          <w:sz w:val="18"/>
          <w:szCs w:val="22"/>
        </w:rPr>
        <w:t xml:space="preserve">En la siguiente tabla se detalla el comportamiento de las inversiones con recursos propios: </w:t>
      </w:r>
    </w:p>
    <w:p w:rsidR="00657CE5" w:rsidRPr="002843A2" w:rsidRDefault="00657CE5" w:rsidP="00657CE5">
      <w:pPr>
        <w:pStyle w:val="Prrafodelista"/>
        <w:ind w:left="0"/>
        <w:rPr>
          <w:rFonts w:ascii="Verdana" w:hAnsi="Verdana"/>
          <w:color w:val="FF0000"/>
          <w:sz w:val="18"/>
          <w:szCs w:val="22"/>
        </w:rPr>
      </w:pPr>
      <w:r w:rsidRPr="002843A2">
        <w:rPr>
          <w:rFonts w:ascii="Verdana" w:hAnsi="Verdana"/>
          <w:color w:val="FF0000"/>
          <w:sz w:val="18"/>
          <w:szCs w:val="22"/>
        </w:rPr>
        <w:t xml:space="preserve"> </w:t>
      </w:r>
    </w:p>
    <w:tbl>
      <w:tblPr>
        <w:tblW w:w="8996" w:type="dxa"/>
        <w:jc w:val="center"/>
        <w:tblCellMar>
          <w:left w:w="70" w:type="dxa"/>
          <w:right w:w="70" w:type="dxa"/>
        </w:tblCellMar>
        <w:tblLook w:val="04A0" w:firstRow="1" w:lastRow="0" w:firstColumn="1" w:lastColumn="0" w:noHBand="0" w:noVBand="1"/>
      </w:tblPr>
      <w:tblGrid>
        <w:gridCol w:w="1492"/>
        <w:gridCol w:w="630"/>
        <w:gridCol w:w="568"/>
        <w:gridCol w:w="568"/>
        <w:gridCol w:w="668"/>
        <w:gridCol w:w="668"/>
        <w:gridCol w:w="668"/>
        <w:gridCol w:w="668"/>
        <w:gridCol w:w="668"/>
        <w:gridCol w:w="668"/>
        <w:gridCol w:w="668"/>
        <w:gridCol w:w="668"/>
        <w:gridCol w:w="752"/>
      </w:tblGrid>
      <w:tr w:rsidR="00657CE5" w:rsidRPr="002843A2" w:rsidTr="003B5799">
        <w:trPr>
          <w:trHeight w:val="302"/>
          <w:jc w:val="center"/>
        </w:trPr>
        <w:tc>
          <w:tcPr>
            <w:tcW w:w="8996" w:type="dxa"/>
            <w:gridSpan w:val="13"/>
            <w:tcBorders>
              <w:top w:val="single" w:sz="8" w:space="0" w:color="auto"/>
              <w:left w:val="single" w:sz="8" w:space="0" w:color="auto"/>
              <w:bottom w:val="single" w:sz="8" w:space="0" w:color="auto"/>
              <w:right w:val="single" w:sz="8" w:space="0" w:color="000000"/>
            </w:tcBorders>
            <w:shd w:val="clear" w:color="000000" w:fill="1F497D"/>
            <w:noWrap/>
            <w:vAlign w:val="center"/>
            <w:hideMark/>
          </w:tcPr>
          <w:p w:rsidR="00657CE5" w:rsidRPr="003B5799" w:rsidRDefault="00657CE5" w:rsidP="00CC2DC3">
            <w:pPr>
              <w:jc w:val="center"/>
              <w:rPr>
                <w:rFonts w:ascii="Verdana" w:eastAsia="Times New Roman" w:hAnsi="Verdana"/>
                <w:bCs/>
                <w:color w:val="FFFFFF" w:themeColor="background1"/>
                <w:sz w:val="14"/>
                <w:szCs w:val="14"/>
                <w:lang w:eastAsia="es-CO"/>
              </w:rPr>
            </w:pPr>
            <w:r w:rsidRPr="003B5799">
              <w:rPr>
                <w:rFonts w:ascii="Verdana" w:eastAsia="Times New Roman" w:hAnsi="Verdana"/>
                <w:bCs/>
                <w:color w:val="FFFFFF" w:themeColor="background1"/>
                <w:sz w:val="14"/>
                <w:szCs w:val="14"/>
                <w:lang w:eastAsia="es-CO"/>
              </w:rPr>
              <w:t>REGISTRO DE RESULTADOS (Millon</w:t>
            </w:r>
            <w:r w:rsidR="00BA12F7" w:rsidRPr="003B5799">
              <w:rPr>
                <w:rFonts w:ascii="Verdana" w:eastAsia="Times New Roman" w:hAnsi="Verdana"/>
                <w:bCs/>
                <w:color w:val="FFFFFF" w:themeColor="background1"/>
                <w:sz w:val="14"/>
                <w:szCs w:val="14"/>
                <w:lang w:eastAsia="es-CO"/>
              </w:rPr>
              <w:t>e</w:t>
            </w:r>
            <w:r w:rsidRPr="003B5799">
              <w:rPr>
                <w:rFonts w:ascii="Verdana" w:eastAsia="Times New Roman" w:hAnsi="Verdana"/>
                <w:bCs/>
                <w:color w:val="FFFFFF" w:themeColor="background1"/>
                <w:sz w:val="14"/>
                <w:szCs w:val="14"/>
                <w:lang w:eastAsia="es-CO"/>
              </w:rPr>
              <w:t>s)</w:t>
            </w:r>
          </w:p>
        </w:tc>
      </w:tr>
      <w:tr w:rsidR="00657CE5" w:rsidRPr="002843A2" w:rsidTr="003B5799">
        <w:trPr>
          <w:trHeight w:val="336"/>
          <w:jc w:val="center"/>
        </w:trPr>
        <w:tc>
          <w:tcPr>
            <w:tcW w:w="1492" w:type="dxa"/>
            <w:tcBorders>
              <w:top w:val="single" w:sz="8" w:space="0" w:color="auto"/>
              <w:left w:val="single" w:sz="8" w:space="0" w:color="auto"/>
              <w:bottom w:val="single" w:sz="8" w:space="0" w:color="auto"/>
              <w:right w:val="single" w:sz="4" w:space="0" w:color="auto"/>
            </w:tcBorders>
            <w:shd w:val="clear" w:color="000000" w:fill="1F497D"/>
            <w:noWrap/>
            <w:vAlign w:val="center"/>
            <w:hideMark/>
          </w:tcPr>
          <w:p w:rsidR="00657CE5" w:rsidRPr="003B5799" w:rsidRDefault="00657CE5" w:rsidP="00490E24">
            <w:pPr>
              <w:jc w:val="center"/>
              <w:rPr>
                <w:rFonts w:ascii="Verdana" w:eastAsia="Times New Roman" w:hAnsi="Verdana"/>
                <w:bCs/>
                <w:color w:val="FFFFFF" w:themeColor="background1"/>
                <w:sz w:val="14"/>
                <w:szCs w:val="14"/>
                <w:lang w:eastAsia="es-CO"/>
              </w:rPr>
            </w:pPr>
            <w:r w:rsidRPr="003B5799">
              <w:rPr>
                <w:rFonts w:ascii="Verdana" w:eastAsia="Times New Roman" w:hAnsi="Verdana"/>
                <w:bCs/>
                <w:color w:val="FFFFFF" w:themeColor="background1"/>
                <w:sz w:val="14"/>
                <w:szCs w:val="14"/>
                <w:lang w:eastAsia="es-CO"/>
              </w:rPr>
              <w:t>Variables</w:t>
            </w:r>
          </w:p>
        </w:tc>
        <w:tc>
          <w:tcPr>
            <w:tcW w:w="0" w:type="auto"/>
            <w:tcBorders>
              <w:top w:val="nil"/>
              <w:left w:val="nil"/>
              <w:bottom w:val="single" w:sz="8" w:space="0" w:color="auto"/>
              <w:right w:val="single" w:sz="4" w:space="0" w:color="auto"/>
            </w:tcBorders>
            <w:shd w:val="clear" w:color="000000" w:fill="1F497D"/>
            <w:noWrap/>
            <w:vAlign w:val="center"/>
            <w:hideMark/>
          </w:tcPr>
          <w:p w:rsidR="00657CE5" w:rsidRPr="003B5799" w:rsidRDefault="00657CE5" w:rsidP="00490E24">
            <w:pPr>
              <w:jc w:val="center"/>
              <w:rPr>
                <w:rFonts w:ascii="Verdana" w:eastAsia="Times New Roman" w:hAnsi="Verdana"/>
                <w:bCs/>
                <w:color w:val="FFFFFF" w:themeColor="background1"/>
                <w:sz w:val="14"/>
                <w:szCs w:val="14"/>
                <w:lang w:eastAsia="es-CO"/>
              </w:rPr>
            </w:pPr>
            <w:r w:rsidRPr="003B5799">
              <w:rPr>
                <w:rFonts w:ascii="Verdana" w:eastAsia="Times New Roman" w:hAnsi="Verdana"/>
                <w:bCs/>
                <w:color w:val="FFFFFF" w:themeColor="background1"/>
                <w:sz w:val="14"/>
                <w:szCs w:val="14"/>
                <w:lang w:eastAsia="es-CO"/>
              </w:rPr>
              <w:t>ENERO</w:t>
            </w:r>
          </w:p>
        </w:tc>
        <w:tc>
          <w:tcPr>
            <w:tcW w:w="0" w:type="auto"/>
            <w:tcBorders>
              <w:top w:val="nil"/>
              <w:left w:val="nil"/>
              <w:bottom w:val="single" w:sz="8" w:space="0" w:color="auto"/>
              <w:right w:val="single" w:sz="4" w:space="0" w:color="auto"/>
            </w:tcBorders>
            <w:shd w:val="clear" w:color="000000" w:fill="1F497D"/>
            <w:noWrap/>
            <w:vAlign w:val="center"/>
            <w:hideMark/>
          </w:tcPr>
          <w:p w:rsidR="00657CE5" w:rsidRPr="003B5799" w:rsidRDefault="00657CE5" w:rsidP="00490E24">
            <w:pPr>
              <w:jc w:val="center"/>
              <w:rPr>
                <w:rFonts w:ascii="Verdana" w:eastAsia="Times New Roman" w:hAnsi="Verdana"/>
                <w:bCs/>
                <w:color w:val="FFFFFF" w:themeColor="background1"/>
                <w:sz w:val="14"/>
                <w:szCs w:val="14"/>
                <w:lang w:eastAsia="es-CO"/>
              </w:rPr>
            </w:pPr>
            <w:r w:rsidRPr="003B5799">
              <w:rPr>
                <w:rFonts w:ascii="Verdana" w:eastAsia="Times New Roman" w:hAnsi="Verdana"/>
                <w:bCs/>
                <w:color w:val="FFFFFF" w:themeColor="background1"/>
                <w:sz w:val="14"/>
                <w:szCs w:val="14"/>
                <w:lang w:eastAsia="es-CO"/>
              </w:rPr>
              <w:t>FEB</w:t>
            </w:r>
          </w:p>
        </w:tc>
        <w:tc>
          <w:tcPr>
            <w:tcW w:w="0" w:type="auto"/>
            <w:tcBorders>
              <w:top w:val="nil"/>
              <w:left w:val="nil"/>
              <w:bottom w:val="single" w:sz="8" w:space="0" w:color="auto"/>
              <w:right w:val="single" w:sz="4" w:space="0" w:color="auto"/>
            </w:tcBorders>
            <w:shd w:val="clear" w:color="000000" w:fill="1F497D"/>
            <w:noWrap/>
            <w:vAlign w:val="center"/>
            <w:hideMark/>
          </w:tcPr>
          <w:p w:rsidR="00657CE5" w:rsidRPr="003B5799" w:rsidRDefault="00657CE5" w:rsidP="00490E24">
            <w:pPr>
              <w:jc w:val="center"/>
              <w:rPr>
                <w:rFonts w:ascii="Verdana" w:eastAsia="Times New Roman" w:hAnsi="Verdana"/>
                <w:bCs/>
                <w:color w:val="FFFFFF" w:themeColor="background1"/>
                <w:sz w:val="14"/>
                <w:szCs w:val="14"/>
                <w:lang w:eastAsia="es-CO"/>
              </w:rPr>
            </w:pPr>
            <w:r w:rsidRPr="003B5799">
              <w:rPr>
                <w:rFonts w:ascii="Verdana" w:eastAsia="Times New Roman" w:hAnsi="Verdana"/>
                <w:bCs/>
                <w:color w:val="FFFFFF" w:themeColor="background1"/>
                <w:sz w:val="14"/>
                <w:szCs w:val="14"/>
                <w:lang w:eastAsia="es-CO"/>
              </w:rPr>
              <w:t>MARZ</w:t>
            </w:r>
          </w:p>
        </w:tc>
        <w:tc>
          <w:tcPr>
            <w:tcW w:w="0" w:type="auto"/>
            <w:tcBorders>
              <w:top w:val="nil"/>
              <w:left w:val="nil"/>
              <w:bottom w:val="single" w:sz="8" w:space="0" w:color="auto"/>
              <w:right w:val="single" w:sz="4" w:space="0" w:color="auto"/>
            </w:tcBorders>
            <w:shd w:val="clear" w:color="000000" w:fill="1F497D"/>
            <w:noWrap/>
            <w:vAlign w:val="center"/>
            <w:hideMark/>
          </w:tcPr>
          <w:p w:rsidR="00657CE5" w:rsidRPr="003B5799" w:rsidRDefault="00657CE5" w:rsidP="00490E24">
            <w:pPr>
              <w:jc w:val="center"/>
              <w:rPr>
                <w:rFonts w:ascii="Verdana" w:eastAsia="Times New Roman" w:hAnsi="Verdana"/>
                <w:bCs/>
                <w:color w:val="FFFFFF" w:themeColor="background1"/>
                <w:sz w:val="14"/>
                <w:szCs w:val="14"/>
                <w:lang w:eastAsia="es-CO"/>
              </w:rPr>
            </w:pPr>
            <w:r w:rsidRPr="003B5799">
              <w:rPr>
                <w:rFonts w:ascii="Verdana" w:eastAsia="Times New Roman" w:hAnsi="Verdana"/>
                <w:bCs/>
                <w:color w:val="FFFFFF" w:themeColor="background1"/>
                <w:sz w:val="14"/>
                <w:szCs w:val="14"/>
                <w:lang w:eastAsia="es-CO"/>
              </w:rPr>
              <w:t>ABRIL</w:t>
            </w:r>
          </w:p>
        </w:tc>
        <w:tc>
          <w:tcPr>
            <w:tcW w:w="0" w:type="auto"/>
            <w:tcBorders>
              <w:top w:val="nil"/>
              <w:left w:val="nil"/>
              <w:bottom w:val="single" w:sz="8" w:space="0" w:color="auto"/>
              <w:right w:val="single" w:sz="4" w:space="0" w:color="auto"/>
            </w:tcBorders>
            <w:shd w:val="clear" w:color="000000" w:fill="1F497D"/>
            <w:noWrap/>
            <w:vAlign w:val="center"/>
            <w:hideMark/>
          </w:tcPr>
          <w:p w:rsidR="00657CE5" w:rsidRPr="003B5799" w:rsidRDefault="00657CE5" w:rsidP="00490E24">
            <w:pPr>
              <w:jc w:val="center"/>
              <w:rPr>
                <w:rFonts w:ascii="Verdana" w:eastAsia="Times New Roman" w:hAnsi="Verdana"/>
                <w:bCs/>
                <w:color w:val="FFFFFF" w:themeColor="background1"/>
                <w:sz w:val="14"/>
                <w:szCs w:val="14"/>
                <w:lang w:eastAsia="es-CO"/>
              </w:rPr>
            </w:pPr>
            <w:r w:rsidRPr="003B5799">
              <w:rPr>
                <w:rFonts w:ascii="Verdana" w:eastAsia="Times New Roman" w:hAnsi="Verdana"/>
                <w:bCs/>
                <w:color w:val="FFFFFF" w:themeColor="background1"/>
                <w:sz w:val="14"/>
                <w:szCs w:val="14"/>
                <w:lang w:eastAsia="es-CO"/>
              </w:rPr>
              <w:t>MAYO</w:t>
            </w:r>
          </w:p>
        </w:tc>
        <w:tc>
          <w:tcPr>
            <w:tcW w:w="0" w:type="auto"/>
            <w:tcBorders>
              <w:top w:val="nil"/>
              <w:left w:val="nil"/>
              <w:bottom w:val="single" w:sz="8" w:space="0" w:color="auto"/>
              <w:right w:val="single" w:sz="4" w:space="0" w:color="auto"/>
            </w:tcBorders>
            <w:shd w:val="clear" w:color="000000" w:fill="1F497D"/>
            <w:noWrap/>
            <w:vAlign w:val="center"/>
            <w:hideMark/>
          </w:tcPr>
          <w:p w:rsidR="00657CE5" w:rsidRPr="003B5799" w:rsidRDefault="00657CE5" w:rsidP="00490E24">
            <w:pPr>
              <w:jc w:val="center"/>
              <w:rPr>
                <w:rFonts w:ascii="Verdana" w:eastAsia="Times New Roman" w:hAnsi="Verdana"/>
                <w:bCs/>
                <w:color w:val="FFFFFF" w:themeColor="background1"/>
                <w:sz w:val="14"/>
                <w:szCs w:val="14"/>
                <w:lang w:eastAsia="es-CO"/>
              </w:rPr>
            </w:pPr>
            <w:r w:rsidRPr="003B5799">
              <w:rPr>
                <w:rFonts w:ascii="Verdana" w:eastAsia="Times New Roman" w:hAnsi="Verdana"/>
                <w:bCs/>
                <w:color w:val="FFFFFF" w:themeColor="background1"/>
                <w:sz w:val="14"/>
                <w:szCs w:val="14"/>
                <w:lang w:eastAsia="es-CO"/>
              </w:rPr>
              <w:t>JUNIO</w:t>
            </w:r>
          </w:p>
        </w:tc>
        <w:tc>
          <w:tcPr>
            <w:tcW w:w="0" w:type="auto"/>
            <w:tcBorders>
              <w:top w:val="nil"/>
              <w:left w:val="nil"/>
              <w:bottom w:val="single" w:sz="8" w:space="0" w:color="auto"/>
              <w:right w:val="single" w:sz="4" w:space="0" w:color="auto"/>
            </w:tcBorders>
            <w:shd w:val="clear" w:color="000000" w:fill="1F497D"/>
            <w:noWrap/>
            <w:vAlign w:val="center"/>
            <w:hideMark/>
          </w:tcPr>
          <w:p w:rsidR="00657CE5" w:rsidRPr="003B5799" w:rsidRDefault="00657CE5" w:rsidP="00490E24">
            <w:pPr>
              <w:jc w:val="center"/>
              <w:rPr>
                <w:rFonts w:ascii="Verdana" w:eastAsia="Times New Roman" w:hAnsi="Verdana"/>
                <w:bCs/>
                <w:color w:val="FFFFFF" w:themeColor="background1"/>
                <w:sz w:val="14"/>
                <w:szCs w:val="14"/>
                <w:lang w:eastAsia="es-CO"/>
              </w:rPr>
            </w:pPr>
            <w:r w:rsidRPr="003B5799">
              <w:rPr>
                <w:rFonts w:ascii="Verdana" w:eastAsia="Times New Roman" w:hAnsi="Verdana"/>
                <w:bCs/>
                <w:color w:val="FFFFFF" w:themeColor="background1"/>
                <w:sz w:val="14"/>
                <w:szCs w:val="14"/>
                <w:lang w:eastAsia="es-CO"/>
              </w:rPr>
              <w:t>JULIO</w:t>
            </w:r>
          </w:p>
        </w:tc>
        <w:tc>
          <w:tcPr>
            <w:tcW w:w="0" w:type="auto"/>
            <w:tcBorders>
              <w:top w:val="nil"/>
              <w:left w:val="nil"/>
              <w:bottom w:val="single" w:sz="8" w:space="0" w:color="auto"/>
              <w:right w:val="single" w:sz="4" w:space="0" w:color="auto"/>
            </w:tcBorders>
            <w:shd w:val="clear" w:color="000000" w:fill="1F497D"/>
            <w:noWrap/>
            <w:vAlign w:val="center"/>
            <w:hideMark/>
          </w:tcPr>
          <w:p w:rsidR="00657CE5" w:rsidRPr="003B5799" w:rsidRDefault="00657CE5" w:rsidP="00490E24">
            <w:pPr>
              <w:jc w:val="center"/>
              <w:rPr>
                <w:rFonts w:ascii="Verdana" w:eastAsia="Times New Roman" w:hAnsi="Verdana"/>
                <w:bCs/>
                <w:color w:val="FFFFFF" w:themeColor="background1"/>
                <w:sz w:val="14"/>
                <w:szCs w:val="14"/>
                <w:lang w:eastAsia="es-CO"/>
              </w:rPr>
            </w:pPr>
            <w:r w:rsidRPr="003B5799">
              <w:rPr>
                <w:rFonts w:ascii="Verdana" w:eastAsia="Times New Roman" w:hAnsi="Verdana"/>
                <w:bCs/>
                <w:color w:val="FFFFFF" w:themeColor="background1"/>
                <w:sz w:val="14"/>
                <w:szCs w:val="14"/>
                <w:lang w:eastAsia="es-CO"/>
              </w:rPr>
              <w:t>AGOS</w:t>
            </w:r>
          </w:p>
        </w:tc>
        <w:tc>
          <w:tcPr>
            <w:tcW w:w="0" w:type="auto"/>
            <w:tcBorders>
              <w:top w:val="nil"/>
              <w:left w:val="nil"/>
              <w:bottom w:val="single" w:sz="8" w:space="0" w:color="auto"/>
              <w:right w:val="single" w:sz="4" w:space="0" w:color="auto"/>
            </w:tcBorders>
            <w:shd w:val="clear" w:color="000000" w:fill="1F497D"/>
            <w:noWrap/>
            <w:vAlign w:val="center"/>
            <w:hideMark/>
          </w:tcPr>
          <w:p w:rsidR="00657CE5" w:rsidRPr="003B5799" w:rsidRDefault="00657CE5" w:rsidP="00490E24">
            <w:pPr>
              <w:jc w:val="center"/>
              <w:rPr>
                <w:rFonts w:ascii="Verdana" w:eastAsia="Times New Roman" w:hAnsi="Verdana"/>
                <w:bCs/>
                <w:color w:val="FFFFFF" w:themeColor="background1"/>
                <w:sz w:val="14"/>
                <w:szCs w:val="14"/>
                <w:lang w:eastAsia="es-CO"/>
              </w:rPr>
            </w:pPr>
            <w:r w:rsidRPr="003B5799">
              <w:rPr>
                <w:rFonts w:ascii="Verdana" w:eastAsia="Times New Roman" w:hAnsi="Verdana"/>
                <w:bCs/>
                <w:color w:val="FFFFFF" w:themeColor="background1"/>
                <w:sz w:val="14"/>
                <w:szCs w:val="14"/>
                <w:lang w:eastAsia="es-CO"/>
              </w:rPr>
              <w:t>SEPT</w:t>
            </w:r>
          </w:p>
        </w:tc>
        <w:tc>
          <w:tcPr>
            <w:tcW w:w="0" w:type="auto"/>
            <w:tcBorders>
              <w:top w:val="nil"/>
              <w:left w:val="nil"/>
              <w:bottom w:val="single" w:sz="8" w:space="0" w:color="auto"/>
              <w:right w:val="single" w:sz="4" w:space="0" w:color="auto"/>
            </w:tcBorders>
            <w:shd w:val="clear" w:color="000000" w:fill="1F497D"/>
            <w:noWrap/>
            <w:vAlign w:val="center"/>
            <w:hideMark/>
          </w:tcPr>
          <w:p w:rsidR="00657CE5" w:rsidRPr="003B5799" w:rsidRDefault="00657CE5" w:rsidP="00490E24">
            <w:pPr>
              <w:jc w:val="center"/>
              <w:rPr>
                <w:rFonts w:ascii="Verdana" w:eastAsia="Times New Roman" w:hAnsi="Verdana"/>
                <w:bCs/>
                <w:color w:val="FFFFFF" w:themeColor="background1"/>
                <w:sz w:val="14"/>
                <w:szCs w:val="14"/>
                <w:lang w:eastAsia="es-CO"/>
              </w:rPr>
            </w:pPr>
            <w:r w:rsidRPr="003B5799">
              <w:rPr>
                <w:rFonts w:ascii="Verdana" w:eastAsia="Times New Roman" w:hAnsi="Verdana"/>
                <w:bCs/>
                <w:color w:val="FFFFFF" w:themeColor="background1"/>
                <w:sz w:val="14"/>
                <w:szCs w:val="14"/>
                <w:lang w:eastAsia="es-CO"/>
              </w:rPr>
              <w:t>OCT</w:t>
            </w:r>
          </w:p>
        </w:tc>
        <w:tc>
          <w:tcPr>
            <w:tcW w:w="0" w:type="auto"/>
            <w:tcBorders>
              <w:top w:val="nil"/>
              <w:left w:val="nil"/>
              <w:bottom w:val="single" w:sz="8" w:space="0" w:color="auto"/>
              <w:right w:val="single" w:sz="4" w:space="0" w:color="auto"/>
            </w:tcBorders>
            <w:shd w:val="clear" w:color="000000" w:fill="1F497D"/>
            <w:noWrap/>
            <w:vAlign w:val="center"/>
            <w:hideMark/>
          </w:tcPr>
          <w:p w:rsidR="00657CE5" w:rsidRPr="003B5799" w:rsidRDefault="00657CE5" w:rsidP="00490E24">
            <w:pPr>
              <w:jc w:val="center"/>
              <w:rPr>
                <w:rFonts w:ascii="Verdana" w:eastAsia="Times New Roman" w:hAnsi="Verdana"/>
                <w:bCs/>
                <w:color w:val="FFFFFF" w:themeColor="background1"/>
                <w:sz w:val="14"/>
                <w:szCs w:val="14"/>
                <w:lang w:eastAsia="es-CO"/>
              </w:rPr>
            </w:pPr>
            <w:r w:rsidRPr="003B5799">
              <w:rPr>
                <w:rFonts w:ascii="Verdana" w:eastAsia="Times New Roman" w:hAnsi="Verdana"/>
                <w:bCs/>
                <w:color w:val="FFFFFF" w:themeColor="background1"/>
                <w:sz w:val="14"/>
                <w:szCs w:val="14"/>
                <w:lang w:eastAsia="es-CO"/>
              </w:rPr>
              <w:t>NOV</w:t>
            </w:r>
          </w:p>
        </w:tc>
        <w:tc>
          <w:tcPr>
            <w:tcW w:w="752" w:type="dxa"/>
            <w:tcBorders>
              <w:top w:val="nil"/>
              <w:left w:val="nil"/>
              <w:bottom w:val="single" w:sz="8" w:space="0" w:color="auto"/>
              <w:right w:val="single" w:sz="8" w:space="0" w:color="auto"/>
            </w:tcBorders>
            <w:shd w:val="clear" w:color="000000" w:fill="1F497D"/>
            <w:noWrap/>
            <w:vAlign w:val="center"/>
            <w:hideMark/>
          </w:tcPr>
          <w:p w:rsidR="00657CE5" w:rsidRPr="003B5799" w:rsidRDefault="00657CE5" w:rsidP="00490E24">
            <w:pPr>
              <w:jc w:val="center"/>
              <w:rPr>
                <w:rFonts w:ascii="Verdana" w:eastAsia="Times New Roman" w:hAnsi="Verdana"/>
                <w:bCs/>
                <w:color w:val="FFFFFF" w:themeColor="background1"/>
                <w:sz w:val="14"/>
                <w:szCs w:val="14"/>
                <w:lang w:eastAsia="es-CO"/>
              </w:rPr>
            </w:pPr>
            <w:r w:rsidRPr="003B5799">
              <w:rPr>
                <w:rFonts w:ascii="Verdana" w:eastAsia="Times New Roman" w:hAnsi="Verdana"/>
                <w:bCs/>
                <w:color w:val="FFFFFF" w:themeColor="background1"/>
                <w:sz w:val="14"/>
                <w:szCs w:val="14"/>
                <w:lang w:eastAsia="es-CO"/>
              </w:rPr>
              <w:t>DIC</w:t>
            </w:r>
          </w:p>
        </w:tc>
      </w:tr>
      <w:tr w:rsidR="003B5799" w:rsidRPr="002843A2" w:rsidTr="003B5799">
        <w:trPr>
          <w:trHeight w:val="325"/>
          <w:jc w:val="center"/>
        </w:trPr>
        <w:tc>
          <w:tcPr>
            <w:tcW w:w="1492" w:type="dxa"/>
            <w:tcBorders>
              <w:top w:val="nil"/>
              <w:left w:val="single" w:sz="8" w:space="0" w:color="auto"/>
              <w:bottom w:val="single" w:sz="4" w:space="0" w:color="auto"/>
              <w:right w:val="single" w:sz="4" w:space="0" w:color="000000"/>
            </w:tcBorders>
            <w:shd w:val="clear" w:color="auto" w:fill="auto"/>
            <w:vAlign w:val="center"/>
            <w:hideMark/>
          </w:tcPr>
          <w:p w:rsidR="003B5799" w:rsidRPr="003B5799" w:rsidRDefault="003B5799" w:rsidP="003B5799">
            <w:pPr>
              <w:jc w:val="center"/>
              <w:rPr>
                <w:rFonts w:ascii="Verdana" w:hAnsi="Verdana"/>
                <w:bCs/>
                <w:sz w:val="14"/>
                <w:szCs w:val="16"/>
              </w:rPr>
            </w:pPr>
            <w:r w:rsidRPr="003B5799">
              <w:rPr>
                <w:rFonts w:ascii="Verdana" w:hAnsi="Verdana"/>
                <w:bCs/>
                <w:sz w:val="14"/>
                <w:szCs w:val="16"/>
              </w:rPr>
              <w:t>Inversión realizada Millones</w:t>
            </w:r>
          </w:p>
        </w:tc>
        <w:tc>
          <w:tcPr>
            <w:tcW w:w="0" w:type="auto"/>
            <w:tcBorders>
              <w:top w:val="nil"/>
              <w:left w:val="nil"/>
              <w:bottom w:val="single" w:sz="4" w:space="0" w:color="auto"/>
              <w:right w:val="single" w:sz="4" w:space="0" w:color="auto"/>
            </w:tcBorders>
            <w:shd w:val="clear" w:color="auto" w:fill="auto"/>
            <w:noWrap/>
            <w:vAlign w:val="center"/>
            <w:hideMark/>
          </w:tcPr>
          <w:p w:rsidR="003B5799" w:rsidRPr="003B5799" w:rsidRDefault="003B5799" w:rsidP="003B5799">
            <w:pPr>
              <w:jc w:val="center"/>
              <w:rPr>
                <w:rFonts w:ascii="Verdana" w:eastAsia="Times New Roman" w:hAnsi="Verdana"/>
                <w:color w:val="000000"/>
                <w:sz w:val="14"/>
                <w:szCs w:val="14"/>
                <w:lang w:eastAsia="es-CO"/>
              </w:rPr>
            </w:pPr>
            <w:r w:rsidRPr="003B5799">
              <w:rPr>
                <w:rFonts w:ascii="Verdana" w:hAnsi="Verdana"/>
                <w:color w:val="000000"/>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237</w:t>
            </w:r>
          </w:p>
        </w:tc>
        <w:tc>
          <w:tcPr>
            <w:tcW w:w="0" w:type="auto"/>
            <w:tcBorders>
              <w:top w:val="nil"/>
              <w:left w:val="nil"/>
              <w:bottom w:val="single" w:sz="4" w:space="0" w:color="auto"/>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264</w:t>
            </w:r>
          </w:p>
        </w:tc>
        <w:tc>
          <w:tcPr>
            <w:tcW w:w="0" w:type="auto"/>
            <w:tcBorders>
              <w:top w:val="nil"/>
              <w:left w:val="nil"/>
              <w:bottom w:val="single" w:sz="4" w:space="0" w:color="auto"/>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285</w:t>
            </w:r>
          </w:p>
        </w:tc>
        <w:tc>
          <w:tcPr>
            <w:tcW w:w="0" w:type="auto"/>
            <w:tcBorders>
              <w:top w:val="nil"/>
              <w:left w:val="nil"/>
              <w:bottom w:val="single" w:sz="4" w:space="0" w:color="auto"/>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329</w:t>
            </w:r>
          </w:p>
        </w:tc>
        <w:tc>
          <w:tcPr>
            <w:tcW w:w="0" w:type="auto"/>
            <w:tcBorders>
              <w:top w:val="nil"/>
              <w:left w:val="nil"/>
              <w:bottom w:val="single" w:sz="4" w:space="0" w:color="auto"/>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958</w:t>
            </w:r>
          </w:p>
        </w:tc>
        <w:tc>
          <w:tcPr>
            <w:tcW w:w="0" w:type="auto"/>
            <w:tcBorders>
              <w:top w:val="nil"/>
              <w:left w:val="nil"/>
              <w:bottom w:val="single" w:sz="4" w:space="0" w:color="auto"/>
              <w:right w:val="single" w:sz="4" w:space="0" w:color="auto"/>
            </w:tcBorders>
            <w:shd w:val="clear" w:color="auto" w:fill="auto"/>
            <w:noWrap/>
            <w:vAlign w:val="center"/>
            <w:hideMark/>
          </w:tcPr>
          <w:p w:rsidR="003B5799" w:rsidRPr="003B5799" w:rsidRDefault="003B5799" w:rsidP="003B5799">
            <w:pPr>
              <w:jc w:val="center"/>
              <w:rPr>
                <w:rFonts w:ascii="Verdana" w:hAnsi="Verdana"/>
                <w:sz w:val="14"/>
                <w:szCs w:val="14"/>
              </w:rPr>
            </w:pPr>
            <w:r w:rsidRPr="003B5799">
              <w:rPr>
                <w:rFonts w:ascii="Verdana" w:hAnsi="Verdana"/>
                <w:sz w:val="14"/>
                <w:szCs w:val="14"/>
              </w:rPr>
              <w:t>1,033</w:t>
            </w:r>
          </w:p>
        </w:tc>
        <w:tc>
          <w:tcPr>
            <w:tcW w:w="0" w:type="auto"/>
            <w:tcBorders>
              <w:top w:val="nil"/>
              <w:left w:val="nil"/>
              <w:bottom w:val="single" w:sz="4" w:space="0" w:color="auto"/>
              <w:right w:val="single" w:sz="4" w:space="0" w:color="auto"/>
            </w:tcBorders>
            <w:shd w:val="clear" w:color="auto" w:fill="auto"/>
            <w:noWrap/>
            <w:vAlign w:val="center"/>
            <w:hideMark/>
          </w:tcPr>
          <w:p w:rsidR="003B5799" w:rsidRPr="003B5799" w:rsidRDefault="003B5799" w:rsidP="003B5799">
            <w:pPr>
              <w:jc w:val="center"/>
              <w:rPr>
                <w:rFonts w:ascii="Verdana" w:hAnsi="Verdana"/>
                <w:sz w:val="14"/>
                <w:szCs w:val="14"/>
              </w:rPr>
            </w:pPr>
            <w:r w:rsidRPr="003B5799">
              <w:rPr>
                <w:rFonts w:ascii="Verdana" w:hAnsi="Verdana"/>
                <w:sz w:val="14"/>
                <w:szCs w:val="14"/>
              </w:rPr>
              <w:t>1,186</w:t>
            </w:r>
          </w:p>
        </w:tc>
        <w:tc>
          <w:tcPr>
            <w:tcW w:w="0" w:type="auto"/>
            <w:tcBorders>
              <w:top w:val="nil"/>
              <w:left w:val="nil"/>
              <w:bottom w:val="single" w:sz="4" w:space="0" w:color="auto"/>
              <w:right w:val="single" w:sz="4" w:space="0" w:color="auto"/>
            </w:tcBorders>
            <w:shd w:val="clear" w:color="auto" w:fill="auto"/>
            <w:noWrap/>
            <w:vAlign w:val="center"/>
            <w:hideMark/>
          </w:tcPr>
          <w:p w:rsidR="003B5799" w:rsidRPr="003B5799" w:rsidRDefault="003B5799" w:rsidP="003B5799">
            <w:pPr>
              <w:jc w:val="center"/>
              <w:rPr>
                <w:rFonts w:ascii="Verdana" w:hAnsi="Verdana"/>
                <w:sz w:val="14"/>
                <w:szCs w:val="14"/>
              </w:rPr>
            </w:pPr>
            <w:r w:rsidRPr="003B5799">
              <w:rPr>
                <w:rFonts w:ascii="Verdana" w:hAnsi="Verdana"/>
                <w:sz w:val="14"/>
                <w:szCs w:val="14"/>
              </w:rPr>
              <w:t>1,239</w:t>
            </w:r>
          </w:p>
        </w:tc>
        <w:tc>
          <w:tcPr>
            <w:tcW w:w="0" w:type="auto"/>
            <w:tcBorders>
              <w:top w:val="nil"/>
              <w:left w:val="nil"/>
              <w:bottom w:val="single" w:sz="4" w:space="0" w:color="auto"/>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1,002</w:t>
            </w:r>
          </w:p>
        </w:tc>
        <w:tc>
          <w:tcPr>
            <w:tcW w:w="752" w:type="dxa"/>
            <w:tcBorders>
              <w:top w:val="nil"/>
              <w:left w:val="nil"/>
              <w:bottom w:val="single" w:sz="4" w:space="0" w:color="auto"/>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1,849</w:t>
            </w:r>
          </w:p>
        </w:tc>
      </w:tr>
      <w:tr w:rsidR="003B5799" w:rsidRPr="002843A2" w:rsidTr="003B5799">
        <w:trPr>
          <w:trHeight w:val="425"/>
          <w:jc w:val="center"/>
        </w:trPr>
        <w:tc>
          <w:tcPr>
            <w:tcW w:w="1492" w:type="dxa"/>
            <w:tcBorders>
              <w:top w:val="single" w:sz="4" w:space="0" w:color="auto"/>
              <w:left w:val="single" w:sz="8" w:space="0" w:color="auto"/>
              <w:bottom w:val="nil"/>
              <w:right w:val="single" w:sz="4" w:space="0" w:color="auto"/>
            </w:tcBorders>
            <w:shd w:val="clear" w:color="auto" w:fill="auto"/>
            <w:vAlign w:val="center"/>
            <w:hideMark/>
          </w:tcPr>
          <w:p w:rsidR="003B5799" w:rsidRPr="003B5799" w:rsidRDefault="003B5799" w:rsidP="003B5799">
            <w:pPr>
              <w:jc w:val="center"/>
              <w:rPr>
                <w:rFonts w:ascii="Verdana" w:hAnsi="Verdana"/>
                <w:bCs/>
                <w:sz w:val="14"/>
                <w:szCs w:val="16"/>
              </w:rPr>
            </w:pPr>
            <w:r w:rsidRPr="003B5799">
              <w:rPr>
                <w:rFonts w:ascii="Verdana" w:hAnsi="Verdana"/>
                <w:bCs/>
                <w:sz w:val="14"/>
                <w:szCs w:val="16"/>
              </w:rPr>
              <w:t>Inversión Presupuestada Millones</w:t>
            </w:r>
          </w:p>
        </w:tc>
        <w:tc>
          <w:tcPr>
            <w:tcW w:w="0" w:type="auto"/>
            <w:tcBorders>
              <w:top w:val="nil"/>
              <w:left w:val="nil"/>
              <w:bottom w:val="nil"/>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2,591</w:t>
            </w:r>
          </w:p>
        </w:tc>
        <w:tc>
          <w:tcPr>
            <w:tcW w:w="0" w:type="auto"/>
            <w:tcBorders>
              <w:top w:val="nil"/>
              <w:left w:val="nil"/>
              <w:bottom w:val="nil"/>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2,591</w:t>
            </w:r>
          </w:p>
        </w:tc>
        <w:tc>
          <w:tcPr>
            <w:tcW w:w="0" w:type="auto"/>
            <w:tcBorders>
              <w:top w:val="nil"/>
              <w:left w:val="nil"/>
              <w:bottom w:val="nil"/>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2,591</w:t>
            </w:r>
          </w:p>
        </w:tc>
        <w:tc>
          <w:tcPr>
            <w:tcW w:w="0" w:type="auto"/>
            <w:tcBorders>
              <w:top w:val="nil"/>
              <w:left w:val="nil"/>
              <w:bottom w:val="nil"/>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2,591</w:t>
            </w:r>
          </w:p>
        </w:tc>
        <w:tc>
          <w:tcPr>
            <w:tcW w:w="0" w:type="auto"/>
            <w:tcBorders>
              <w:top w:val="nil"/>
              <w:left w:val="nil"/>
              <w:bottom w:val="nil"/>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2,591</w:t>
            </w:r>
          </w:p>
        </w:tc>
        <w:tc>
          <w:tcPr>
            <w:tcW w:w="0" w:type="auto"/>
            <w:tcBorders>
              <w:top w:val="nil"/>
              <w:left w:val="nil"/>
              <w:bottom w:val="nil"/>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2,591</w:t>
            </w:r>
          </w:p>
        </w:tc>
        <w:tc>
          <w:tcPr>
            <w:tcW w:w="0" w:type="auto"/>
            <w:tcBorders>
              <w:top w:val="nil"/>
              <w:left w:val="nil"/>
              <w:bottom w:val="nil"/>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2,591</w:t>
            </w:r>
          </w:p>
        </w:tc>
        <w:tc>
          <w:tcPr>
            <w:tcW w:w="0" w:type="auto"/>
            <w:tcBorders>
              <w:top w:val="nil"/>
              <w:left w:val="nil"/>
              <w:bottom w:val="nil"/>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2,591</w:t>
            </w:r>
          </w:p>
        </w:tc>
        <w:tc>
          <w:tcPr>
            <w:tcW w:w="0" w:type="auto"/>
            <w:tcBorders>
              <w:top w:val="nil"/>
              <w:left w:val="nil"/>
              <w:bottom w:val="nil"/>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2,591</w:t>
            </w:r>
          </w:p>
        </w:tc>
        <w:tc>
          <w:tcPr>
            <w:tcW w:w="0" w:type="auto"/>
            <w:tcBorders>
              <w:top w:val="nil"/>
              <w:left w:val="nil"/>
              <w:bottom w:val="nil"/>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2,591</w:t>
            </w:r>
          </w:p>
        </w:tc>
        <w:tc>
          <w:tcPr>
            <w:tcW w:w="0" w:type="auto"/>
            <w:tcBorders>
              <w:top w:val="nil"/>
              <w:left w:val="nil"/>
              <w:bottom w:val="nil"/>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2,591</w:t>
            </w:r>
          </w:p>
        </w:tc>
        <w:tc>
          <w:tcPr>
            <w:tcW w:w="752" w:type="dxa"/>
            <w:tcBorders>
              <w:top w:val="nil"/>
              <w:left w:val="nil"/>
              <w:bottom w:val="nil"/>
              <w:right w:val="single" w:sz="4" w:space="0" w:color="auto"/>
            </w:tcBorders>
            <w:shd w:val="clear" w:color="auto" w:fill="auto"/>
            <w:noWrap/>
            <w:vAlign w:val="center"/>
            <w:hideMark/>
          </w:tcPr>
          <w:p w:rsidR="003B5799" w:rsidRPr="003B5799" w:rsidRDefault="003B5799" w:rsidP="003B5799">
            <w:pPr>
              <w:jc w:val="center"/>
              <w:rPr>
                <w:rFonts w:ascii="Verdana" w:hAnsi="Verdana"/>
                <w:color w:val="000000"/>
                <w:sz w:val="14"/>
                <w:szCs w:val="14"/>
              </w:rPr>
            </w:pPr>
            <w:r w:rsidRPr="003B5799">
              <w:rPr>
                <w:rFonts w:ascii="Verdana" w:hAnsi="Verdana"/>
                <w:color w:val="000000"/>
                <w:sz w:val="14"/>
                <w:szCs w:val="14"/>
              </w:rPr>
              <w:t>2,346</w:t>
            </w:r>
          </w:p>
        </w:tc>
      </w:tr>
      <w:tr w:rsidR="003B5799" w:rsidRPr="002843A2" w:rsidTr="003B5799">
        <w:trPr>
          <w:trHeight w:val="240"/>
          <w:jc w:val="center"/>
        </w:trPr>
        <w:tc>
          <w:tcPr>
            <w:tcW w:w="1492" w:type="dxa"/>
            <w:tcBorders>
              <w:top w:val="single" w:sz="8" w:space="0" w:color="auto"/>
              <w:left w:val="single" w:sz="8" w:space="0" w:color="auto"/>
              <w:bottom w:val="single" w:sz="8" w:space="0" w:color="auto"/>
              <w:right w:val="single" w:sz="4" w:space="0" w:color="auto"/>
            </w:tcBorders>
            <w:shd w:val="clear" w:color="000000" w:fill="00B050"/>
            <w:noWrap/>
            <w:vAlign w:val="center"/>
            <w:hideMark/>
          </w:tcPr>
          <w:p w:rsidR="003B5799" w:rsidRPr="002843A2" w:rsidRDefault="003B5799" w:rsidP="003B5799">
            <w:pPr>
              <w:jc w:val="center"/>
              <w:rPr>
                <w:rFonts w:ascii="Verdana" w:hAnsi="Verdana"/>
                <w:b/>
                <w:bCs/>
                <w:color w:val="FF0000"/>
                <w:sz w:val="14"/>
                <w:szCs w:val="16"/>
              </w:rPr>
            </w:pPr>
            <w:r w:rsidRPr="003B5799">
              <w:rPr>
                <w:rFonts w:ascii="Verdana" w:hAnsi="Verdana"/>
                <w:b/>
                <w:bCs/>
                <w:color w:val="FFFFFF" w:themeColor="background1"/>
                <w:sz w:val="14"/>
                <w:szCs w:val="16"/>
              </w:rPr>
              <w:t>Resultados (%)</w:t>
            </w:r>
          </w:p>
        </w:tc>
        <w:tc>
          <w:tcPr>
            <w:tcW w:w="0" w:type="auto"/>
            <w:tcBorders>
              <w:top w:val="single" w:sz="8" w:space="0" w:color="auto"/>
              <w:left w:val="nil"/>
              <w:bottom w:val="single" w:sz="8" w:space="0" w:color="auto"/>
              <w:right w:val="single" w:sz="4" w:space="0" w:color="auto"/>
            </w:tcBorders>
            <w:shd w:val="clear" w:color="000000" w:fill="00B050"/>
            <w:noWrap/>
            <w:vAlign w:val="center"/>
            <w:hideMark/>
          </w:tcPr>
          <w:p w:rsidR="003B5799" w:rsidRPr="003B5799" w:rsidRDefault="003B5799" w:rsidP="003B5799">
            <w:pPr>
              <w:jc w:val="center"/>
              <w:rPr>
                <w:rFonts w:ascii="Verdana" w:hAnsi="Verdana"/>
                <w:b/>
                <w:bCs/>
                <w:color w:val="FFFFFF"/>
                <w:sz w:val="14"/>
                <w:szCs w:val="14"/>
              </w:rPr>
            </w:pPr>
            <w:r w:rsidRPr="003B5799">
              <w:rPr>
                <w:rFonts w:ascii="Verdana" w:hAnsi="Verdana"/>
                <w:b/>
                <w:bCs/>
                <w:color w:val="FFFFFF"/>
                <w:sz w:val="14"/>
                <w:szCs w:val="14"/>
              </w:rPr>
              <w:t>0.5%</w:t>
            </w:r>
          </w:p>
        </w:tc>
        <w:tc>
          <w:tcPr>
            <w:tcW w:w="0" w:type="auto"/>
            <w:tcBorders>
              <w:top w:val="single" w:sz="8" w:space="0" w:color="auto"/>
              <w:left w:val="nil"/>
              <w:bottom w:val="single" w:sz="8" w:space="0" w:color="auto"/>
              <w:right w:val="single" w:sz="4" w:space="0" w:color="auto"/>
            </w:tcBorders>
            <w:shd w:val="clear" w:color="000000" w:fill="00B050"/>
            <w:noWrap/>
            <w:vAlign w:val="center"/>
            <w:hideMark/>
          </w:tcPr>
          <w:p w:rsidR="003B5799" w:rsidRPr="003B5799" w:rsidRDefault="003B5799" w:rsidP="003B5799">
            <w:pPr>
              <w:jc w:val="center"/>
              <w:rPr>
                <w:rFonts w:ascii="Verdana" w:hAnsi="Verdana"/>
                <w:b/>
                <w:bCs/>
                <w:color w:val="FFFFFF"/>
                <w:sz w:val="14"/>
                <w:szCs w:val="14"/>
              </w:rPr>
            </w:pPr>
            <w:r w:rsidRPr="003B5799">
              <w:rPr>
                <w:rFonts w:ascii="Verdana" w:hAnsi="Verdana"/>
                <w:b/>
                <w:bCs/>
                <w:color w:val="FFFFFF"/>
                <w:sz w:val="14"/>
                <w:szCs w:val="14"/>
              </w:rPr>
              <w:t>0.5%</w:t>
            </w:r>
          </w:p>
        </w:tc>
        <w:tc>
          <w:tcPr>
            <w:tcW w:w="0" w:type="auto"/>
            <w:tcBorders>
              <w:top w:val="single" w:sz="8" w:space="0" w:color="auto"/>
              <w:left w:val="nil"/>
              <w:bottom w:val="single" w:sz="8" w:space="0" w:color="auto"/>
              <w:right w:val="single" w:sz="4" w:space="0" w:color="auto"/>
            </w:tcBorders>
            <w:shd w:val="clear" w:color="000000" w:fill="00B050"/>
            <w:noWrap/>
            <w:vAlign w:val="center"/>
            <w:hideMark/>
          </w:tcPr>
          <w:p w:rsidR="003B5799" w:rsidRPr="003B5799" w:rsidRDefault="003B5799" w:rsidP="003B5799">
            <w:pPr>
              <w:jc w:val="center"/>
              <w:rPr>
                <w:rFonts w:ascii="Verdana" w:hAnsi="Verdana"/>
                <w:b/>
                <w:bCs/>
                <w:color w:val="FFFFFF"/>
                <w:sz w:val="14"/>
                <w:szCs w:val="14"/>
              </w:rPr>
            </w:pPr>
            <w:r w:rsidRPr="003B5799">
              <w:rPr>
                <w:rFonts w:ascii="Verdana" w:hAnsi="Verdana"/>
                <w:b/>
                <w:bCs/>
                <w:color w:val="FFFFFF"/>
                <w:sz w:val="14"/>
                <w:szCs w:val="14"/>
              </w:rPr>
              <w:t>9.1%</w:t>
            </w:r>
          </w:p>
        </w:tc>
        <w:tc>
          <w:tcPr>
            <w:tcW w:w="0" w:type="auto"/>
            <w:tcBorders>
              <w:top w:val="single" w:sz="8" w:space="0" w:color="auto"/>
              <w:left w:val="nil"/>
              <w:bottom w:val="single" w:sz="8" w:space="0" w:color="auto"/>
              <w:right w:val="single" w:sz="4" w:space="0" w:color="auto"/>
            </w:tcBorders>
            <w:shd w:val="clear" w:color="000000" w:fill="00B050"/>
            <w:noWrap/>
            <w:vAlign w:val="center"/>
            <w:hideMark/>
          </w:tcPr>
          <w:p w:rsidR="003B5799" w:rsidRPr="003B5799" w:rsidRDefault="003B5799" w:rsidP="003B5799">
            <w:pPr>
              <w:jc w:val="center"/>
              <w:rPr>
                <w:rFonts w:ascii="Verdana" w:hAnsi="Verdana"/>
                <w:b/>
                <w:bCs/>
                <w:color w:val="FFFFFF"/>
                <w:sz w:val="14"/>
                <w:szCs w:val="14"/>
              </w:rPr>
            </w:pPr>
            <w:r w:rsidRPr="003B5799">
              <w:rPr>
                <w:rFonts w:ascii="Verdana" w:hAnsi="Verdana"/>
                <w:b/>
                <w:bCs/>
                <w:color w:val="FFFFFF"/>
                <w:sz w:val="14"/>
                <w:szCs w:val="14"/>
              </w:rPr>
              <w:t>10.2%</w:t>
            </w:r>
          </w:p>
        </w:tc>
        <w:tc>
          <w:tcPr>
            <w:tcW w:w="0" w:type="auto"/>
            <w:tcBorders>
              <w:top w:val="single" w:sz="8" w:space="0" w:color="auto"/>
              <w:left w:val="nil"/>
              <w:bottom w:val="single" w:sz="8" w:space="0" w:color="auto"/>
              <w:right w:val="single" w:sz="4" w:space="0" w:color="auto"/>
            </w:tcBorders>
            <w:shd w:val="clear" w:color="000000" w:fill="00B050"/>
            <w:noWrap/>
            <w:vAlign w:val="center"/>
            <w:hideMark/>
          </w:tcPr>
          <w:p w:rsidR="003B5799" w:rsidRPr="003B5799" w:rsidRDefault="003B5799" w:rsidP="003B5799">
            <w:pPr>
              <w:jc w:val="center"/>
              <w:rPr>
                <w:rFonts w:ascii="Verdana" w:hAnsi="Verdana"/>
                <w:b/>
                <w:bCs/>
                <w:color w:val="FFFFFF"/>
                <w:sz w:val="14"/>
                <w:szCs w:val="14"/>
              </w:rPr>
            </w:pPr>
            <w:r w:rsidRPr="003B5799">
              <w:rPr>
                <w:rFonts w:ascii="Verdana" w:hAnsi="Verdana"/>
                <w:b/>
                <w:bCs/>
                <w:color w:val="FFFFFF"/>
                <w:sz w:val="14"/>
                <w:szCs w:val="14"/>
              </w:rPr>
              <w:t>11.0%</w:t>
            </w:r>
          </w:p>
        </w:tc>
        <w:tc>
          <w:tcPr>
            <w:tcW w:w="0" w:type="auto"/>
            <w:tcBorders>
              <w:top w:val="single" w:sz="8" w:space="0" w:color="auto"/>
              <w:left w:val="nil"/>
              <w:bottom w:val="single" w:sz="8" w:space="0" w:color="auto"/>
              <w:right w:val="single" w:sz="4" w:space="0" w:color="auto"/>
            </w:tcBorders>
            <w:shd w:val="clear" w:color="000000" w:fill="00B050"/>
            <w:noWrap/>
            <w:vAlign w:val="center"/>
            <w:hideMark/>
          </w:tcPr>
          <w:p w:rsidR="003B5799" w:rsidRPr="003B5799" w:rsidRDefault="003B5799" w:rsidP="003B5799">
            <w:pPr>
              <w:jc w:val="center"/>
              <w:rPr>
                <w:rFonts w:ascii="Verdana" w:hAnsi="Verdana"/>
                <w:b/>
                <w:bCs/>
                <w:color w:val="FFFFFF"/>
                <w:sz w:val="14"/>
                <w:szCs w:val="14"/>
              </w:rPr>
            </w:pPr>
            <w:r w:rsidRPr="003B5799">
              <w:rPr>
                <w:rFonts w:ascii="Verdana" w:hAnsi="Verdana"/>
                <w:b/>
                <w:bCs/>
                <w:color w:val="FFFFFF"/>
                <w:sz w:val="14"/>
                <w:szCs w:val="14"/>
              </w:rPr>
              <w:t>12.7%</w:t>
            </w:r>
          </w:p>
        </w:tc>
        <w:tc>
          <w:tcPr>
            <w:tcW w:w="0" w:type="auto"/>
            <w:tcBorders>
              <w:top w:val="single" w:sz="8" w:space="0" w:color="auto"/>
              <w:left w:val="nil"/>
              <w:bottom w:val="single" w:sz="8" w:space="0" w:color="auto"/>
              <w:right w:val="single" w:sz="4" w:space="0" w:color="auto"/>
            </w:tcBorders>
            <w:shd w:val="clear" w:color="000000" w:fill="00B050"/>
            <w:noWrap/>
            <w:vAlign w:val="center"/>
            <w:hideMark/>
          </w:tcPr>
          <w:p w:rsidR="003B5799" w:rsidRPr="003B5799" w:rsidRDefault="003B5799" w:rsidP="003B5799">
            <w:pPr>
              <w:jc w:val="center"/>
              <w:rPr>
                <w:rFonts w:ascii="Verdana" w:hAnsi="Verdana"/>
                <w:b/>
                <w:bCs/>
                <w:color w:val="FFFFFF"/>
                <w:sz w:val="14"/>
                <w:szCs w:val="14"/>
              </w:rPr>
            </w:pPr>
            <w:r w:rsidRPr="003B5799">
              <w:rPr>
                <w:rFonts w:ascii="Verdana" w:hAnsi="Verdana"/>
                <w:b/>
                <w:bCs/>
                <w:color w:val="FFFFFF"/>
                <w:sz w:val="14"/>
                <w:szCs w:val="14"/>
              </w:rPr>
              <w:t>37.0%</w:t>
            </w:r>
          </w:p>
        </w:tc>
        <w:tc>
          <w:tcPr>
            <w:tcW w:w="0" w:type="auto"/>
            <w:tcBorders>
              <w:top w:val="single" w:sz="8" w:space="0" w:color="auto"/>
              <w:left w:val="nil"/>
              <w:bottom w:val="single" w:sz="8" w:space="0" w:color="auto"/>
              <w:right w:val="single" w:sz="4" w:space="0" w:color="auto"/>
            </w:tcBorders>
            <w:shd w:val="clear" w:color="000000" w:fill="00B050"/>
            <w:noWrap/>
            <w:vAlign w:val="center"/>
            <w:hideMark/>
          </w:tcPr>
          <w:p w:rsidR="003B5799" w:rsidRPr="003B5799" w:rsidRDefault="003B5799" w:rsidP="003B5799">
            <w:pPr>
              <w:jc w:val="center"/>
              <w:rPr>
                <w:rFonts w:ascii="Verdana" w:hAnsi="Verdana"/>
                <w:b/>
                <w:bCs/>
                <w:color w:val="FFFFFF"/>
                <w:sz w:val="14"/>
                <w:szCs w:val="14"/>
              </w:rPr>
            </w:pPr>
            <w:r w:rsidRPr="003B5799">
              <w:rPr>
                <w:rFonts w:ascii="Verdana" w:hAnsi="Verdana"/>
                <w:b/>
                <w:bCs/>
                <w:color w:val="FFFFFF"/>
                <w:sz w:val="14"/>
                <w:szCs w:val="14"/>
              </w:rPr>
              <w:t>39.9%</w:t>
            </w:r>
          </w:p>
        </w:tc>
        <w:tc>
          <w:tcPr>
            <w:tcW w:w="0" w:type="auto"/>
            <w:tcBorders>
              <w:top w:val="single" w:sz="8" w:space="0" w:color="auto"/>
              <w:left w:val="nil"/>
              <w:bottom w:val="single" w:sz="8" w:space="0" w:color="auto"/>
              <w:right w:val="single" w:sz="4" w:space="0" w:color="auto"/>
            </w:tcBorders>
            <w:shd w:val="clear" w:color="000000" w:fill="00B050"/>
            <w:noWrap/>
            <w:vAlign w:val="center"/>
            <w:hideMark/>
          </w:tcPr>
          <w:p w:rsidR="003B5799" w:rsidRPr="003B5799" w:rsidRDefault="003B5799" w:rsidP="003B5799">
            <w:pPr>
              <w:jc w:val="center"/>
              <w:rPr>
                <w:rFonts w:ascii="Verdana" w:hAnsi="Verdana"/>
                <w:b/>
                <w:bCs/>
                <w:color w:val="FFFFFF"/>
                <w:sz w:val="14"/>
                <w:szCs w:val="14"/>
              </w:rPr>
            </w:pPr>
            <w:r w:rsidRPr="003B5799">
              <w:rPr>
                <w:rFonts w:ascii="Verdana" w:hAnsi="Verdana"/>
                <w:b/>
                <w:bCs/>
                <w:color w:val="FFFFFF"/>
                <w:sz w:val="14"/>
                <w:szCs w:val="14"/>
              </w:rPr>
              <w:t>45.8%</w:t>
            </w:r>
          </w:p>
        </w:tc>
        <w:tc>
          <w:tcPr>
            <w:tcW w:w="0" w:type="auto"/>
            <w:tcBorders>
              <w:top w:val="single" w:sz="8" w:space="0" w:color="auto"/>
              <w:left w:val="nil"/>
              <w:bottom w:val="single" w:sz="8" w:space="0" w:color="auto"/>
              <w:right w:val="single" w:sz="4" w:space="0" w:color="auto"/>
            </w:tcBorders>
            <w:shd w:val="clear" w:color="000000" w:fill="00B050"/>
            <w:noWrap/>
            <w:vAlign w:val="center"/>
            <w:hideMark/>
          </w:tcPr>
          <w:p w:rsidR="003B5799" w:rsidRPr="003B5799" w:rsidRDefault="003B5799" w:rsidP="003B5799">
            <w:pPr>
              <w:jc w:val="center"/>
              <w:rPr>
                <w:rFonts w:ascii="Verdana" w:hAnsi="Verdana"/>
                <w:b/>
                <w:bCs/>
                <w:color w:val="FFFFFF"/>
                <w:sz w:val="14"/>
                <w:szCs w:val="14"/>
              </w:rPr>
            </w:pPr>
            <w:r w:rsidRPr="003B5799">
              <w:rPr>
                <w:rFonts w:ascii="Verdana" w:hAnsi="Verdana"/>
                <w:b/>
                <w:bCs/>
                <w:color w:val="FFFFFF"/>
                <w:sz w:val="14"/>
                <w:szCs w:val="14"/>
              </w:rPr>
              <w:t>47.8%</w:t>
            </w:r>
          </w:p>
        </w:tc>
        <w:tc>
          <w:tcPr>
            <w:tcW w:w="0" w:type="auto"/>
            <w:tcBorders>
              <w:top w:val="single" w:sz="8" w:space="0" w:color="auto"/>
              <w:left w:val="nil"/>
              <w:bottom w:val="single" w:sz="8" w:space="0" w:color="auto"/>
              <w:right w:val="single" w:sz="4" w:space="0" w:color="auto"/>
            </w:tcBorders>
            <w:shd w:val="clear" w:color="000000" w:fill="00B050"/>
            <w:noWrap/>
            <w:vAlign w:val="center"/>
            <w:hideMark/>
          </w:tcPr>
          <w:p w:rsidR="003B5799" w:rsidRPr="003B5799" w:rsidRDefault="003B5799" w:rsidP="003B5799">
            <w:pPr>
              <w:jc w:val="center"/>
              <w:rPr>
                <w:rFonts w:ascii="Verdana" w:hAnsi="Verdana"/>
                <w:b/>
                <w:bCs/>
                <w:color w:val="FFFFFF"/>
                <w:sz w:val="14"/>
                <w:szCs w:val="14"/>
              </w:rPr>
            </w:pPr>
            <w:r w:rsidRPr="003B5799">
              <w:rPr>
                <w:rFonts w:ascii="Verdana" w:hAnsi="Verdana"/>
                <w:b/>
                <w:bCs/>
                <w:color w:val="FFFFFF"/>
                <w:sz w:val="14"/>
                <w:szCs w:val="14"/>
              </w:rPr>
              <w:t>38.7%</w:t>
            </w:r>
          </w:p>
        </w:tc>
        <w:tc>
          <w:tcPr>
            <w:tcW w:w="752" w:type="dxa"/>
            <w:tcBorders>
              <w:top w:val="single" w:sz="8" w:space="0" w:color="auto"/>
              <w:left w:val="nil"/>
              <w:bottom w:val="single" w:sz="8" w:space="0" w:color="auto"/>
              <w:right w:val="single" w:sz="8" w:space="0" w:color="auto"/>
            </w:tcBorders>
            <w:shd w:val="clear" w:color="000000" w:fill="00B050"/>
            <w:noWrap/>
            <w:vAlign w:val="center"/>
            <w:hideMark/>
          </w:tcPr>
          <w:p w:rsidR="003B5799" w:rsidRPr="003B5799" w:rsidRDefault="003B5799" w:rsidP="003B5799">
            <w:pPr>
              <w:jc w:val="center"/>
              <w:rPr>
                <w:rFonts w:ascii="Verdana" w:hAnsi="Verdana"/>
                <w:b/>
                <w:bCs/>
                <w:color w:val="FFFFFF"/>
                <w:sz w:val="14"/>
                <w:szCs w:val="14"/>
              </w:rPr>
            </w:pPr>
            <w:r w:rsidRPr="003B5799">
              <w:rPr>
                <w:rFonts w:ascii="Verdana" w:hAnsi="Verdana"/>
                <w:b/>
                <w:bCs/>
                <w:color w:val="FFFFFF"/>
                <w:sz w:val="14"/>
                <w:szCs w:val="14"/>
              </w:rPr>
              <w:t>78.8%</w:t>
            </w:r>
          </w:p>
        </w:tc>
      </w:tr>
    </w:tbl>
    <w:p w:rsidR="00657CE5" w:rsidRPr="002843A2" w:rsidRDefault="00657CE5" w:rsidP="00657CE5">
      <w:pPr>
        <w:pStyle w:val="Prrafodelista"/>
        <w:contextualSpacing/>
        <w:rPr>
          <w:rFonts w:ascii="Verdana" w:hAnsi="Verdana"/>
          <w:b/>
          <w:color w:val="FF0000"/>
          <w:sz w:val="18"/>
          <w:szCs w:val="22"/>
        </w:rPr>
      </w:pPr>
    </w:p>
    <w:p w:rsidR="008C7E93" w:rsidRDefault="008C7E93" w:rsidP="00657CE5">
      <w:pPr>
        <w:pStyle w:val="Prrafodelista"/>
        <w:ind w:left="0"/>
        <w:contextualSpacing/>
        <w:jc w:val="both"/>
        <w:rPr>
          <w:rFonts w:ascii="Verdana" w:hAnsi="Verdana"/>
          <w:sz w:val="18"/>
          <w:szCs w:val="22"/>
        </w:rPr>
      </w:pPr>
    </w:p>
    <w:p w:rsidR="008C7E93" w:rsidRDefault="008C7E93" w:rsidP="00657CE5">
      <w:pPr>
        <w:pStyle w:val="Prrafodelista"/>
        <w:ind w:left="0"/>
        <w:contextualSpacing/>
        <w:jc w:val="both"/>
        <w:rPr>
          <w:rFonts w:ascii="Verdana" w:hAnsi="Verdana"/>
          <w:sz w:val="18"/>
          <w:szCs w:val="22"/>
        </w:rPr>
      </w:pPr>
    </w:p>
    <w:p w:rsidR="008C7E93" w:rsidRDefault="008C7E93" w:rsidP="00657CE5">
      <w:pPr>
        <w:pStyle w:val="Prrafodelista"/>
        <w:ind w:left="0"/>
        <w:contextualSpacing/>
        <w:jc w:val="both"/>
        <w:rPr>
          <w:rFonts w:ascii="Verdana" w:hAnsi="Verdana"/>
          <w:sz w:val="18"/>
          <w:szCs w:val="22"/>
        </w:rPr>
      </w:pPr>
    </w:p>
    <w:p w:rsidR="008C7E93" w:rsidRDefault="008C7E93" w:rsidP="00657CE5">
      <w:pPr>
        <w:pStyle w:val="Prrafodelista"/>
        <w:ind w:left="0"/>
        <w:contextualSpacing/>
        <w:jc w:val="both"/>
        <w:rPr>
          <w:rFonts w:ascii="Verdana" w:hAnsi="Verdana"/>
          <w:sz w:val="18"/>
          <w:szCs w:val="22"/>
        </w:rPr>
      </w:pPr>
    </w:p>
    <w:p w:rsidR="00657CE5" w:rsidRPr="00596D89" w:rsidRDefault="00657CE5" w:rsidP="00657CE5">
      <w:pPr>
        <w:pStyle w:val="Prrafodelista"/>
        <w:ind w:left="0"/>
        <w:contextualSpacing/>
        <w:jc w:val="both"/>
        <w:rPr>
          <w:rFonts w:ascii="Verdana" w:hAnsi="Verdana"/>
          <w:sz w:val="18"/>
          <w:szCs w:val="22"/>
        </w:rPr>
      </w:pPr>
      <w:r w:rsidRPr="00596D89">
        <w:rPr>
          <w:rFonts w:ascii="Verdana" w:hAnsi="Verdana"/>
          <w:sz w:val="18"/>
          <w:szCs w:val="22"/>
        </w:rPr>
        <w:t>Algunos de los contratos que se financiaron con el rubro de inversión de recurso propio fueron:</w:t>
      </w:r>
    </w:p>
    <w:p w:rsidR="00657CE5" w:rsidRDefault="00657CE5" w:rsidP="00657CE5">
      <w:pPr>
        <w:pStyle w:val="Prrafodelista"/>
        <w:ind w:left="0"/>
        <w:contextualSpacing/>
        <w:jc w:val="both"/>
        <w:rPr>
          <w:rFonts w:ascii="Verdana" w:hAnsi="Verdana"/>
          <w:color w:val="FF0000"/>
          <w:sz w:val="18"/>
          <w:szCs w:val="22"/>
        </w:rPr>
      </w:pPr>
    </w:p>
    <w:p w:rsidR="00657CE5" w:rsidRDefault="003569DF" w:rsidP="00126E0A">
      <w:pPr>
        <w:pStyle w:val="Prrafodelista"/>
        <w:numPr>
          <w:ilvl w:val="0"/>
          <w:numId w:val="69"/>
        </w:numPr>
        <w:tabs>
          <w:tab w:val="left" w:pos="426"/>
        </w:tabs>
        <w:ind w:left="426"/>
        <w:contextualSpacing/>
        <w:jc w:val="both"/>
        <w:rPr>
          <w:rFonts w:ascii="Verdana" w:eastAsia="Times New Roman" w:hAnsi="Verdana" w:cs="Arial"/>
          <w:sz w:val="18"/>
          <w:lang w:eastAsia="es-CO"/>
        </w:rPr>
      </w:pPr>
      <w:r w:rsidRPr="00126E0A">
        <w:rPr>
          <w:rFonts w:ascii="Verdana" w:eastAsia="Times New Roman" w:hAnsi="Verdana" w:cs="Arial"/>
          <w:sz w:val="18"/>
          <w:lang w:eastAsia="es-CO"/>
        </w:rPr>
        <w:t xml:space="preserve">Desarrollar actividades que permitan </w:t>
      </w:r>
      <w:r w:rsidR="00126E0A" w:rsidRPr="00126E0A">
        <w:rPr>
          <w:rFonts w:ascii="Verdana" w:eastAsia="Times New Roman" w:hAnsi="Verdana" w:cs="Arial"/>
          <w:sz w:val="18"/>
          <w:lang w:eastAsia="es-CO"/>
        </w:rPr>
        <w:t>optimizar</w:t>
      </w:r>
      <w:r w:rsidRPr="00126E0A">
        <w:rPr>
          <w:rFonts w:ascii="Verdana" w:eastAsia="Times New Roman" w:hAnsi="Verdana" w:cs="Arial"/>
          <w:sz w:val="18"/>
          <w:lang w:eastAsia="es-CO"/>
        </w:rPr>
        <w:t xml:space="preserve"> las operaciones del relleno sanitario el cascajar, </w:t>
      </w:r>
      <w:r w:rsidR="00126E0A" w:rsidRPr="00126E0A">
        <w:rPr>
          <w:rFonts w:ascii="Verdana" w:eastAsia="Times New Roman" w:hAnsi="Verdana" w:cs="Arial"/>
          <w:sz w:val="18"/>
          <w:lang w:eastAsia="es-CO"/>
        </w:rPr>
        <w:t xml:space="preserve">ubicado en la vereda la </w:t>
      </w:r>
      <w:proofErr w:type="spellStart"/>
      <w:r w:rsidR="00126E0A" w:rsidRPr="00126E0A">
        <w:rPr>
          <w:rFonts w:ascii="Verdana" w:eastAsia="Times New Roman" w:hAnsi="Verdana" w:cs="Arial"/>
          <w:sz w:val="18"/>
          <w:lang w:eastAsia="es-CO"/>
        </w:rPr>
        <w:t>niata</w:t>
      </w:r>
      <w:proofErr w:type="spellEnd"/>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126E0A"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Construcción</w:t>
      </w:r>
      <w:r w:rsidR="003569DF" w:rsidRPr="00126E0A">
        <w:rPr>
          <w:rFonts w:ascii="Verdana" w:hAnsi="Verdana"/>
          <w:sz w:val="18"/>
        </w:rPr>
        <w:t xml:space="preserve"> de obra para el uso y aprovechamiento del pozo profundo del colegio </w:t>
      </w:r>
      <w:r w:rsidRPr="00126E0A">
        <w:rPr>
          <w:rFonts w:ascii="Verdana" w:hAnsi="Verdana"/>
          <w:sz w:val="18"/>
        </w:rPr>
        <w:t>Braulio</w:t>
      </w:r>
      <w:r w:rsidR="003569DF" w:rsidRPr="00126E0A">
        <w:rPr>
          <w:rFonts w:ascii="Verdana" w:hAnsi="Verdana"/>
          <w:sz w:val="18"/>
        </w:rPr>
        <w:t xml:space="preserve"> </w:t>
      </w:r>
      <w:r w:rsidRPr="00126E0A">
        <w:rPr>
          <w:rFonts w:ascii="Verdana" w:hAnsi="Verdana"/>
          <w:sz w:val="18"/>
        </w:rPr>
        <w:t>González</w:t>
      </w:r>
      <w:r w:rsidR="003569DF" w:rsidRPr="00126E0A">
        <w:rPr>
          <w:rFonts w:ascii="Verdana" w:hAnsi="Verdana"/>
          <w:sz w:val="18"/>
        </w:rPr>
        <w:t xml:space="preserve"> del centro con sus estructuras </w:t>
      </w:r>
      <w:r w:rsidRPr="00126E0A">
        <w:rPr>
          <w:rFonts w:ascii="Verdana" w:hAnsi="Verdana"/>
          <w:sz w:val="18"/>
        </w:rPr>
        <w:t>complementarias</w:t>
      </w:r>
      <w:r w:rsidR="003569DF" w:rsidRPr="00126E0A">
        <w:rPr>
          <w:rFonts w:ascii="Verdana" w:hAnsi="Verdana"/>
          <w:sz w:val="18"/>
        </w:rPr>
        <w:t xml:space="preserve"> para el </w:t>
      </w:r>
      <w:r w:rsidRPr="00126E0A">
        <w:rPr>
          <w:rFonts w:ascii="Verdana" w:hAnsi="Verdana"/>
          <w:sz w:val="18"/>
        </w:rPr>
        <w:t>abastecimiento</w:t>
      </w:r>
      <w:r w:rsidR="003569DF" w:rsidRPr="00126E0A">
        <w:rPr>
          <w:rFonts w:ascii="Verdana" w:hAnsi="Verdana"/>
          <w:sz w:val="18"/>
        </w:rPr>
        <w:t xml:space="preserve"> alterno del sistema de acueducto del municipio de </w:t>
      </w:r>
      <w:r w:rsidRPr="00126E0A">
        <w:rPr>
          <w:rFonts w:ascii="Verdana" w:hAnsi="Verdana"/>
          <w:sz w:val="18"/>
        </w:rPr>
        <w:t>Yopal</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3569DF"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Compensaciones ambientales por la afectación en la ejecución de proyectos de acueducto y alcantarillado</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126E0A"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Adquisición</w:t>
      </w:r>
      <w:r w:rsidR="003569DF" w:rsidRPr="00126E0A">
        <w:rPr>
          <w:rFonts w:ascii="Verdana" w:hAnsi="Verdana"/>
          <w:sz w:val="18"/>
        </w:rPr>
        <w:t xml:space="preserve"> de </w:t>
      </w:r>
      <w:r w:rsidRPr="00126E0A">
        <w:rPr>
          <w:rFonts w:ascii="Verdana" w:hAnsi="Verdana"/>
          <w:sz w:val="18"/>
        </w:rPr>
        <w:t>camioneta</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126E0A"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Adquisición de motocicleta para el laboratorio de aguas</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126E0A"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Adquisición</w:t>
      </w:r>
      <w:r w:rsidR="003569DF" w:rsidRPr="00126E0A">
        <w:rPr>
          <w:rFonts w:ascii="Verdana" w:hAnsi="Verdana"/>
          <w:sz w:val="18"/>
        </w:rPr>
        <w:t xml:space="preserve"> de equipos y maquinas como electrobombas y motobombas, detector de metales </w:t>
      </w:r>
      <w:r w:rsidRPr="00126E0A">
        <w:rPr>
          <w:rFonts w:ascii="Verdana" w:hAnsi="Verdana"/>
          <w:sz w:val="18"/>
        </w:rPr>
        <w:t>y guadañas</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3569DF"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 xml:space="preserve">Mantenimiento preventivo y correctivo a filtros percoladores, lechos de secados, tratamiento preliminar (sistema de cribado) de </w:t>
      </w:r>
      <w:r w:rsidR="00126E0A" w:rsidRPr="00126E0A">
        <w:rPr>
          <w:rFonts w:ascii="Verdana" w:hAnsi="Verdana"/>
          <w:sz w:val="18"/>
        </w:rPr>
        <w:t>la planta</w:t>
      </w:r>
      <w:r w:rsidRPr="00126E0A">
        <w:rPr>
          <w:rFonts w:ascii="Verdana" w:hAnsi="Verdana"/>
          <w:sz w:val="18"/>
        </w:rPr>
        <w:t xml:space="preserve"> de tratamiento de </w:t>
      </w:r>
      <w:r w:rsidR="00126E0A" w:rsidRPr="00126E0A">
        <w:rPr>
          <w:rFonts w:ascii="Verdana" w:hAnsi="Verdana"/>
          <w:sz w:val="18"/>
        </w:rPr>
        <w:t>aguas residuales</w:t>
      </w:r>
      <w:r w:rsidRPr="00126E0A">
        <w:rPr>
          <w:rFonts w:ascii="Verdana" w:hAnsi="Verdana"/>
          <w:sz w:val="18"/>
        </w:rPr>
        <w:t xml:space="preserve"> del casco urbano de </w:t>
      </w:r>
      <w:r w:rsidR="00126E0A" w:rsidRPr="00126E0A">
        <w:rPr>
          <w:rFonts w:ascii="Verdana" w:hAnsi="Verdana"/>
          <w:sz w:val="18"/>
        </w:rPr>
        <w:t>Yopal</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3569DF"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 xml:space="preserve">Suministro de material filtrante puesto en sitio de obra vereda la vega municipio de </w:t>
      </w:r>
      <w:r w:rsidR="00126E0A" w:rsidRPr="00126E0A">
        <w:rPr>
          <w:rFonts w:ascii="Verdana" w:hAnsi="Verdana"/>
          <w:sz w:val="18"/>
        </w:rPr>
        <w:t>Yopal</w:t>
      </w:r>
      <w:r w:rsidRPr="00126E0A">
        <w:rPr>
          <w:rFonts w:ascii="Verdana" w:hAnsi="Verdana"/>
          <w:sz w:val="18"/>
        </w:rPr>
        <w:t xml:space="preserve"> para adecuar tres </w:t>
      </w:r>
      <w:r w:rsidR="00126E0A" w:rsidRPr="00126E0A">
        <w:rPr>
          <w:rFonts w:ascii="Verdana" w:hAnsi="Verdana"/>
          <w:sz w:val="18"/>
        </w:rPr>
        <w:t>lechos de</w:t>
      </w:r>
      <w:r w:rsidRPr="00126E0A">
        <w:rPr>
          <w:rFonts w:ascii="Verdana" w:hAnsi="Verdana"/>
          <w:sz w:val="18"/>
        </w:rPr>
        <w:t xml:space="preserve"> secados de lodo</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8C7E93" w:rsidP="00126E0A">
      <w:pPr>
        <w:pStyle w:val="Prrafodelista"/>
        <w:numPr>
          <w:ilvl w:val="0"/>
          <w:numId w:val="69"/>
        </w:numPr>
        <w:tabs>
          <w:tab w:val="left" w:pos="426"/>
        </w:tabs>
        <w:ind w:left="426"/>
        <w:contextualSpacing/>
        <w:jc w:val="both"/>
        <w:rPr>
          <w:rFonts w:ascii="Verdana" w:hAnsi="Verdana"/>
          <w:sz w:val="18"/>
        </w:rPr>
      </w:pPr>
      <w:r>
        <w:rPr>
          <w:rFonts w:ascii="Verdana" w:hAnsi="Verdana"/>
          <w:sz w:val="18"/>
        </w:rPr>
        <w:t xml:space="preserve">Realizar obras de </w:t>
      </w:r>
      <w:proofErr w:type="spellStart"/>
      <w:r>
        <w:rPr>
          <w:rFonts w:ascii="Verdana" w:hAnsi="Verdana"/>
          <w:sz w:val="18"/>
        </w:rPr>
        <w:t>repar</w:t>
      </w:r>
      <w:r w:rsidR="003569DF" w:rsidRPr="00126E0A">
        <w:rPr>
          <w:rFonts w:ascii="Verdana" w:hAnsi="Verdana"/>
          <w:sz w:val="18"/>
        </w:rPr>
        <w:t>acion</w:t>
      </w:r>
      <w:proofErr w:type="spellEnd"/>
      <w:r w:rsidR="003569DF" w:rsidRPr="00126E0A">
        <w:rPr>
          <w:rFonts w:ascii="Verdana" w:hAnsi="Verdana"/>
          <w:sz w:val="18"/>
        </w:rPr>
        <w:t xml:space="preserve">, </w:t>
      </w:r>
      <w:r w:rsidR="00126E0A" w:rsidRPr="00126E0A">
        <w:rPr>
          <w:rFonts w:ascii="Verdana" w:hAnsi="Verdana"/>
          <w:sz w:val="18"/>
        </w:rPr>
        <w:t>mantenimiento</w:t>
      </w:r>
      <w:r w:rsidR="003569DF" w:rsidRPr="00126E0A">
        <w:rPr>
          <w:rFonts w:ascii="Verdana" w:hAnsi="Verdana"/>
          <w:sz w:val="18"/>
        </w:rPr>
        <w:t xml:space="preserve"> preventivo y correctivo a estaciones de bombeo de </w:t>
      </w:r>
      <w:r w:rsidR="00126E0A" w:rsidRPr="00126E0A">
        <w:rPr>
          <w:rFonts w:ascii="Verdana" w:hAnsi="Verdana"/>
          <w:sz w:val="18"/>
        </w:rPr>
        <w:t>aguas residuales y potables</w:t>
      </w:r>
      <w:r w:rsidR="003569DF" w:rsidRPr="00126E0A">
        <w:rPr>
          <w:rFonts w:ascii="Verdana" w:hAnsi="Verdana"/>
          <w:sz w:val="18"/>
        </w:rPr>
        <w:t xml:space="preserve"> en raudal las </w:t>
      </w:r>
      <w:r w:rsidR="00126E0A" w:rsidRPr="00126E0A">
        <w:rPr>
          <w:rFonts w:ascii="Verdana" w:hAnsi="Verdana"/>
          <w:sz w:val="18"/>
        </w:rPr>
        <w:t>américas</w:t>
      </w:r>
      <w:r w:rsidR="003569DF" w:rsidRPr="00126E0A">
        <w:rPr>
          <w:rFonts w:ascii="Verdana" w:hAnsi="Verdana"/>
          <w:sz w:val="18"/>
        </w:rPr>
        <w:t xml:space="preserve">, la esmeralda villa lucia, ciudad </w:t>
      </w:r>
      <w:r w:rsidR="00126E0A" w:rsidRPr="00126E0A">
        <w:rPr>
          <w:rFonts w:ascii="Verdana" w:hAnsi="Verdana"/>
          <w:sz w:val="18"/>
        </w:rPr>
        <w:t>Berlín</w:t>
      </w:r>
      <w:r w:rsidR="003569DF" w:rsidRPr="00126E0A">
        <w:rPr>
          <w:rFonts w:ascii="Verdana" w:hAnsi="Verdana"/>
          <w:sz w:val="18"/>
        </w:rPr>
        <w:t xml:space="preserve"> y villa </w:t>
      </w:r>
      <w:r w:rsidR="00126E0A" w:rsidRPr="00126E0A">
        <w:rPr>
          <w:rFonts w:ascii="Verdana" w:hAnsi="Verdana"/>
          <w:sz w:val="18"/>
        </w:rPr>
        <w:t>maría</w:t>
      </w:r>
      <w:r w:rsidR="003569DF" w:rsidRPr="00126E0A">
        <w:rPr>
          <w:rFonts w:ascii="Verdana" w:hAnsi="Verdana"/>
          <w:sz w:val="18"/>
        </w:rPr>
        <w:t xml:space="preserve"> del municipio de </w:t>
      </w:r>
      <w:r w:rsidR="00126E0A" w:rsidRPr="00126E0A">
        <w:rPr>
          <w:rFonts w:ascii="Verdana" w:hAnsi="Verdana"/>
          <w:sz w:val="18"/>
        </w:rPr>
        <w:t>Yopal</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3569DF"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 xml:space="preserve">Realizar mantenimiento y </w:t>
      </w:r>
      <w:r w:rsidR="00126E0A" w:rsidRPr="00126E0A">
        <w:rPr>
          <w:rFonts w:ascii="Verdana" w:hAnsi="Verdana"/>
          <w:sz w:val="18"/>
        </w:rPr>
        <w:t>suministro de</w:t>
      </w:r>
      <w:r w:rsidRPr="00126E0A">
        <w:rPr>
          <w:rFonts w:ascii="Verdana" w:hAnsi="Verdana"/>
          <w:sz w:val="18"/>
        </w:rPr>
        <w:t xml:space="preserve"> elementos </w:t>
      </w:r>
      <w:r w:rsidR="00126E0A" w:rsidRPr="00126E0A">
        <w:rPr>
          <w:rFonts w:ascii="Verdana" w:hAnsi="Verdana"/>
          <w:sz w:val="18"/>
        </w:rPr>
        <w:t>esenciales para</w:t>
      </w:r>
      <w:r w:rsidRPr="00126E0A">
        <w:rPr>
          <w:rFonts w:ascii="Verdana" w:hAnsi="Verdana"/>
          <w:sz w:val="18"/>
        </w:rPr>
        <w:t xml:space="preserve"> </w:t>
      </w:r>
      <w:r w:rsidR="00126E0A" w:rsidRPr="00126E0A">
        <w:rPr>
          <w:rFonts w:ascii="Verdana" w:hAnsi="Verdana"/>
          <w:sz w:val="18"/>
        </w:rPr>
        <w:t>el funcionamiento</w:t>
      </w:r>
      <w:r w:rsidRPr="00126E0A">
        <w:rPr>
          <w:rFonts w:ascii="Verdana" w:hAnsi="Verdana"/>
          <w:sz w:val="18"/>
        </w:rPr>
        <w:t xml:space="preserve">  y </w:t>
      </w:r>
      <w:r w:rsidR="00126E0A" w:rsidRPr="00126E0A">
        <w:rPr>
          <w:rFonts w:ascii="Verdana" w:hAnsi="Verdana"/>
          <w:sz w:val="18"/>
        </w:rPr>
        <w:t>operación</w:t>
      </w:r>
      <w:r w:rsidRPr="00126E0A">
        <w:rPr>
          <w:rFonts w:ascii="Verdana" w:hAnsi="Verdana"/>
          <w:sz w:val="18"/>
        </w:rPr>
        <w:t xml:space="preserve">  de pozo de villa </w:t>
      </w:r>
      <w:r w:rsidR="00126E0A" w:rsidRPr="00126E0A">
        <w:rPr>
          <w:rFonts w:ascii="Verdana" w:hAnsi="Verdana"/>
          <w:sz w:val="18"/>
        </w:rPr>
        <w:t>maría</w:t>
      </w:r>
      <w:r w:rsidRPr="00126E0A">
        <w:rPr>
          <w:rFonts w:ascii="Verdana" w:hAnsi="Verdana"/>
          <w:sz w:val="18"/>
        </w:rPr>
        <w:t xml:space="preserve"> ,pozo </w:t>
      </w:r>
      <w:r w:rsidR="00126E0A" w:rsidRPr="00126E0A">
        <w:rPr>
          <w:rFonts w:ascii="Verdana" w:hAnsi="Verdana"/>
          <w:sz w:val="18"/>
        </w:rPr>
        <w:t>núcleo</w:t>
      </w:r>
      <w:r w:rsidRPr="00126E0A">
        <w:rPr>
          <w:rFonts w:ascii="Verdana" w:hAnsi="Verdana"/>
          <w:sz w:val="18"/>
        </w:rPr>
        <w:t xml:space="preserve"> urbano ,sistema de tratamiento de agua potable, </w:t>
      </w:r>
      <w:r w:rsidR="00126E0A" w:rsidRPr="00126E0A">
        <w:rPr>
          <w:rFonts w:ascii="Verdana" w:hAnsi="Verdana"/>
          <w:sz w:val="18"/>
        </w:rPr>
        <w:t>estación</w:t>
      </w:r>
      <w:r w:rsidRPr="00126E0A">
        <w:rPr>
          <w:rFonts w:ascii="Verdana" w:hAnsi="Verdana"/>
          <w:sz w:val="18"/>
        </w:rPr>
        <w:t xml:space="preserve"> de  rebombeo la esmeralda, planta de tratamiento de agua residuales</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126E0A"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Formulación de</w:t>
      </w:r>
      <w:r w:rsidR="003569DF" w:rsidRPr="00126E0A">
        <w:rPr>
          <w:rFonts w:ascii="Verdana" w:hAnsi="Verdana"/>
          <w:sz w:val="18"/>
        </w:rPr>
        <w:t xml:space="preserve"> los planes de emergencia y contingencia para el manejo </w:t>
      </w:r>
      <w:r w:rsidRPr="00126E0A">
        <w:rPr>
          <w:rFonts w:ascii="Verdana" w:hAnsi="Verdana"/>
          <w:sz w:val="18"/>
        </w:rPr>
        <w:t>de desastres</w:t>
      </w:r>
      <w:r w:rsidR="003569DF" w:rsidRPr="00126E0A">
        <w:rPr>
          <w:rFonts w:ascii="Verdana" w:hAnsi="Verdana"/>
          <w:sz w:val="18"/>
        </w:rPr>
        <w:t xml:space="preserve"> y emergencias asociados a la </w:t>
      </w:r>
      <w:r w:rsidRPr="00126E0A">
        <w:rPr>
          <w:rFonts w:ascii="Verdana" w:hAnsi="Verdana"/>
          <w:sz w:val="18"/>
        </w:rPr>
        <w:t>prestación</w:t>
      </w:r>
      <w:r w:rsidR="003569DF" w:rsidRPr="00126E0A">
        <w:rPr>
          <w:rFonts w:ascii="Verdana" w:hAnsi="Verdana"/>
          <w:sz w:val="18"/>
        </w:rPr>
        <w:t xml:space="preserve"> de los servicios </w:t>
      </w:r>
      <w:r w:rsidRPr="00126E0A">
        <w:rPr>
          <w:rFonts w:ascii="Verdana" w:hAnsi="Verdana"/>
          <w:sz w:val="18"/>
        </w:rPr>
        <w:t>públicos</w:t>
      </w:r>
      <w:r w:rsidR="003569DF" w:rsidRPr="00126E0A">
        <w:rPr>
          <w:rFonts w:ascii="Verdana" w:hAnsi="Verdana"/>
          <w:sz w:val="18"/>
        </w:rPr>
        <w:t xml:space="preserve"> domiciliarios de acueducto, alcantarillado y </w:t>
      </w:r>
      <w:r w:rsidRPr="00126E0A">
        <w:rPr>
          <w:rFonts w:ascii="Verdana" w:hAnsi="Verdana"/>
          <w:sz w:val="18"/>
        </w:rPr>
        <w:t>aseo de</w:t>
      </w:r>
      <w:r w:rsidR="003569DF" w:rsidRPr="00126E0A">
        <w:rPr>
          <w:rFonts w:ascii="Verdana" w:hAnsi="Verdana"/>
          <w:sz w:val="18"/>
        </w:rPr>
        <w:t xml:space="preserve"> </w:t>
      </w:r>
      <w:r w:rsidRPr="00126E0A">
        <w:rPr>
          <w:rFonts w:ascii="Verdana" w:hAnsi="Verdana"/>
          <w:sz w:val="18"/>
        </w:rPr>
        <w:t>Yopal</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126E0A"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Diagnóstico</w:t>
      </w:r>
      <w:r w:rsidR="003569DF" w:rsidRPr="00126E0A">
        <w:rPr>
          <w:rFonts w:ascii="Verdana" w:hAnsi="Verdana"/>
          <w:sz w:val="18"/>
        </w:rPr>
        <w:t xml:space="preserve"> y </w:t>
      </w:r>
      <w:r w:rsidRPr="00126E0A">
        <w:rPr>
          <w:rFonts w:ascii="Verdana" w:hAnsi="Verdana"/>
          <w:sz w:val="18"/>
        </w:rPr>
        <w:t>formulación</w:t>
      </w:r>
      <w:r w:rsidR="003569DF" w:rsidRPr="00126E0A">
        <w:rPr>
          <w:rFonts w:ascii="Verdana" w:hAnsi="Verdana"/>
          <w:sz w:val="18"/>
        </w:rPr>
        <w:t xml:space="preserve"> de </w:t>
      </w:r>
      <w:r w:rsidRPr="00126E0A">
        <w:rPr>
          <w:rFonts w:ascii="Verdana" w:hAnsi="Verdana"/>
          <w:sz w:val="18"/>
        </w:rPr>
        <w:t>actividades</w:t>
      </w:r>
      <w:r w:rsidR="003569DF" w:rsidRPr="00126E0A">
        <w:rPr>
          <w:rFonts w:ascii="Verdana" w:hAnsi="Verdana"/>
          <w:sz w:val="18"/>
        </w:rPr>
        <w:t xml:space="preserve"> de </w:t>
      </w:r>
      <w:r w:rsidRPr="00126E0A">
        <w:rPr>
          <w:rFonts w:ascii="Verdana" w:hAnsi="Verdana"/>
          <w:sz w:val="18"/>
        </w:rPr>
        <w:t>adecuación</w:t>
      </w:r>
      <w:r w:rsidR="003569DF" w:rsidRPr="00126E0A">
        <w:rPr>
          <w:rFonts w:ascii="Verdana" w:hAnsi="Verdana"/>
          <w:sz w:val="18"/>
        </w:rPr>
        <w:t xml:space="preserve"> y obras de </w:t>
      </w:r>
      <w:r w:rsidRPr="00126E0A">
        <w:rPr>
          <w:rFonts w:ascii="Verdana" w:hAnsi="Verdana"/>
          <w:sz w:val="18"/>
        </w:rPr>
        <w:t>protección</w:t>
      </w:r>
      <w:r w:rsidR="003569DF" w:rsidRPr="00126E0A">
        <w:rPr>
          <w:rFonts w:ascii="Verdana" w:hAnsi="Verdana"/>
          <w:sz w:val="18"/>
        </w:rPr>
        <w:t xml:space="preserve"> en los pasos elevados denominados la caña, la guatoca, </w:t>
      </w:r>
      <w:r w:rsidRPr="00126E0A">
        <w:rPr>
          <w:rFonts w:ascii="Verdana" w:hAnsi="Verdana"/>
          <w:sz w:val="18"/>
        </w:rPr>
        <w:t>Cafarnaúm</w:t>
      </w:r>
      <w:r w:rsidR="003569DF" w:rsidRPr="00126E0A">
        <w:rPr>
          <w:rFonts w:ascii="Verdana" w:hAnsi="Verdana"/>
          <w:sz w:val="18"/>
        </w:rPr>
        <w:t xml:space="preserve">, el puente la cabuya, diseño y </w:t>
      </w:r>
      <w:r w:rsidRPr="00126E0A">
        <w:rPr>
          <w:rFonts w:ascii="Verdana" w:hAnsi="Verdana"/>
          <w:sz w:val="18"/>
        </w:rPr>
        <w:t>formulación</w:t>
      </w:r>
      <w:r w:rsidR="003569DF" w:rsidRPr="00126E0A">
        <w:rPr>
          <w:rFonts w:ascii="Verdana" w:hAnsi="Verdana"/>
          <w:sz w:val="18"/>
        </w:rPr>
        <w:t xml:space="preserve"> de las obra</w:t>
      </w:r>
      <w:r>
        <w:rPr>
          <w:rFonts w:ascii="Verdana" w:hAnsi="Verdana"/>
          <w:sz w:val="18"/>
        </w:rPr>
        <w:t>s para la protección de taludes.</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126E0A"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Elaboración</w:t>
      </w:r>
      <w:r w:rsidR="003569DF" w:rsidRPr="00126E0A">
        <w:rPr>
          <w:rFonts w:ascii="Verdana" w:hAnsi="Verdana"/>
          <w:sz w:val="18"/>
        </w:rPr>
        <w:t xml:space="preserve"> del diseño </w:t>
      </w:r>
      <w:r w:rsidRPr="00126E0A">
        <w:rPr>
          <w:rFonts w:ascii="Verdana" w:hAnsi="Verdana"/>
          <w:sz w:val="18"/>
        </w:rPr>
        <w:t>eléctrico</w:t>
      </w:r>
      <w:r w:rsidR="003569DF" w:rsidRPr="00126E0A">
        <w:rPr>
          <w:rFonts w:ascii="Verdana" w:hAnsi="Verdana"/>
          <w:sz w:val="18"/>
        </w:rPr>
        <w:t xml:space="preserve">, planos </w:t>
      </w:r>
      <w:r w:rsidRPr="00126E0A">
        <w:rPr>
          <w:rFonts w:ascii="Verdana" w:hAnsi="Verdana"/>
          <w:sz w:val="18"/>
        </w:rPr>
        <w:t>eléctricos</w:t>
      </w:r>
      <w:r w:rsidR="003569DF" w:rsidRPr="00126E0A">
        <w:rPr>
          <w:rFonts w:ascii="Verdana" w:hAnsi="Verdana"/>
          <w:sz w:val="18"/>
        </w:rPr>
        <w:t xml:space="preserve">, memorias de </w:t>
      </w:r>
      <w:r w:rsidRPr="00126E0A">
        <w:rPr>
          <w:rFonts w:ascii="Verdana" w:hAnsi="Verdana"/>
          <w:sz w:val="18"/>
        </w:rPr>
        <w:t>cálculo</w:t>
      </w:r>
      <w:r w:rsidR="003569DF" w:rsidRPr="00126E0A">
        <w:rPr>
          <w:rFonts w:ascii="Verdana" w:hAnsi="Verdana"/>
          <w:sz w:val="18"/>
        </w:rPr>
        <w:t xml:space="preserve"> con disponibilidad de servicio de </w:t>
      </w:r>
      <w:r w:rsidRPr="00126E0A">
        <w:rPr>
          <w:rFonts w:ascii="Verdana" w:hAnsi="Verdana"/>
          <w:sz w:val="18"/>
        </w:rPr>
        <w:t>energía</w:t>
      </w:r>
      <w:r w:rsidR="003569DF" w:rsidRPr="00126E0A">
        <w:rPr>
          <w:rFonts w:ascii="Verdana" w:hAnsi="Verdana"/>
          <w:sz w:val="18"/>
        </w:rPr>
        <w:t xml:space="preserve">, </w:t>
      </w:r>
      <w:r w:rsidRPr="00126E0A">
        <w:rPr>
          <w:rFonts w:ascii="Verdana" w:hAnsi="Verdana"/>
          <w:sz w:val="18"/>
        </w:rPr>
        <w:t>aprobación</w:t>
      </w:r>
      <w:r w:rsidR="003569DF" w:rsidRPr="00126E0A">
        <w:rPr>
          <w:rFonts w:ascii="Verdana" w:hAnsi="Verdana"/>
          <w:sz w:val="18"/>
        </w:rPr>
        <w:t xml:space="preserve"> del proyecto </w:t>
      </w:r>
      <w:r w:rsidRPr="00126E0A">
        <w:rPr>
          <w:rFonts w:ascii="Verdana" w:hAnsi="Verdana"/>
          <w:sz w:val="18"/>
        </w:rPr>
        <w:t>eléctrico</w:t>
      </w:r>
      <w:r w:rsidR="003569DF" w:rsidRPr="00126E0A">
        <w:rPr>
          <w:rFonts w:ascii="Verdana" w:hAnsi="Verdana"/>
          <w:sz w:val="18"/>
        </w:rPr>
        <w:t xml:space="preserve"> ante </w:t>
      </w:r>
      <w:proofErr w:type="spellStart"/>
      <w:r w:rsidR="003569DF" w:rsidRPr="00126E0A">
        <w:rPr>
          <w:rFonts w:ascii="Verdana" w:hAnsi="Verdana"/>
          <w:sz w:val="18"/>
        </w:rPr>
        <w:t>enerca</w:t>
      </w:r>
      <w:proofErr w:type="spellEnd"/>
      <w:r w:rsidR="003569DF" w:rsidRPr="00126E0A">
        <w:rPr>
          <w:rFonts w:ascii="Verdana" w:hAnsi="Verdana"/>
          <w:sz w:val="18"/>
        </w:rPr>
        <w:t xml:space="preserve">, para la </w:t>
      </w:r>
      <w:r w:rsidRPr="00126E0A">
        <w:rPr>
          <w:rFonts w:ascii="Verdana" w:hAnsi="Verdana"/>
          <w:sz w:val="18"/>
        </w:rPr>
        <w:t>construcción</w:t>
      </w:r>
      <w:r w:rsidR="003569DF" w:rsidRPr="00126E0A">
        <w:rPr>
          <w:rFonts w:ascii="Verdana" w:hAnsi="Verdana"/>
          <w:sz w:val="18"/>
        </w:rPr>
        <w:t xml:space="preserve"> pozo profundo </w:t>
      </w:r>
      <w:proofErr w:type="spellStart"/>
      <w:r w:rsidR="003569DF" w:rsidRPr="00126E0A">
        <w:rPr>
          <w:rFonts w:ascii="Verdana" w:hAnsi="Verdana"/>
          <w:sz w:val="18"/>
        </w:rPr>
        <w:t>cra</w:t>
      </w:r>
      <w:proofErr w:type="spellEnd"/>
      <w:r w:rsidR="003569DF" w:rsidRPr="00126E0A">
        <w:rPr>
          <w:rFonts w:ascii="Verdana" w:hAnsi="Verdana"/>
          <w:sz w:val="18"/>
        </w:rPr>
        <w:t xml:space="preserve"> 23 calle 15 esquina colegio </w:t>
      </w:r>
      <w:r w:rsidRPr="00126E0A">
        <w:rPr>
          <w:rFonts w:ascii="Verdana" w:hAnsi="Verdana"/>
          <w:sz w:val="18"/>
        </w:rPr>
        <w:t>Braulio</w:t>
      </w:r>
      <w:r w:rsidR="003569DF" w:rsidRPr="00126E0A">
        <w:rPr>
          <w:rFonts w:ascii="Verdana" w:hAnsi="Verdana"/>
          <w:sz w:val="18"/>
        </w:rPr>
        <w:t xml:space="preserve"> </w:t>
      </w:r>
      <w:r w:rsidRPr="00126E0A">
        <w:rPr>
          <w:rFonts w:ascii="Verdana" w:hAnsi="Verdana"/>
          <w:sz w:val="18"/>
        </w:rPr>
        <w:t>González</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3569DF"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 xml:space="preserve">Realizar la </w:t>
      </w:r>
      <w:r w:rsidR="00126E0A" w:rsidRPr="00126E0A">
        <w:rPr>
          <w:rFonts w:ascii="Verdana" w:hAnsi="Verdana"/>
          <w:sz w:val="18"/>
        </w:rPr>
        <w:t>revisión</w:t>
      </w:r>
      <w:r w:rsidRPr="00126E0A">
        <w:rPr>
          <w:rFonts w:ascii="Verdana" w:hAnsi="Verdana"/>
          <w:sz w:val="18"/>
        </w:rPr>
        <w:t xml:space="preserve"> y actualización de </w:t>
      </w:r>
      <w:r w:rsidR="00126E0A" w:rsidRPr="00126E0A">
        <w:rPr>
          <w:rFonts w:ascii="Verdana" w:hAnsi="Verdana"/>
          <w:sz w:val="18"/>
        </w:rPr>
        <w:t>avaluó</w:t>
      </w:r>
      <w:r w:rsidRPr="00126E0A">
        <w:rPr>
          <w:rFonts w:ascii="Verdana" w:hAnsi="Verdana"/>
          <w:sz w:val="18"/>
        </w:rPr>
        <w:t xml:space="preserve"> comercial de los bienes inmuebles urbanos, rurales y edificios de propiedad de la </w:t>
      </w:r>
      <w:r w:rsidR="00126E0A" w:rsidRPr="00126E0A">
        <w:rPr>
          <w:rFonts w:ascii="Verdana" w:hAnsi="Verdana"/>
          <w:sz w:val="18"/>
        </w:rPr>
        <w:t>EAAAY EICE ESP</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3569DF"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 xml:space="preserve">Realizar los estudios y diseños para la </w:t>
      </w:r>
      <w:r w:rsidR="00126E0A" w:rsidRPr="00126E0A">
        <w:rPr>
          <w:rFonts w:ascii="Verdana" w:hAnsi="Verdana"/>
          <w:sz w:val="18"/>
        </w:rPr>
        <w:t>ampliación</w:t>
      </w:r>
      <w:r w:rsidRPr="00126E0A">
        <w:rPr>
          <w:rFonts w:ascii="Verdana" w:hAnsi="Verdana"/>
          <w:sz w:val="18"/>
        </w:rPr>
        <w:t xml:space="preserve"> de la vida </w:t>
      </w:r>
      <w:r w:rsidR="00126E0A" w:rsidRPr="00126E0A">
        <w:rPr>
          <w:rFonts w:ascii="Verdana" w:hAnsi="Verdana"/>
          <w:sz w:val="18"/>
        </w:rPr>
        <w:t>útil</w:t>
      </w:r>
      <w:r w:rsidRPr="00126E0A">
        <w:rPr>
          <w:rFonts w:ascii="Verdana" w:hAnsi="Verdana"/>
          <w:sz w:val="18"/>
        </w:rPr>
        <w:t xml:space="preserve"> y cierre programado del relleno sanitario el cascajar en municipio de </w:t>
      </w:r>
      <w:r w:rsidR="00126E0A" w:rsidRPr="00126E0A">
        <w:rPr>
          <w:rFonts w:ascii="Verdana" w:hAnsi="Verdana"/>
          <w:sz w:val="18"/>
        </w:rPr>
        <w:t>Yopal</w:t>
      </w:r>
      <w:r w:rsidRPr="00126E0A">
        <w:rPr>
          <w:rFonts w:ascii="Verdana" w:hAnsi="Verdana"/>
          <w:sz w:val="18"/>
        </w:rPr>
        <w:t xml:space="preserve"> departamento de </w:t>
      </w:r>
      <w:r w:rsidR="00126E0A" w:rsidRPr="00126E0A">
        <w:rPr>
          <w:rFonts w:ascii="Verdana" w:hAnsi="Verdana"/>
          <w:sz w:val="18"/>
        </w:rPr>
        <w:t>Casanare</w:t>
      </w:r>
      <w:r w:rsidRPr="00126E0A">
        <w:rPr>
          <w:rFonts w:ascii="Verdana" w:hAnsi="Verdana"/>
          <w:sz w:val="18"/>
        </w:rPr>
        <w:t>.</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3569DF"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 xml:space="preserve">Suministro de computadores y </w:t>
      </w:r>
      <w:r w:rsidR="00126E0A" w:rsidRPr="00126E0A">
        <w:rPr>
          <w:rFonts w:ascii="Verdana" w:hAnsi="Verdana"/>
          <w:sz w:val="18"/>
        </w:rPr>
        <w:t>portátil</w:t>
      </w:r>
      <w:r w:rsidRPr="00126E0A">
        <w:rPr>
          <w:rFonts w:ascii="Verdana" w:hAnsi="Verdana"/>
          <w:sz w:val="18"/>
        </w:rPr>
        <w:t xml:space="preserve"> tipo empresarial licenciados, impresoras, </w:t>
      </w:r>
      <w:r w:rsidR="00126E0A" w:rsidRPr="00126E0A">
        <w:rPr>
          <w:rFonts w:ascii="Verdana" w:hAnsi="Verdana"/>
          <w:sz w:val="18"/>
        </w:rPr>
        <w:t>scanner</w:t>
      </w:r>
      <w:r w:rsidRPr="00126E0A">
        <w:rPr>
          <w:rFonts w:ascii="Verdana" w:hAnsi="Verdana"/>
          <w:sz w:val="18"/>
        </w:rPr>
        <w:t xml:space="preserve">, </w:t>
      </w:r>
      <w:proofErr w:type="spellStart"/>
      <w:r w:rsidRPr="00126E0A">
        <w:rPr>
          <w:rFonts w:ascii="Verdana" w:hAnsi="Verdana"/>
          <w:sz w:val="18"/>
        </w:rPr>
        <w:t>router</w:t>
      </w:r>
      <w:proofErr w:type="spellEnd"/>
      <w:r w:rsidRPr="00126E0A">
        <w:rPr>
          <w:rFonts w:ascii="Verdana" w:hAnsi="Verdana"/>
          <w:sz w:val="18"/>
        </w:rPr>
        <w:t xml:space="preserve">, </w:t>
      </w:r>
      <w:r w:rsidR="00126E0A" w:rsidRPr="00126E0A">
        <w:rPr>
          <w:rFonts w:ascii="Verdana" w:hAnsi="Verdana"/>
          <w:sz w:val="18"/>
        </w:rPr>
        <w:t>cámara</w:t>
      </w:r>
      <w:r w:rsidRPr="00126E0A">
        <w:rPr>
          <w:rFonts w:ascii="Verdana" w:hAnsi="Verdana"/>
          <w:sz w:val="18"/>
        </w:rPr>
        <w:t xml:space="preserve"> </w:t>
      </w:r>
      <w:r w:rsidR="00126E0A" w:rsidRPr="00126E0A">
        <w:rPr>
          <w:rFonts w:ascii="Verdana" w:hAnsi="Verdana"/>
          <w:sz w:val="18"/>
        </w:rPr>
        <w:t>topográfica</w:t>
      </w:r>
      <w:r w:rsidRPr="00126E0A">
        <w:rPr>
          <w:rFonts w:ascii="Verdana" w:hAnsi="Verdana"/>
          <w:sz w:val="18"/>
        </w:rPr>
        <w:t xml:space="preserve">, y ups con destino a las diferentes oficinas de la </w:t>
      </w:r>
      <w:r w:rsidR="00126E0A" w:rsidRPr="00126E0A">
        <w:rPr>
          <w:rFonts w:ascii="Verdana" w:hAnsi="Verdana"/>
          <w:sz w:val="18"/>
        </w:rPr>
        <w:t>EAAAY</w:t>
      </w:r>
    </w:p>
    <w:p w:rsidR="003569DF" w:rsidRPr="00126E0A" w:rsidRDefault="00126E0A"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lastRenderedPageBreak/>
        <w:t>Renovación</w:t>
      </w:r>
      <w:r w:rsidR="003569DF" w:rsidRPr="00126E0A">
        <w:rPr>
          <w:rFonts w:ascii="Verdana" w:hAnsi="Verdana"/>
          <w:sz w:val="18"/>
        </w:rPr>
        <w:t xml:space="preserve"> del soporte </w:t>
      </w:r>
      <w:r w:rsidRPr="00126E0A">
        <w:rPr>
          <w:rFonts w:ascii="Verdana" w:hAnsi="Verdana"/>
          <w:sz w:val="18"/>
        </w:rPr>
        <w:t>técnico y</w:t>
      </w:r>
      <w:r w:rsidR="003569DF" w:rsidRPr="00126E0A">
        <w:rPr>
          <w:rFonts w:ascii="Verdana" w:hAnsi="Verdana"/>
          <w:sz w:val="18"/>
        </w:rPr>
        <w:t xml:space="preserve"> el licenciamiento </w:t>
      </w:r>
      <w:r w:rsidRPr="00126E0A">
        <w:rPr>
          <w:rFonts w:ascii="Verdana" w:hAnsi="Verdana"/>
          <w:sz w:val="18"/>
        </w:rPr>
        <w:t>anual de</w:t>
      </w:r>
      <w:r w:rsidR="003569DF" w:rsidRPr="00126E0A">
        <w:rPr>
          <w:rFonts w:ascii="Verdana" w:hAnsi="Verdana"/>
          <w:sz w:val="18"/>
        </w:rPr>
        <w:t xml:space="preserve"> la infraestructura  de seguridad </w:t>
      </w:r>
      <w:r w:rsidRPr="00126E0A">
        <w:rPr>
          <w:rFonts w:ascii="Verdana" w:hAnsi="Verdana"/>
          <w:sz w:val="18"/>
        </w:rPr>
        <w:t>informática</w:t>
      </w:r>
      <w:r w:rsidR="003569DF" w:rsidRPr="00126E0A">
        <w:rPr>
          <w:rFonts w:ascii="Verdana" w:hAnsi="Verdana"/>
          <w:sz w:val="18"/>
        </w:rPr>
        <w:t xml:space="preserve">  </w:t>
      </w:r>
      <w:proofErr w:type="spellStart"/>
      <w:r w:rsidR="003569DF" w:rsidRPr="00126E0A">
        <w:rPr>
          <w:rFonts w:ascii="Verdana" w:hAnsi="Verdana"/>
          <w:sz w:val="18"/>
        </w:rPr>
        <w:t>fortigate</w:t>
      </w:r>
      <w:proofErr w:type="spellEnd"/>
      <w:r w:rsidR="003569DF" w:rsidRPr="00126E0A">
        <w:rPr>
          <w:rFonts w:ascii="Verdana" w:hAnsi="Verdana"/>
          <w:sz w:val="18"/>
        </w:rPr>
        <w:t xml:space="preserve"> fg110c serial  fg100cg116062286 de propiedad  de la </w:t>
      </w:r>
      <w:r w:rsidRPr="00126E0A">
        <w:rPr>
          <w:rFonts w:ascii="Verdana" w:hAnsi="Verdana"/>
          <w:sz w:val="18"/>
        </w:rPr>
        <w:t>EAAAY EIC</w:t>
      </w:r>
      <w:r>
        <w:rPr>
          <w:rFonts w:ascii="Verdana" w:hAnsi="Verdana"/>
          <w:sz w:val="18"/>
        </w:rPr>
        <w:t>E</w:t>
      </w:r>
      <w:r w:rsidRPr="00126E0A">
        <w:rPr>
          <w:rFonts w:ascii="Verdana" w:hAnsi="Verdana"/>
          <w:sz w:val="18"/>
        </w:rPr>
        <w:t xml:space="preserve"> ESP</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3569DF"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 xml:space="preserve">Mantenimiento y soporte del sistema integrado </w:t>
      </w:r>
      <w:proofErr w:type="spellStart"/>
      <w:r w:rsidRPr="00126E0A">
        <w:rPr>
          <w:rFonts w:ascii="Verdana" w:hAnsi="Verdana"/>
          <w:sz w:val="18"/>
        </w:rPr>
        <w:t>erp</w:t>
      </w:r>
      <w:proofErr w:type="spellEnd"/>
      <w:r w:rsidR="00126E0A" w:rsidRPr="00126E0A">
        <w:rPr>
          <w:rFonts w:ascii="Verdana" w:hAnsi="Verdana"/>
          <w:sz w:val="18"/>
        </w:rPr>
        <w:t>: todos</w:t>
      </w:r>
      <w:r w:rsidRPr="00126E0A">
        <w:rPr>
          <w:rFonts w:ascii="Verdana" w:hAnsi="Verdana"/>
          <w:sz w:val="18"/>
        </w:rPr>
        <w:t xml:space="preserve"> los </w:t>
      </w:r>
      <w:r w:rsidR="00126E0A" w:rsidRPr="00126E0A">
        <w:rPr>
          <w:rFonts w:ascii="Verdana" w:hAnsi="Verdana"/>
          <w:sz w:val="18"/>
        </w:rPr>
        <w:t>módulos</w:t>
      </w:r>
      <w:r w:rsidRPr="00126E0A">
        <w:rPr>
          <w:rFonts w:ascii="Verdana" w:hAnsi="Verdana"/>
          <w:sz w:val="18"/>
        </w:rPr>
        <w:t xml:space="preserve"> sistema comercial, financiero, recursos humanos, hojas de vida, contratación directa, recursos físicos (almacén compras, inventarios, activos físicos) indicadores de gestión, complementarios (</w:t>
      </w:r>
      <w:proofErr w:type="spellStart"/>
      <w:r w:rsidRPr="00126E0A">
        <w:rPr>
          <w:rFonts w:ascii="Verdana" w:hAnsi="Verdana"/>
          <w:sz w:val="18"/>
        </w:rPr>
        <w:t>pse</w:t>
      </w:r>
      <w:proofErr w:type="spellEnd"/>
      <w:r w:rsidRPr="00126E0A">
        <w:rPr>
          <w:rFonts w:ascii="Verdana" w:hAnsi="Verdana"/>
          <w:sz w:val="18"/>
        </w:rPr>
        <w:t xml:space="preserve">, correos </w:t>
      </w:r>
      <w:r w:rsidR="00126E0A" w:rsidRPr="00126E0A">
        <w:rPr>
          <w:rFonts w:ascii="Verdana" w:hAnsi="Verdana"/>
          <w:sz w:val="18"/>
        </w:rPr>
        <w:t>electrónicos</w:t>
      </w:r>
      <w:r w:rsidRPr="00126E0A">
        <w:rPr>
          <w:rFonts w:ascii="Verdana" w:hAnsi="Verdana"/>
          <w:sz w:val="18"/>
        </w:rPr>
        <w:t xml:space="preserve">, </w:t>
      </w:r>
      <w:proofErr w:type="spellStart"/>
      <w:r w:rsidRPr="00126E0A">
        <w:rPr>
          <w:rFonts w:ascii="Verdana" w:hAnsi="Verdana"/>
          <w:sz w:val="18"/>
        </w:rPr>
        <w:t>backup</w:t>
      </w:r>
      <w:proofErr w:type="spellEnd"/>
      <w:r w:rsidRPr="00126E0A">
        <w:rPr>
          <w:rFonts w:ascii="Verdana" w:hAnsi="Verdana"/>
          <w:sz w:val="18"/>
        </w:rPr>
        <w:t xml:space="preserve"> en </w:t>
      </w:r>
      <w:proofErr w:type="spellStart"/>
      <w:r w:rsidRPr="00126E0A">
        <w:rPr>
          <w:rFonts w:ascii="Verdana" w:hAnsi="Verdana"/>
          <w:sz w:val="18"/>
        </w:rPr>
        <w:t>linea</w:t>
      </w:r>
      <w:proofErr w:type="spellEnd"/>
      <w:r w:rsidRPr="00126E0A">
        <w:rPr>
          <w:rFonts w:ascii="Verdana" w:hAnsi="Verdana"/>
          <w:sz w:val="18"/>
        </w:rPr>
        <w:t xml:space="preserve">).  El mantenimiento del </w:t>
      </w:r>
      <w:r w:rsidR="00126E0A" w:rsidRPr="00126E0A">
        <w:rPr>
          <w:rFonts w:ascii="Verdana" w:hAnsi="Verdana"/>
          <w:sz w:val="18"/>
        </w:rPr>
        <w:t>aplicativo integrado</w:t>
      </w:r>
      <w:r w:rsidRPr="00126E0A">
        <w:rPr>
          <w:rFonts w:ascii="Verdana" w:hAnsi="Verdana"/>
          <w:sz w:val="18"/>
        </w:rPr>
        <w:t xml:space="preserve"> </w:t>
      </w:r>
      <w:proofErr w:type="spellStart"/>
      <w:r w:rsidRPr="00126E0A">
        <w:rPr>
          <w:rFonts w:ascii="Verdana" w:hAnsi="Verdana"/>
          <w:sz w:val="18"/>
        </w:rPr>
        <w:t>erp</w:t>
      </w:r>
      <w:proofErr w:type="spellEnd"/>
      <w:r w:rsidRPr="00126E0A">
        <w:rPr>
          <w:rFonts w:ascii="Verdana" w:hAnsi="Verdana"/>
          <w:sz w:val="18"/>
        </w:rPr>
        <w:t xml:space="preserve"> se debe realizar por errores en el software, consultorías, asesorías o actualización de reportes </w:t>
      </w:r>
      <w:r w:rsidR="00126E0A" w:rsidRPr="00126E0A">
        <w:rPr>
          <w:rFonts w:ascii="Verdana" w:hAnsi="Verdana"/>
          <w:sz w:val="18"/>
        </w:rPr>
        <w:t>o de</w:t>
      </w:r>
      <w:r w:rsidRPr="00126E0A">
        <w:rPr>
          <w:rFonts w:ascii="Verdana" w:hAnsi="Verdana"/>
          <w:sz w:val="18"/>
        </w:rPr>
        <w:t xml:space="preserve"> cualquier módulo que se base en un requerimiento de ley, se debe brindar la capacitación respectiva.</w:t>
      </w:r>
    </w:p>
    <w:p w:rsidR="008C7E93" w:rsidRDefault="008C7E93" w:rsidP="008C7E93">
      <w:pPr>
        <w:pStyle w:val="Prrafodelista"/>
        <w:tabs>
          <w:tab w:val="left" w:pos="426"/>
        </w:tabs>
        <w:ind w:left="426"/>
        <w:contextualSpacing/>
        <w:jc w:val="both"/>
        <w:rPr>
          <w:rFonts w:ascii="Verdana" w:hAnsi="Verdana"/>
          <w:sz w:val="18"/>
        </w:rPr>
      </w:pPr>
    </w:p>
    <w:p w:rsidR="003569DF" w:rsidRPr="00126E0A" w:rsidRDefault="003569DF" w:rsidP="00126E0A">
      <w:pPr>
        <w:pStyle w:val="Prrafodelista"/>
        <w:numPr>
          <w:ilvl w:val="0"/>
          <w:numId w:val="69"/>
        </w:numPr>
        <w:tabs>
          <w:tab w:val="left" w:pos="426"/>
        </w:tabs>
        <w:ind w:left="426"/>
        <w:contextualSpacing/>
        <w:jc w:val="both"/>
        <w:rPr>
          <w:rFonts w:ascii="Verdana" w:hAnsi="Verdana"/>
          <w:sz w:val="18"/>
        </w:rPr>
      </w:pPr>
      <w:r w:rsidRPr="00126E0A">
        <w:rPr>
          <w:rFonts w:ascii="Verdana" w:hAnsi="Verdana"/>
          <w:sz w:val="18"/>
        </w:rPr>
        <w:t>Renovación del servicio de infraestructura web (hosting) para alojamiento del sitio web www.eaaay.gov.co.</w:t>
      </w:r>
    </w:p>
    <w:p w:rsidR="003569DF" w:rsidRDefault="003569DF" w:rsidP="00657CE5">
      <w:pPr>
        <w:pStyle w:val="Prrafodelista"/>
        <w:tabs>
          <w:tab w:val="left" w:pos="426"/>
        </w:tabs>
        <w:ind w:left="0"/>
        <w:contextualSpacing/>
        <w:jc w:val="both"/>
        <w:rPr>
          <w:rFonts w:ascii="Verdana" w:hAnsi="Verdana"/>
          <w:sz w:val="18"/>
        </w:rPr>
      </w:pPr>
    </w:p>
    <w:p w:rsidR="008C7E93" w:rsidRPr="00126E0A" w:rsidRDefault="008C7E93" w:rsidP="00657CE5">
      <w:pPr>
        <w:pStyle w:val="Prrafodelista"/>
        <w:tabs>
          <w:tab w:val="left" w:pos="426"/>
        </w:tabs>
        <w:ind w:left="0"/>
        <w:contextualSpacing/>
        <w:jc w:val="both"/>
        <w:rPr>
          <w:rFonts w:ascii="Verdana" w:hAnsi="Verdana"/>
          <w:sz w:val="18"/>
        </w:rPr>
      </w:pPr>
    </w:p>
    <w:p w:rsidR="00657CE5" w:rsidRPr="008C7E93" w:rsidRDefault="00657CE5" w:rsidP="00657CE5">
      <w:pPr>
        <w:pStyle w:val="Prrafodelista"/>
        <w:ind w:left="0"/>
        <w:contextualSpacing/>
        <w:jc w:val="both"/>
        <w:rPr>
          <w:rFonts w:ascii="Verdana" w:hAnsi="Verdana"/>
          <w:sz w:val="18"/>
          <w:szCs w:val="22"/>
        </w:rPr>
      </w:pPr>
      <w:r w:rsidRPr="008C7E93">
        <w:rPr>
          <w:rFonts w:ascii="Verdana" w:hAnsi="Verdana"/>
          <w:sz w:val="18"/>
          <w:szCs w:val="22"/>
        </w:rPr>
        <w:t xml:space="preserve">A pesar, de la crisis que está enfrentando la Empresa se ha podido realizar inversiones para mejorar la calidad, continuidad y cobertura de los servicios públicos, no en los montos que se venían realizando pero </w:t>
      </w:r>
      <w:r w:rsidR="00126E0A" w:rsidRPr="008C7E93">
        <w:rPr>
          <w:rFonts w:ascii="Verdana" w:hAnsi="Verdana"/>
          <w:sz w:val="18"/>
          <w:szCs w:val="22"/>
        </w:rPr>
        <w:t>en la vigencia 2016</w:t>
      </w:r>
      <w:r w:rsidRPr="008C7E93">
        <w:rPr>
          <w:rFonts w:ascii="Verdana" w:hAnsi="Verdana"/>
          <w:sz w:val="18"/>
          <w:szCs w:val="22"/>
        </w:rPr>
        <w:t xml:space="preserve"> se muestr</w:t>
      </w:r>
      <w:r w:rsidR="00126E0A" w:rsidRPr="008C7E93">
        <w:rPr>
          <w:rFonts w:ascii="Verdana" w:hAnsi="Verdana"/>
          <w:sz w:val="18"/>
          <w:szCs w:val="22"/>
        </w:rPr>
        <w:t>a</w:t>
      </w:r>
      <w:r w:rsidRPr="008C7E93">
        <w:rPr>
          <w:rFonts w:ascii="Verdana" w:hAnsi="Verdana"/>
          <w:sz w:val="18"/>
          <w:szCs w:val="22"/>
        </w:rPr>
        <w:t xml:space="preserve"> un porcentaje más significativo y</w:t>
      </w:r>
      <w:r w:rsidR="00126E0A" w:rsidRPr="008C7E93">
        <w:rPr>
          <w:rFonts w:ascii="Verdana" w:hAnsi="Verdana"/>
          <w:sz w:val="18"/>
          <w:szCs w:val="22"/>
        </w:rPr>
        <w:t xml:space="preserve"> se espera</w:t>
      </w:r>
      <w:r w:rsidRPr="008C7E93">
        <w:rPr>
          <w:rFonts w:ascii="Verdana" w:hAnsi="Verdana"/>
          <w:sz w:val="18"/>
          <w:szCs w:val="22"/>
        </w:rPr>
        <w:t xml:space="preserve"> continuar con la tendencia que traía la Empresa como se detalla en el siguiente gráfico: </w:t>
      </w:r>
    </w:p>
    <w:p w:rsidR="00657CE5" w:rsidRDefault="00657CE5" w:rsidP="00657CE5">
      <w:pPr>
        <w:pStyle w:val="Prrafodelista"/>
        <w:ind w:left="0"/>
        <w:jc w:val="both"/>
        <w:rPr>
          <w:rFonts w:ascii="Verdana" w:hAnsi="Verdana"/>
          <w:color w:val="FF0000"/>
          <w:sz w:val="18"/>
          <w:szCs w:val="22"/>
        </w:rPr>
      </w:pPr>
    </w:p>
    <w:p w:rsidR="008C7E93" w:rsidRDefault="008C7E93" w:rsidP="00657CE5">
      <w:pPr>
        <w:pStyle w:val="Prrafodelista"/>
        <w:ind w:left="0"/>
        <w:jc w:val="both"/>
        <w:rPr>
          <w:rFonts w:ascii="Verdana" w:hAnsi="Verdana"/>
          <w:color w:val="FF0000"/>
          <w:sz w:val="18"/>
          <w:szCs w:val="22"/>
        </w:rPr>
      </w:pPr>
    </w:p>
    <w:p w:rsidR="008C7E93" w:rsidRPr="002843A2" w:rsidRDefault="008C7E93" w:rsidP="00657CE5">
      <w:pPr>
        <w:pStyle w:val="Prrafodelista"/>
        <w:ind w:left="0"/>
        <w:jc w:val="both"/>
        <w:rPr>
          <w:rFonts w:ascii="Verdana" w:hAnsi="Verdana"/>
          <w:color w:val="FF0000"/>
          <w:sz w:val="18"/>
          <w:szCs w:val="22"/>
        </w:rPr>
      </w:pPr>
    </w:p>
    <w:p w:rsidR="00657CE5" w:rsidRPr="002843A2" w:rsidRDefault="00E245BB" w:rsidP="00657CE5">
      <w:pPr>
        <w:pStyle w:val="Prrafodelista"/>
        <w:ind w:left="0"/>
        <w:jc w:val="both"/>
        <w:rPr>
          <w:rFonts w:ascii="Verdana" w:hAnsi="Verdana"/>
          <w:color w:val="FF0000"/>
          <w:sz w:val="18"/>
          <w:szCs w:val="22"/>
        </w:rPr>
      </w:pPr>
      <w:r>
        <w:rPr>
          <w:noProof/>
          <w:lang w:eastAsia="es-CO"/>
        </w:rPr>
        <w:drawing>
          <wp:inline distT="0" distB="0" distL="0" distR="0" wp14:anchorId="38310856" wp14:editId="0DA7F7B9">
            <wp:extent cx="6043930" cy="2173605"/>
            <wp:effectExtent l="0" t="0" r="13970" b="1714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A74C2" w:rsidRPr="002843A2" w:rsidRDefault="000A74C2" w:rsidP="00F71CE1">
      <w:pPr>
        <w:rPr>
          <w:rFonts w:ascii="Verdana" w:hAnsi="Verdana"/>
          <w:color w:val="FF0000"/>
          <w:sz w:val="18"/>
          <w:szCs w:val="18"/>
        </w:rPr>
      </w:pPr>
    </w:p>
    <w:p w:rsidR="00001FCD" w:rsidRDefault="00001FCD" w:rsidP="00F71CE1">
      <w:pPr>
        <w:rPr>
          <w:rFonts w:ascii="Verdana" w:hAnsi="Verdana"/>
          <w:color w:val="FF0000"/>
          <w:sz w:val="18"/>
          <w:szCs w:val="18"/>
        </w:rPr>
      </w:pPr>
    </w:p>
    <w:p w:rsidR="0016473E" w:rsidRDefault="0016473E" w:rsidP="00F71CE1">
      <w:pPr>
        <w:rPr>
          <w:rFonts w:ascii="Verdana" w:hAnsi="Verdana"/>
          <w:color w:val="FF0000"/>
          <w:sz w:val="18"/>
          <w:szCs w:val="18"/>
        </w:rPr>
      </w:pPr>
    </w:p>
    <w:p w:rsidR="0016473E" w:rsidRDefault="0016473E" w:rsidP="00F71CE1">
      <w:pPr>
        <w:rPr>
          <w:rFonts w:ascii="Verdana" w:hAnsi="Verdana"/>
          <w:color w:val="FF0000"/>
          <w:sz w:val="18"/>
          <w:szCs w:val="18"/>
        </w:rPr>
      </w:pPr>
    </w:p>
    <w:p w:rsidR="0016473E" w:rsidRDefault="0016473E" w:rsidP="00F71CE1">
      <w:pPr>
        <w:rPr>
          <w:rFonts w:ascii="Verdana" w:hAnsi="Verdana"/>
          <w:color w:val="FF0000"/>
          <w:sz w:val="18"/>
          <w:szCs w:val="18"/>
        </w:rPr>
      </w:pPr>
    </w:p>
    <w:p w:rsidR="0016473E" w:rsidRDefault="0016473E" w:rsidP="00F71CE1">
      <w:pPr>
        <w:rPr>
          <w:rFonts w:ascii="Verdana" w:hAnsi="Verdana"/>
          <w:color w:val="FF0000"/>
          <w:sz w:val="18"/>
          <w:szCs w:val="18"/>
        </w:rPr>
      </w:pPr>
    </w:p>
    <w:p w:rsidR="00F2370E" w:rsidRDefault="00F2370E" w:rsidP="00F71CE1">
      <w:pPr>
        <w:rPr>
          <w:rFonts w:ascii="Verdana" w:hAnsi="Verdana"/>
          <w:color w:val="FF0000"/>
          <w:sz w:val="18"/>
          <w:szCs w:val="18"/>
        </w:rPr>
      </w:pPr>
    </w:p>
    <w:p w:rsidR="00F2370E" w:rsidRDefault="00F2370E" w:rsidP="00F71CE1">
      <w:pPr>
        <w:rPr>
          <w:rFonts w:ascii="Verdana" w:hAnsi="Verdana"/>
          <w:color w:val="FF0000"/>
          <w:sz w:val="18"/>
          <w:szCs w:val="18"/>
        </w:rPr>
      </w:pPr>
    </w:p>
    <w:p w:rsidR="00F2370E" w:rsidRDefault="00F2370E" w:rsidP="00F71CE1">
      <w:pPr>
        <w:rPr>
          <w:rFonts w:ascii="Verdana" w:hAnsi="Verdana"/>
          <w:color w:val="FF0000"/>
          <w:sz w:val="18"/>
          <w:szCs w:val="18"/>
        </w:rPr>
      </w:pPr>
    </w:p>
    <w:p w:rsidR="00F2370E" w:rsidRDefault="00F2370E" w:rsidP="00F71CE1">
      <w:pPr>
        <w:rPr>
          <w:rFonts w:ascii="Verdana" w:hAnsi="Verdana"/>
          <w:color w:val="FF0000"/>
          <w:sz w:val="18"/>
          <w:szCs w:val="18"/>
        </w:rPr>
      </w:pPr>
    </w:p>
    <w:p w:rsidR="00F2370E" w:rsidRDefault="00F2370E" w:rsidP="00F71CE1">
      <w:pPr>
        <w:rPr>
          <w:rFonts w:ascii="Verdana" w:hAnsi="Verdana"/>
          <w:color w:val="FF0000"/>
          <w:sz w:val="18"/>
          <w:szCs w:val="18"/>
        </w:rPr>
      </w:pPr>
    </w:p>
    <w:p w:rsidR="00F2370E" w:rsidRDefault="00F2370E" w:rsidP="00F71CE1">
      <w:pPr>
        <w:rPr>
          <w:rFonts w:ascii="Verdana" w:hAnsi="Verdana"/>
          <w:color w:val="FF0000"/>
          <w:sz w:val="18"/>
          <w:szCs w:val="18"/>
        </w:rPr>
      </w:pPr>
    </w:p>
    <w:p w:rsidR="00F2370E" w:rsidRDefault="00F2370E" w:rsidP="00F71CE1">
      <w:pPr>
        <w:rPr>
          <w:rFonts w:ascii="Verdana" w:hAnsi="Verdana"/>
          <w:color w:val="FF0000"/>
          <w:sz w:val="18"/>
          <w:szCs w:val="18"/>
        </w:rPr>
      </w:pPr>
    </w:p>
    <w:p w:rsidR="00F2370E" w:rsidRDefault="00F2370E" w:rsidP="00F71CE1">
      <w:pPr>
        <w:rPr>
          <w:rFonts w:ascii="Verdana" w:hAnsi="Verdana"/>
          <w:color w:val="FF0000"/>
          <w:sz w:val="18"/>
          <w:szCs w:val="18"/>
        </w:rPr>
      </w:pPr>
    </w:p>
    <w:p w:rsidR="00F2370E" w:rsidRDefault="00F2370E" w:rsidP="00F71CE1">
      <w:pPr>
        <w:rPr>
          <w:rFonts w:ascii="Verdana" w:hAnsi="Verdana"/>
          <w:color w:val="FF0000"/>
          <w:sz w:val="18"/>
          <w:szCs w:val="18"/>
        </w:rPr>
      </w:pPr>
    </w:p>
    <w:p w:rsidR="00F2370E" w:rsidRDefault="00F2370E" w:rsidP="00F71CE1">
      <w:pPr>
        <w:rPr>
          <w:rFonts w:ascii="Verdana" w:hAnsi="Verdana"/>
          <w:color w:val="FF0000"/>
          <w:sz w:val="18"/>
          <w:szCs w:val="18"/>
        </w:rPr>
      </w:pPr>
    </w:p>
    <w:p w:rsidR="00F2370E" w:rsidRDefault="00F2370E" w:rsidP="00F71CE1">
      <w:pPr>
        <w:rPr>
          <w:rFonts w:ascii="Verdana" w:hAnsi="Verdana"/>
          <w:color w:val="FF0000"/>
          <w:sz w:val="18"/>
          <w:szCs w:val="18"/>
        </w:rPr>
      </w:pPr>
    </w:p>
    <w:p w:rsidR="00F2370E" w:rsidRDefault="00F2370E" w:rsidP="00F71CE1">
      <w:pPr>
        <w:rPr>
          <w:rFonts w:ascii="Verdana" w:hAnsi="Verdana"/>
          <w:color w:val="FF0000"/>
          <w:sz w:val="18"/>
          <w:szCs w:val="18"/>
        </w:rPr>
      </w:pPr>
    </w:p>
    <w:p w:rsidR="00F2370E" w:rsidRDefault="00F2370E" w:rsidP="00F71CE1">
      <w:pPr>
        <w:rPr>
          <w:rFonts w:ascii="Verdana" w:hAnsi="Verdana"/>
          <w:color w:val="FF0000"/>
          <w:sz w:val="18"/>
          <w:szCs w:val="18"/>
        </w:rPr>
      </w:pPr>
    </w:p>
    <w:p w:rsidR="00F2370E" w:rsidRDefault="00F2370E" w:rsidP="00F71CE1">
      <w:pPr>
        <w:rPr>
          <w:rFonts w:ascii="Verdana" w:hAnsi="Verdana"/>
          <w:color w:val="FF0000"/>
          <w:sz w:val="18"/>
          <w:szCs w:val="18"/>
        </w:rPr>
      </w:pPr>
    </w:p>
    <w:p w:rsidR="00F71CE1" w:rsidRPr="00A51280" w:rsidRDefault="00F71CE1" w:rsidP="00E75DA6">
      <w:pPr>
        <w:pStyle w:val="Ttulo1"/>
        <w:numPr>
          <w:ilvl w:val="0"/>
          <w:numId w:val="54"/>
        </w:numPr>
        <w:jc w:val="center"/>
        <w:rPr>
          <w:sz w:val="18"/>
          <w:szCs w:val="18"/>
        </w:rPr>
      </w:pPr>
      <w:bookmarkStart w:id="377" w:name="_Toc381002014"/>
      <w:bookmarkStart w:id="378" w:name="_Toc412553698"/>
      <w:bookmarkStart w:id="379" w:name="_Toc412553845"/>
      <w:bookmarkStart w:id="380" w:name="_Toc444856546"/>
      <w:r w:rsidRPr="00A51280">
        <w:rPr>
          <w:sz w:val="18"/>
          <w:szCs w:val="18"/>
        </w:rPr>
        <w:t>GESTIÓN COMERCIAL</w:t>
      </w:r>
      <w:bookmarkEnd w:id="375"/>
      <w:bookmarkEnd w:id="376"/>
      <w:bookmarkEnd w:id="377"/>
      <w:bookmarkEnd w:id="378"/>
      <w:bookmarkEnd w:id="379"/>
      <w:bookmarkEnd w:id="380"/>
    </w:p>
    <w:p w:rsidR="00305B98" w:rsidRDefault="00305B98" w:rsidP="00305B98"/>
    <w:p w:rsidR="00305B98" w:rsidRDefault="00305B98" w:rsidP="00305B98">
      <w:pPr>
        <w:tabs>
          <w:tab w:val="left" w:pos="4875"/>
        </w:tabs>
        <w:jc w:val="center"/>
        <w:rPr>
          <w:rFonts w:ascii="Verdana" w:hAnsi="Verdana"/>
          <w:b/>
        </w:rPr>
      </w:pPr>
    </w:p>
    <w:p w:rsidR="00305B98" w:rsidRPr="00A51280" w:rsidRDefault="00305B98" w:rsidP="00E75DA6">
      <w:pPr>
        <w:pStyle w:val="Prrafodelista"/>
        <w:numPr>
          <w:ilvl w:val="0"/>
          <w:numId w:val="51"/>
        </w:numPr>
        <w:tabs>
          <w:tab w:val="left" w:pos="4875"/>
        </w:tabs>
        <w:ind w:left="426"/>
        <w:rPr>
          <w:rFonts w:ascii="Verdana" w:hAnsi="Verdana"/>
          <w:b/>
          <w:sz w:val="18"/>
          <w:szCs w:val="18"/>
        </w:rPr>
      </w:pPr>
      <w:r w:rsidRPr="00A51280">
        <w:rPr>
          <w:rFonts w:ascii="Verdana" w:hAnsi="Verdana"/>
          <w:b/>
          <w:sz w:val="18"/>
          <w:szCs w:val="18"/>
        </w:rPr>
        <w:t>UNIDAD DE FACTURACION Y CRÍTICA</w:t>
      </w:r>
    </w:p>
    <w:p w:rsidR="00A51280" w:rsidRPr="00A51280" w:rsidRDefault="00A51280" w:rsidP="00A51280">
      <w:pPr>
        <w:tabs>
          <w:tab w:val="left" w:pos="4875"/>
        </w:tabs>
        <w:rPr>
          <w:rFonts w:ascii="Verdana" w:hAnsi="Verdana"/>
          <w:b/>
          <w:sz w:val="18"/>
          <w:szCs w:val="18"/>
        </w:rPr>
      </w:pPr>
    </w:p>
    <w:p w:rsidR="00305B98" w:rsidRPr="00A51280" w:rsidRDefault="00305B98" w:rsidP="00305B98">
      <w:pPr>
        <w:tabs>
          <w:tab w:val="left" w:pos="4875"/>
        </w:tabs>
        <w:jc w:val="both"/>
        <w:rPr>
          <w:rFonts w:ascii="Verdana" w:hAnsi="Verdana" w:cs="Arial"/>
          <w:sz w:val="18"/>
          <w:szCs w:val="18"/>
        </w:rPr>
      </w:pPr>
      <w:r w:rsidRPr="00A51280">
        <w:rPr>
          <w:rFonts w:ascii="Verdana" w:hAnsi="Verdana" w:cs="Arial"/>
          <w:sz w:val="18"/>
          <w:szCs w:val="18"/>
        </w:rPr>
        <w:t>El presente documento refleja las acciones, actividades y ejecuciones desarrolladas por la Oficina de Crítica y Facturación, división de la Dirección Comercial de enero-diciembre de 2016 en cumplimiento del objetivo primordial de hacer la medición precisa sobre el consumo de los servicios de Acueducto, Alcantarillado y Aseo así como emitir la facturación de los mismos.</w:t>
      </w:r>
    </w:p>
    <w:p w:rsidR="00305B98" w:rsidRPr="00A51280" w:rsidRDefault="00305B98" w:rsidP="00305B98">
      <w:pPr>
        <w:tabs>
          <w:tab w:val="left" w:pos="4875"/>
        </w:tabs>
        <w:jc w:val="both"/>
        <w:rPr>
          <w:rFonts w:ascii="Verdana" w:hAnsi="Verdana" w:cs="Arial"/>
          <w:sz w:val="18"/>
          <w:szCs w:val="18"/>
        </w:rPr>
      </w:pPr>
      <w:r w:rsidRPr="00A51280">
        <w:rPr>
          <w:rFonts w:ascii="Verdana" w:hAnsi="Verdana" w:cs="Arial"/>
          <w:sz w:val="18"/>
          <w:szCs w:val="18"/>
        </w:rPr>
        <w:t>La Oficina de Crítica y facturación se convierte en una de las áreas más importantes, precisamente por tener a cargo el proceso de medición y facturación, imponiendo seriedad, responsabilidad y sobre todo compromiso.</w:t>
      </w:r>
    </w:p>
    <w:p w:rsidR="00305B98" w:rsidRPr="00A51280" w:rsidRDefault="00305B98" w:rsidP="00305B98">
      <w:pPr>
        <w:tabs>
          <w:tab w:val="left" w:pos="4875"/>
        </w:tabs>
        <w:jc w:val="both"/>
        <w:rPr>
          <w:rFonts w:ascii="Verdana" w:hAnsi="Verdana" w:cs="Arial"/>
          <w:sz w:val="18"/>
          <w:szCs w:val="18"/>
        </w:rPr>
      </w:pPr>
    </w:p>
    <w:p w:rsidR="00305B98" w:rsidRPr="00A51280" w:rsidRDefault="00305B98" w:rsidP="00305B98">
      <w:pPr>
        <w:tabs>
          <w:tab w:val="left" w:pos="4875"/>
        </w:tabs>
        <w:jc w:val="both"/>
        <w:rPr>
          <w:rFonts w:ascii="Verdana" w:hAnsi="Verdana" w:cs="Arial"/>
          <w:sz w:val="18"/>
          <w:szCs w:val="18"/>
        </w:rPr>
      </w:pPr>
    </w:p>
    <w:p w:rsidR="00305B98" w:rsidRPr="00A51280" w:rsidRDefault="00305B98" w:rsidP="00E75DA6">
      <w:pPr>
        <w:pStyle w:val="Prrafodelista"/>
        <w:numPr>
          <w:ilvl w:val="1"/>
          <w:numId w:val="51"/>
        </w:numPr>
        <w:ind w:left="709"/>
        <w:rPr>
          <w:rFonts w:ascii="Verdana" w:hAnsi="Verdana"/>
          <w:b/>
          <w:sz w:val="18"/>
          <w:szCs w:val="18"/>
          <w:lang w:val="es-MX"/>
        </w:rPr>
      </w:pPr>
      <w:r w:rsidRPr="00A51280">
        <w:rPr>
          <w:rFonts w:ascii="Verdana" w:hAnsi="Verdana"/>
          <w:b/>
          <w:sz w:val="18"/>
          <w:szCs w:val="18"/>
          <w:lang w:val="es-MX"/>
        </w:rPr>
        <w:t xml:space="preserve">SUSCRIPTORES PROYECTADOS </w:t>
      </w:r>
      <w:r w:rsidRPr="00A51280">
        <w:rPr>
          <w:rFonts w:ascii="Verdana" w:hAnsi="Verdana"/>
          <w:b/>
          <w:sz w:val="18"/>
          <w:szCs w:val="18"/>
        </w:rPr>
        <w:t xml:space="preserve">EN EL PLAN DE ACCIÓN PARA EL AÑO 2016 </w:t>
      </w:r>
      <w:r w:rsidRPr="00A51280">
        <w:rPr>
          <w:rFonts w:ascii="Verdana" w:hAnsi="Verdana"/>
          <w:b/>
          <w:sz w:val="18"/>
          <w:szCs w:val="18"/>
          <w:lang w:val="es-MX"/>
        </w:rPr>
        <w:t xml:space="preserve">DE LOS SERVICIOS DE ACUEDUCTO, ALCANTARILLADO Y ASEO. </w:t>
      </w:r>
    </w:p>
    <w:p w:rsidR="00305B98" w:rsidRPr="00A51280" w:rsidRDefault="00305B98" w:rsidP="00305B98">
      <w:pPr>
        <w:pStyle w:val="Prrafodelista"/>
        <w:ind w:left="360"/>
        <w:rPr>
          <w:rFonts w:ascii="Verdana" w:hAnsi="Verdana"/>
          <w:b/>
          <w:sz w:val="18"/>
          <w:szCs w:val="18"/>
          <w:lang w:val="es-MX"/>
        </w:rPr>
      </w:pPr>
    </w:p>
    <w:p w:rsidR="00305B98" w:rsidRPr="00A51280" w:rsidRDefault="00305B98" w:rsidP="00E75DA6">
      <w:pPr>
        <w:pStyle w:val="Prrafodelista"/>
        <w:numPr>
          <w:ilvl w:val="0"/>
          <w:numId w:val="46"/>
        </w:numPr>
        <w:tabs>
          <w:tab w:val="left" w:pos="284"/>
        </w:tabs>
        <w:jc w:val="both"/>
        <w:rPr>
          <w:rFonts w:ascii="Verdana" w:hAnsi="Verdana"/>
          <w:sz w:val="18"/>
          <w:szCs w:val="18"/>
        </w:rPr>
      </w:pPr>
      <w:r w:rsidRPr="00A51280">
        <w:rPr>
          <w:rFonts w:ascii="Verdana" w:hAnsi="Verdana"/>
          <w:sz w:val="18"/>
          <w:szCs w:val="18"/>
        </w:rPr>
        <w:t>En el plan de acción para el año 2016 se estableció una meta de 35.000 suscriptores en el servicio de Acueducto y a 31 de diciembre de 2016 tenemos 35.033 suscriptores  se ha cumplido en un 100%, como detalla en el siguiente cuadro:</w:t>
      </w:r>
    </w:p>
    <w:p w:rsidR="00305B98" w:rsidRPr="00A51280" w:rsidRDefault="00305B98" w:rsidP="00305B98">
      <w:pPr>
        <w:tabs>
          <w:tab w:val="left" w:pos="284"/>
        </w:tabs>
        <w:jc w:val="both"/>
        <w:rPr>
          <w:rFonts w:ascii="Verdana" w:hAnsi="Verdana"/>
          <w:sz w:val="18"/>
          <w:szCs w:val="1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881"/>
        <w:gridCol w:w="1364"/>
        <w:gridCol w:w="1236"/>
        <w:gridCol w:w="2178"/>
      </w:tblGrid>
      <w:tr w:rsidR="00305B98" w:rsidRPr="00BE15CA" w:rsidTr="00DC021E">
        <w:trPr>
          <w:trHeight w:val="417"/>
          <w:jc w:val="center"/>
        </w:trPr>
        <w:tc>
          <w:tcPr>
            <w:tcW w:w="2238" w:type="dxa"/>
            <w:shd w:val="clear" w:color="auto" w:fill="92CDDC" w:themeFill="accent5" w:themeFillTint="99"/>
            <w:vAlign w:val="center"/>
          </w:tcPr>
          <w:p w:rsidR="00305B98" w:rsidRPr="00BE15CA" w:rsidRDefault="00305B98" w:rsidP="00A96480">
            <w:pPr>
              <w:jc w:val="center"/>
              <w:rPr>
                <w:rFonts w:ascii="Verdana" w:hAnsi="Verdana"/>
                <w:b/>
                <w:sz w:val="14"/>
                <w:szCs w:val="14"/>
              </w:rPr>
            </w:pPr>
            <w:r w:rsidRPr="00BE15CA">
              <w:rPr>
                <w:rFonts w:ascii="Verdana" w:hAnsi="Verdana"/>
                <w:b/>
                <w:sz w:val="14"/>
                <w:szCs w:val="14"/>
              </w:rPr>
              <w:t>DESCRIPCION DE LA META</w:t>
            </w:r>
          </w:p>
        </w:tc>
        <w:tc>
          <w:tcPr>
            <w:tcW w:w="1881" w:type="dxa"/>
            <w:shd w:val="clear" w:color="auto" w:fill="92CDDC" w:themeFill="accent5" w:themeFillTint="99"/>
            <w:vAlign w:val="center"/>
          </w:tcPr>
          <w:p w:rsidR="00305B98" w:rsidRPr="00BE15CA" w:rsidRDefault="00305B98" w:rsidP="00A96480">
            <w:pPr>
              <w:jc w:val="center"/>
              <w:rPr>
                <w:rFonts w:ascii="Verdana" w:hAnsi="Verdana"/>
                <w:b/>
                <w:sz w:val="14"/>
                <w:szCs w:val="14"/>
              </w:rPr>
            </w:pPr>
            <w:r w:rsidRPr="00BE15CA">
              <w:rPr>
                <w:rFonts w:ascii="Verdana" w:hAnsi="Verdana"/>
                <w:b/>
                <w:sz w:val="14"/>
                <w:szCs w:val="14"/>
              </w:rPr>
              <w:t>INDICADOR</w:t>
            </w:r>
          </w:p>
        </w:tc>
        <w:tc>
          <w:tcPr>
            <w:tcW w:w="1364" w:type="dxa"/>
            <w:shd w:val="clear" w:color="auto" w:fill="92CDDC" w:themeFill="accent5" w:themeFillTint="99"/>
            <w:vAlign w:val="center"/>
          </w:tcPr>
          <w:p w:rsidR="00305B98" w:rsidRPr="00BE15CA" w:rsidRDefault="00305B98" w:rsidP="00A96480">
            <w:pPr>
              <w:jc w:val="center"/>
              <w:rPr>
                <w:rFonts w:ascii="Verdana" w:hAnsi="Verdana"/>
                <w:b/>
                <w:sz w:val="14"/>
                <w:szCs w:val="14"/>
              </w:rPr>
            </w:pPr>
            <w:r>
              <w:rPr>
                <w:rFonts w:ascii="Verdana" w:hAnsi="Verdana"/>
                <w:b/>
                <w:sz w:val="14"/>
                <w:szCs w:val="14"/>
              </w:rPr>
              <w:t>META  2016</w:t>
            </w:r>
          </w:p>
        </w:tc>
        <w:tc>
          <w:tcPr>
            <w:tcW w:w="1236" w:type="dxa"/>
            <w:shd w:val="clear" w:color="auto" w:fill="92CDDC" w:themeFill="accent5" w:themeFillTint="99"/>
            <w:vAlign w:val="center"/>
          </w:tcPr>
          <w:p w:rsidR="00305B98" w:rsidRPr="00BE15CA" w:rsidRDefault="00305B98" w:rsidP="00A96480">
            <w:pPr>
              <w:jc w:val="center"/>
              <w:rPr>
                <w:rFonts w:ascii="Verdana" w:hAnsi="Verdana"/>
                <w:b/>
                <w:sz w:val="14"/>
                <w:szCs w:val="14"/>
              </w:rPr>
            </w:pPr>
            <w:r w:rsidRPr="00BE15CA">
              <w:rPr>
                <w:rFonts w:ascii="Verdana" w:hAnsi="Verdana"/>
                <w:b/>
                <w:sz w:val="14"/>
                <w:szCs w:val="14"/>
              </w:rPr>
              <w:t>EJECUCIÓN</w:t>
            </w:r>
          </w:p>
        </w:tc>
        <w:tc>
          <w:tcPr>
            <w:tcW w:w="2178" w:type="dxa"/>
            <w:shd w:val="clear" w:color="auto" w:fill="92CDDC" w:themeFill="accent5" w:themeFillTint="99"/>
            <w:vAlign w:val="bottom"/>
          </w:tcPr>
          <w:p w:rsidR="00305B98" w:rsidRPr="00BE15CA" w:rsidRDefault="00305B98" w:rsidP="00A96480">
            <w:pPr>
              <w:jc w:val="center"/>
              <w:rPr>
                <w:rFonts w:ascii="Verdana" w:hAnsi="Verdana"/>
                <w:b/>
                <w:sz w:val="14"/>
                <w:szCs w:val="14"/>
              </w:rPr>
            </w:pPr>
            <w:r w:rsidRPr="00BE15CA">
              <w:rPr>
                <w:rFonts w:ascii="Verdana" w:hAnsi="Verdana"/>
                <w:b/>
                <w:sz w:val="14"/>
                <w:szCs w:val="14"/>
              </w:rPr>
              <w:t>% CUMPLIMIENTO</w:t>
            </w:r>
            <w:r>
              <w:rPr>
                <w:rFonts w:ascii="Verdana" w:hAnsi="Verdana"/>
                <w:b/>
                <w:sz w:val="14"/>
                <w:szCs w:val="14"/>
              </w:rPr>
              <w:t xml:space="preserve"> DICIEMBRE-2016</w:t>
            </w:r>
          </w:p>
        </w:tc>
      </w:tr>
      <w:tr w:rsidR="00305B98" w:rsidRPr="00BE15CA" w:rsidTr="00DC021E">
        <w:trPr>
          <w:trHeight w:val="681"/>
          <w:jc w:val="center"/>
        </w:trPr>
        <w:tc>
          <w:tcPr>
            <w:tcW w:w="2238" w:type="dxa"/>
            <w:vAlign w:val="center"/>
          </w:tcPr>
          <w:p w:rsidR="00305B98" w:rsidRPr="00BE15CA" w:rsidRDefault="00305B98" w:rsidP="00A96480">
            <w:pPr>
              <w:jc w:val="center"/>
              <w:rPr>
                <w:rFonts w:ascii="Verdana" w:hAnsi="Verdana"/>
                <w:sz w:val="14"/>
                <w:szCs w:val="14"/>
              </w:rPr>
            </w:pPr>
            <w:r w:rsidRPr="00BE15CA">
              <w:rPr>
                <w:rFonts w:ascii="Verdana" w:hAnsi="Verdana"/>
                <w:sz w:val="14"/>
                <w:szCs w:val="14"/>
              </w:rPr>
              <w:t>COBERTURA ACUEDUCTO</w:t>
            </w:r>
          </w:p>
        </w:tc>
        <w:tc>
          <w:tcPr>
            <w:tcW w:w="1881" w:type="dxa"/>
            <w:vAlign w:val="center"/>
          </w:tcPr>
          <w:p w:rsidR="00305B98" w:rsidRPr="00AA5FC0" w:rsidRDefault="00305B98" w:rsidP="00A96480">
            <w:pPr>
              <w:jc w:val="center"/>
              <w:rPr>
                <w:rFonts w:ascii="Verdana" w:hAnsi="Verdana"/>
                <w:sz w:val="14"/>
                <w:szCs w:val="14"/>
              </w:rPr>
            </w:pPr>
            <w:r w:rsidRPr="00AA5FC0">
              <w:rPr>
                <w:rFonts w:ascii="Verdana" w:hAnsi="Verdana"/>
                <w:sz w:val="14"/>
                <w:szCs w:val="14"/>
              </w:rPr>
              <w:t>(Suscriptores Facturados Acueducto/Suscriptores Proyectados)*100</w:t>
            </w:r>
          </w:p>
        </w:tc>
        <w:tc>
          <w:tcPr>
            <w:tcW w:w="1364" w:type="dxa"/>
            <w:vAlign w:val="center"/>
          </w:tcPr>
          <w:p w:rsidR="00305B98" w:rsidRPr="00AA5FC0" w:rsidRDefault="00305B98" w:rsidP="00A96480">
            <w:pPr>
              <w:jc w:val="center"/>
              <w:rPr>
                <w:rFonts w:ascii="Verdana" w:hAnsi="Verdana"/>
                <w:sz w:val="14"/>
                <w:szCs w:val="14"/>
              </w:rPr>
            </w:pPr>
          </w:p>
          <w:p w:rsidR="00305B98" w:rsidRPr="00BE15CA" w:rsidRDefault="00305B98" w:rsidP="00A96480">
            <w:pPr>
              <w:jc w:val="center"/>
              <w:rPr>
                <w:rFonts w:ascii="Verdana" w:hAnsi="Verdana"/>
                <w:sz w:val="14"/>
                <w:szCs w:val="14"/>
              </w:rPr>
            </w:pPr>
            <w:r w:rsidRPr="00BE15CA">
              <w:rPr>
                <w:rFonts w:ascii="Verdana" w:hAnsi="Verdana"/>
                <w:sz w:val="14"/>
                <w:szCs w:val="14"/>
              </w:rPr>
              <w:t xml:space="preserve">Lograr </w:t>
            </w:r>
            <w:r>
              <w:rPr>
                <w:rFonts w:ascii="Verdana" w:hAnsi="Verdana"/>
                <w:sz w:val="14"/>
                <w:szCs w:val="14"/>
              </w:rPr>
              <w:t>35.000 Suscriptores</w:t>
            </w:r>
          </w:p>
        </w:tc>
        <w:tc>
          <w:tcPr>
            <w:tcW w:w="1236" w:type="dxa"/>
            <w:shd w:val="clear" w:color="auto" w:fill="auto"/>
            <w:vAlign w:val="center"/>
          </w:tcPr>
          <w:p w:rsidR="00305B98" w:rsidRPr="00F5179C" w:rsidRDefault="00305B98" w:rsidP="00A96480">
            <w:pPr>
              <w:jc w:val="center"/>
              <w:rPr>
                <w:rFonts w:ascii="Verdana" w:hAnsi="Verdana" w:cs="Tahoma"/>
                <w:color w:val="000000" w:themeColor="text1"/>
                <w:sz w:val="14"/>
                <w:szCs w:val="14"/>
              </w:rPr>
            </w:pPr>
            <w:r w:rsidRPr="00F5179C">
              <w:rPr>
                <w:rFonts w:ascii="Verdana" w:hAnsi="Verdana" w:cs="Tahoma"/>
                <w:color w:val="000000" w:themeColor="text1"/>
                <w:sz w:val="14"/>
                <w:szCs w:val="14"/>
              </w:rPr>
              <w:t>35.033</w:t>
            </w:r>
          </w:p>
        </w:tc>
        <w:tc>
          <w:tcPr>
            <w:tcW w:w="2178" w:type="dxa"/>
            <w:shd w:val="clear" w:color="auto" w:fill="auto"/>
            <w:vAlign w:val="center"/>
          </w:tcPr>
          <w:p w:rsidR="00305B98" w:rsidRPr="00F5179C" w:rsidRDefault="00305B98" w:rsidP="00A96480">
            <w:pPr>
              <w:jc w:val="center"/>
              <w:rPr>
                <w:rFonts w:ascii="Verdana" w:hAnsi="Verdana" w:cs="Tahoma"/>
                <w:color w:val="000000" w:themeColor="text1"/>
                <w:sz w:val="14"/>
                <w:szCs w:val="14"/>
              </w:rPr>
            </w:pPr>
            <w:r w:rsidRPr="00F5179C">
              <w:rPr>
                <w:rFonts w:ascii="Verdana" w:hAnsi="Verdana" w:cs="Tahoma"/>
                <w:color w:val="000000" w:themeColor="text1"/>
                <w:sz w:val="14"/>
                <w:szCs w:val="14"/>
              </w:rPr>
              <w:t>99%</w:t>
            </w:r>
          </w:p>
        </w:tc>
      </w:tr>
    </w:tbl>
    <w:p w:rsidR="00305B98" w:rsidRDefault="00305B98" w:rsidP="00305B98">
      <w:pPr>
        <w:pStyle w:val="Prrafodelista"/>
        <w:tabs>
          <w:tab w:val="left" w:pos="284"/>
          <w:tab w:val="left" w:pos="426"/>
        </w:tabs>
        <w:ind w:left="0"/>
        <w:jc w:val="both"/>
        <w:rPr>
          <w:rFonts w:ascii="Verdana" w:eastAsiaTheme="minorHAnsi" w:hAnsi="Verdana" w:cstheme="minorBidi"/>
          <w:sz w:val="18"/>
          <w:szCs w:val="18"/>
          <w:lang w:eastAsia="en-US"/>
        </w:rPr>
      </w:pPr>
    </w:p>
    <w:p w:rsidR="00305B98" w:rsidRDefault="00305B98" w:rsidP="00E75DA6">
      <w:pPr>
        <w:pStyle w:val="Prrafodelista"/>
        <w:numPr>
          <w:ilvl w:val="0"/>
          <w:numId w:val="46"/>
        </w:numPr>
        <w:tabs>
          <w:tab w:val="left" w:pos="284"/>
        </w:tabs>
        <w:jc w:val="both"/>
        <w:rPr>
          <w:rFonts w:ascii="Verdana" w:hAnsi="Verdana"/>
          <w:sz w:val="18"/>
          <w:szCs w:val="18"/>
        </w:rPr>
      </w:pPr>
      <w:r>
        <w:rPr>
          <w:rFonts w:ascii="Verdana" w:hAnsi="Verdana"/>
          <w:sz w:val="18"/>
          <w:szCs w:val="18"/>
        </w:rPr>
        <w:t xml:space="preserve">En el plan de acción para el año 2016 se estableció una meta de 35.500 suscriptores en el servicio de Alcantarillado a 31 de diciembre de 2016 tenemos </w:t>
      </w:r>
      <w:r w:rsidRPr="00F5179C">
        <w:rPr>
          <w:rFonts w:ascii="Verdana" w:hAnsi="Verdana"/>
          <w:color w:val="000000" w:themeColor="text1"/>
          <w:sz w:val="18"/>
          <w:szCs w:val="18"/>
        </w:rPr>
        <w:t xml:space="preserve">35.245 </w:t>
      </w:r>
      <w:r>
        <w:rPr>
          <w:rFonts w:ascii="Verdana" w:hAnsi="Verdana"/>
          <w:sz w:val="18"/>
          <w:szCs w:val="18"/>
        </w:rPr>
        <w:t xml:space="preserve">se ha cumplido con un </w:t>
      </w:r>
      <w:r w:rsidRPr="00F5179C">
        <w:rPr>
          <w:rFonts w:ascii="Verdana" w:hAnsi="Verdana"/>
          <w:sz w:val="18"/>
          <w:szCs w:val="18"/>
        </w:rPr>
        <w:t>99%</w:t>
      </w:r>
      <w:r>
        <w:rPr>
          <w:rFonts w:ascii="Verdana" w:hAnsi="Verdana"/>
          <w:sz w:val="18"/>
          <w:szCs w:val="18"/>
        </w:rPr>
        <w:t xml:space="preserve">, como </w:t>
      </w:r>
      <w:r w:rsidRPr="00BE15CA">
        <w:rPr>
          <w:rFonts w:ascii="Verdana" w:hAnsi="Verdana"/>
          <w:sz w:val="18"/>
          <w:szCs w:val="18"/>
        </w:rPr>
        <w:t>detalla en el siguiente cuadro:</w:t>
      </w:r>
    </w:p>
    <w:p w:rsidR="00305B98" w:rsidRPr="00BE15CA" w:rsidRDefault="00305B98" w:rsidP="00305B98">
      <w:pPr>
        <w:pStyle w:val="Prrafodelista"/>
        <w:tabs>
          <w:tab w:val="left" w:pos="284"/>
        </w:tabs>
        <w:ind w:left="644"/>
        <w:jc w:val="both"/>
        <w:rPr>
          <w:rFonts w:ascii="Verdana" w:hAnsi="Verdana"/>
          <w:sz w:val="18"/>
          <w:szCs w:val="18"/>
        </w:rPr>
      </w:pPr>
    </w:p>
    <w:tbl>
      <w:tblPr>
        <w:tblStyle w:val="Tablaconcuadrcula"/>
        <w:tblW w:w="0" w:type="auto"/>
        <w:jc w:val="center"/>
        <w:tblLook w:val="04A0" w:firstRow="1" w:lastRow="0" w:firstColumn="1" w:lastColumn="0" w:noHBand="0" w:noVBand="1"/>
      </w:tblPr>
      <w:tblGrid>
        <w:gridCol w:w="1773"/>
        <w:gridCol w:w="1811"/>
        <w:gridCol w:w="1773"/>
        <w:gridCol w:w="1773"/>
        <w:gridCol w:w="1774"/>
      </w:tblGrid>
      <w:tr w:rsidR="00305B98" w:rsidRPr="003E52D6" w:rsidTr="00DC021E">
        <w:trPr>
          <w:jc w:val="center"/>
        </w:trPr>
        <w:tc>
          <w:tcPr>
            <w:tcW w:w="1773" w:type="dxa"/>
            <w:shd w:val="clear" w:color="auto" w:fill="92CDDC" w:themeFill="accent5" w:themeFillTint="99"/>
          </w:tcPr>
          <w:p w:rsidR="00305B98" w:rsidRPr="003E52D6" w:rsidRDefault="00305B98" w:rsidP="00A96480">
            <w:pPr>
              <w:jc w:val="center"/>
              <w:rPr>
                <w:rFonts w:ascii="Verdana" w:hAnsi="Verdana"/>
                <w:sz w:val="16"/>
                <w:szCs w:val="16"/>
              </w:rPr>
            </w:pPr>
            <w:r w:rsidRPr="003E52D6">
              <w:rPr>
                <w:rFonts w:ascii="Verdana" w:hAnsi="Verdana"/>
                <w:sz w:val="16"/>
                <w:szCs w:val="16"/>
              </w:rPr>
              <w:t>DESCRIPCION DE LA META</w:t>
            </w:r>
          </w:p>
        </w:tc>
        <w:tc>
          <w:tcPr>
            <w:tcW w:w="1811" w:type="dxa"/>
            <w:shd w:val="clear" w:color="auto" w:fill="92CDDC" w:themeFill="accent5" w:themeFillTint="99"/>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3E52D6">
              <w:rPr>
                <w:rFonts w:ascii="Verdana" w:hAnsi="Verdana"/>
                <w:sz w:val="16"/>
                <w:szCs w:val="16"/>
              </w:rPr>
              <w:t>INDICADOR</w:t>
            </w:r>
          </w:p>
        </w:tc>
        <w:tc>
          <w:tcPr>
            <w:tcW w:w="1773" w:type="dxa"/>
            <w:shd w:val="clear" w:color="auto" w:fill="92CDDC" w:themeFill="accent5" w:themeFillTint="99"/>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META 2016</w:t>
            </w:r>
          </w:p>
        </w:tc>
        <w:tc>
          <w:tcPr>
            <w:tcW w:w="1773" w:type="dxa"/>
            <w:shd w:val="clear" w:color="auto" w:fill="92CDDC" w:themeFill="accent5" w:themeFillTint="99"/>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3E52D6">
              <w:rPr>
                <w:rFonts w:ascii="Verdana" w:hAnsi="Verdana"/>
                <w:sz w:val="16"/>
                <w:szCs w:val="16"/>
              </w:rPr>
              <w:t>EJECUCION</w:t>
            </w:r>
          </w:p>
        </w:tc>
        <w:tc>
          <w:tcPr>
            <w:tcW w:w="1774" w:type="dxa"/>
            <w:shd w:val="clear" w:color="auto" w:fill="92CDDC" w:themeFill="accent5" w:themeFillTint="99"/>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BE15CA">
              <w:rPr>
                <w:rFonts w:ascii="Verdana" w:hAnsi="Verdana"/>
                <w:b/>
                <w:sz w:val="14"/>
                <w:szCs w:val="14"/>
              </w:rPr>
              <w:t>% CUMPLIMIENTO</w:t>
            </w:r>
            <w:r>
              <w:rPr>
                <w:rFonts w:ascii="Verdana" w:hAnsi="Verdana"/>
                <w:b/>
                <w:sz w:val="14"/>
                <w:szCs w:val="14"/>
              </w:rPr>
              <w:t xml:space="preserve"> DICIEMBRE-2016</w:t>
            </w:r>
          </w:p>
        </w:tc>
      </w:tr>
      <w:tr w:rsidR="00305B98" w:rsidRPr="003E52D6" w:rsidTr="00DC021E">
        <w:trPr>
          <w:trHeight w:val="1037"/>
          <w:jc w:val="center"/>
        </w:trPr>
        <w:tc>
          <w:tcPr>
            <w:tcW w:w="1773" w:type="dxa"/>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COBERTURA ALCANTARILLADO</w:t>
            </w:r>
          </w:p>
        </w:tc>
        <w:tc>
          <w:tcPr>
            <w:tcW w:w="1811" w:type="dxa"/>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(Suscriptores Reales/Suscriptores Proyectados)*100</w:t>
            </w:r>
          </w:p>
        </w:tc>
        <w:tc>
          <w:tcPr>
            <w:tcW w:w="1773" w:type="dxa"/>
          </w:tcPr>
          <w:p w:rsidR="00305B98" w:rsidRDefault="00305B98" w:rsidP="00A96480">
            <w:pPr>
              <w:jc w:val="center"/>
              <w:rPr>
                <w:rFonts w:ascii="Verdana" w:hAnsi="Verdana"/>
                <w:sz w:val="16"/>
                <w:szCs w:val="16"/>
              </w:rPr>
            </w:pPr>
          </w:p>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35.500</w:t>
            </w:r>
          </w:p>
        </w:tc>
        <w:tc>
          <w:tcPr>
            <w:tcW w:w="1773" w:type="dxa"/>
          </w:tcPr>
          <w:p w:rsidR="00305B98" w:rsidRDefault="00305B98" w:rsidP="00A96480">
            <w:pPr>
              <w:jc w:val="center"/>
              <w:rPr>
                <w:rFonts w:ascii="Verdana" w:hAnsi="Verdana"/>
                <w:sz w:val="16"/>
                <w:szCs w:val="16"/>
              </w:rPr>
            </w:pPr>
          </w:p>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F5179C">
              <w:rPr>
                <w:rFonts w:ascii="Verdana" w:hAnsi="Verdana"/>
                <w:color w:val="000000" w:themeColor="text1"/>
                <w:sz w:val="18"/>
                <w:szCs w:val="18"/>
              </w:rPr>
              <w:t xml:space="preserve">35.245 </w:t>
            </w:r>
          </w:p>
        </w:tc>
        <w:tc>
          <w:tcPr>
            <w:tcW w:w="1774" w:type="dxa"/>
          </w:tcPr>
          <w:p w:rsidR="00305B98" w:rsidRDefault="00305B98" w:rsidP="00A96480">
            <w:pPr>
              <w:jc w:val="center"/>
              <w:rPr>
                <w:rFonts w:ascii="Verdana" w:hAnsi="Verdana"/>
                <w:sz w:val="16"/>
                <w:szCs w:val="16"/>
              </w:rPr>
            </w:pPr>
          </w:p>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3A0506">
              <w:rPr>
                <w:rFonts w:ascii="Verdana" w:hAnsi="Verdana"/>
                <w:color w:val="000000" w:themeColor="text1"/>
                <w:sz w:val="18"/>
                <w:szCs w:val="18"/>
              </w:rPr>
              <w:t>99%</w:t>
            </w:r>
          </w:p>
        </w:tc>
      </w:tr>
    </w:tbl>
    <w:p w:rsidR="00305B98" w:rsidRPr="00AD6588" w:rsidRDefault="00305B98" w:rsidP="00305B98">
      <w:pPr>
        <w:tabs>
          <w:tab w:val="left" w:pos="284"/>
        </w:tabs>
        <w:jc w:val="both"/>
        <w:rPr>
          <w:rFonts w:ascii="Verdana" w:hAnsi="Verdana"/>
          <w:sz w:val="18"/>
          <w:szCs w:val="18"/>
        </w:rPr>
      </w:pPr>
    </w:p>
    <w:p w:rsidR="00305B98" w:rsidRDefault="00305B98" w:rsidP="00E75DA6">
      <w:pPr>
        <w:pStyle w:val="Prrafodelista"/>
        <w:numPr>
          <w:ilvl w:val="0"/>
          <w:numId w:val="46"/>
        </w:numPr>
        <w:tabs>
          <w:tab w:val="left" w:pos="284"/>
        </w:tabs>
        <w:jc w:val="both"/>
        <w:rPr>
          <w:rFonts w:ascii="Verdana" w:hAnsi="Verdana"/>
          <w:sz w:val="18"/>
          <w:szCs w:val="18"/>
        </w:rPr>
      </w:pPr>
      <w:r>
        <w:rPr>
          <w:rFonts w:ascii="Verdana" w:hAnsi="Verdana"/>
          <w:sz w:val="18"/>
          <w:szCs w:val="18"/>
        </w:rPr>
        <w:t xml:space="preserve">En el plan de acción para el año 2016 se estableció una meta de 25.500 suscriptores en el servicio de Aseo  a 31 de diciembre de 2016 tenemos </w:t>
      </w:r>
      <w:r w:rsidRPr="003A0506">
        <w:rPr>
          <w:rFonts w:ascii="Verdana" w:hAnsi="Verdana"/>
          <w:sz w:val="18"/>
          <w:szCs w:val="18"/>
        </w:rPr>
        <w:t>24.461</w:t>
      </w:r>
      <w:r w:rsidR="004C31C1">
        <w:rPr>
          <w:rFonts w:ascii="Verdana" w:hAnsi="Verdana"/>
          <w:sz w:val="18"/>
          <w:szCs w:val="18"/>
        </w:rPr>
        <w:t>, se ha cumplido en un 98</w:t>
      </w:r>
      <w:r>
        <w:rPr>
          <w:rFonts w:ascii="Verdana" w:hAnsi="Verdana"/>
          <w:sz w:val="18"/>
          <w:szCs w:val="18"/>
        </w:rPr>
        <w:t xml:space="preserve">%, como </w:t>
      </w:r>
      <w:r w:rsidRPr="00BE15CA">
        <w:rPr>
          <w:rFonts w:ascii="Verdana" w:hAnsi="Verdana"/>
          <w:sz w:val="18"/>
          <w:szCs w:val="18"/>
        </w:rPr>
        <w:t>detalla en el siguiente cuadro:</w:t>
      </w:r>
    </w:p>
    <w:p w:rsidR="00305B98" w:rsidRPr="00BE15CA" w:rsidRDefault="00305B98" w:rsidP="00305B98">
      <w:pPr>
        <w:pStyle w:val="Prrafodelista"/>
        <w:tabs>
          <w:tab w:val="left" w:pos="284"/>
        </w:tabs>
        <w:ind w:left="644"/>
        <w:jc w:val="both"/>
        <w:rPr>
          <w:rFonts w:ascii="Verdana" w:hAnsi="Verdana"/>
          <w:sz w:val="18"/>
          <w:szCs w:val="18"/>
        </w:rPr>
      </w:pPr>
    </w:p>
    <w:tbl>
      <w:tblPr>
        <w:tblStyle w:val="Tablaconcuadrcula"/>
        <w:tblW w:w="0" w:type="auto"/>
        <w:jc w:val="center"/>
        <w:tblLook w:val="04A0" w:firstRow="1" w:lastRow="0" w:firstColumn="1" w:lastColumn="0" w:noHBand="0" w:noVBand="1"/>
      </w:tblPr>
      <w:tblGrid>
        <w:gridCol w:w="1773"/>
        <w:gridCol w:w="1811"/>
        <w:gridCol w:w="1773"/>
        <w:gridCol w:w="1773"/>
        <w:gridCol w:w="1774"/>
      </w:tblGrid>
      <w:tr w:rsidR="00305B98" w:rsidRPr="003E52D6" w:rsidTr="00DC021E">
        <w:trPr>
          <w:jc w:val="center"/>
        </w:trPr>
        <w:tc>
          <w:tcPr>
            <w:tcW w:w="1773" w:type="dxa"/>
            <w:shd w:val="clear" w:color="auto" w:fill="92CDDC" w:themeFill="accent5" w:themeFillTint="99"/>
          </w:tcPr>
          <w:p w:rsidR="00305B98" w:rsidRPr="003E52D6" w:rsidRDefault="00305B98" w:rsidP="00A96480">
            <w:pPr>
              <w:jc w:val="center"/>
              <w:rPr>
                <w:rFonts w:ascii="Verdana" w:hAnsi="Verdana"/>
                <w:sz w:val="16"/>
                <w:szCs w:val="16"/>
              </w:rPr>
            </w:pPr>
            <w:r w:rsidRPr="003E52D6">
              <w:rPr>
                <w:rFonts w:ascii="Verdana" w:hAnsi="Verdana"/>
                <w:sz w:val="16"/>
                <w:szCs w:val="16"/>
              </w:rPr>
              <w:t>DESCRIPCION DE LA META</w:t>
            </w:r>
          </w:p>
        </w:tc>
        <w:tc>
          <w:tcPr>
            <w:tcW w:w="1811" w:type="dxa"/>
            <w:shd w:val="clear" w:color="auto" w:fill="92CDDC" w:themeFill="accent5" w:themeFillTint="99"/>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3E52D6">
              <w:rPr>
                <w:rFonts w:ascii="Verdana" w:hAnsi="Verdana"/>
                <w:sz w:val="16"/>
                <w:szCs w:val="16"/>
              </w:rPr>
              <w:t>INDICADOR</w:t>
            </w:r>
          </w:p>
        </w:tc>
        <w:tc>
          <w:tcPr>
            <w:tcW w:w="1773" w:type="dxa"/>
            <w:shd w:val="clear" w:color="auto" w:fill="92CDDC" w:themeFill="accent5" w:themeFillTint="99"/>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META 2016</w:t>
            </w:r>
          </w:p>
        </w:tc>
        <w:tc>
          <w:tcPr>
            <w:tcW w:w="1773" w:type="dxa"/>
            <w:shd w:val="clear" w:color="auto" w:fill="92CDDC" w:themeFill="accent5" w:themeFillTint="99"/>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3E52D6">
              <w:rPr>
                <w:rFonts w:ascii="Verdana" w:hAnsi="Verdana"/>
                <w:sz w:val="16"/>
                <w:szCs w:val="16"/>
              </w:rPr>
              <w:t>EJECUCION</w:t>
            </w:r>
          </w:p>
        </w:tc>
        <w:tc>
          <w:tcPr>
            <w:tcW w:w="1774" w:type="dxa"/>
            <w:shd w:val="clear" w:color="auto" w:fill="92CDDC" w:themeFill="accent5" w:themeFillTint="99"/>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BE15CA">
              <w:rPr>
                <w:rFonts w:ascii="Verdana" w:hAnsi="Verdana"/>
                <w:b/>
                <w:sz w:val="14"/>
                <w:szCs w:val="14"/>
              </w:rPr>
              <w:t>% CUMPLIMIENTO</w:t>
            </w:r>
            <w:r>
              <w:rPr>
                <w:rFonts w:ascii="Verdana" w:hAnsi="Verdana"/>
                <w:b/>
                <w:sz w:val="14"/>
                <w:szCs w:val="14"/>
              </w:rPr>
              <w:t xml:space="preserve"> DICIEMBRE-2016</w:t>
            </w:r>
          </w:p>
        </w:tc>
      </w:tr>
      <w:tr w:rsidR="00305B98" w:rsidRPr="003E52D6" w:rsidTr="00DC021E">
        <w:trPr>
          <w:trHeight w:val="1037"/>
          <w:jc w:val="center"/>
        </w:trPr>
        <w:tc>
          <w:tcPr>
            <w:tcW w:w="1773" w:type="dxa"/>
          </w:tcPr>
          <w:p w:rsidR="00305B98" w:rsidRDefault="00305B98" w:rsidP="00A96480">
            <w:pPr>
              <w:jc w:val="center"/>
              <w:rPr>
                <w:rFonts w:ascii="Verdana" w:hAnsi="Verdana"/>
                <w:sz w:val="16"/>
                <w:szCs w:val="16"/>
              </w:rPr>
            </w:pPr>
          </w:p>
          <w:p w:rsidR="00305B98" w:rsidRPr="003E52D6" w:rsidRDefault="00305B98" w:rsidP="004C31C1">
            <w:pPr>
              <w:jc w:val="center"/>
              <w:rPr>
                <w:rFonts w:ascii="Verdana" w:hAnsi="Verdana"/>
                <w:sz w:val="16"/>
                <w:szCs w:val="16"/>
              </w:rPr>
            </w:pPr>
            <w:r>
              <w:rPr>
                <w:rFonts w:ascii="Verdana" w:hAnsi="Verdana"/>
                <w:sz w:val="16"/>
                <w:szCs w:val="16"/>
              </w:rPr>
              <w:t xml:space="preserve">COBERTURA </w:t>
            </w:r>
            <w:r w:rsidR="004C31C1">
              <w:rPr>
                <w:rFonts w:ascii="Verdana" w:hAnsi="Verdana"/>
                <w:sz w:val="16"/>
                <w:szCs w:val="16"/>
              </w:rPr>
              <w:t>ASEO</w:t>
            </w:r>
          </w:p>
        </w:tc>
        <w:tc>
          <w:tcPr>
            <w:tcW w:w="1811" w:type="dxa"/>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(Suscriptores Reales/Suscriptores Proyectados)*100</w:t>
            </w:r>
          </w:p>
        </w:tc>
        <w:tc>
          <w:tcPr>
            <w:tcW w:w="1773" w:type="dxa"/>
          </w:tcPr>
          <w:p w:rsidR="00305B98" w:rsidRDefault="00305B98" w:rsidP="00A96480">
            <w:pPr>
              <w:jc w:val="center"/>
              <w:rPr>
                <w:rFonts w:ascii="Verdana" w:hAnsi="Verdana"/>
                <w:sz w:val="16"/>
                <w:szCs w:val="16"/>
              </w:rPr>
            </w:pPr>
          </w:p>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25.500</w:t>
            </w:r>
          </w:p>
        </w:tc>
        <w:tc>
          <w:tcPr>
            <w:tcW w:w="1773" w:type="dxa"/>
          </w:tcPr>
          <w:p w:rsidR="00305B98" w:rsidRDefault="00305B98" w:rsidP="00A96480">
            <w:pPr>
              <w:jc w:val="center"/>
              <w:rPr>
                <w:rFonts w:ascii="Verdana" w:hAnsi="Verdana"/>
                <w:sz w:val="16"/>
                <w:szCs w:val="16"/>
              </w:rPr>
            </w:pPr>
          </w:p>
          <w:p w:rsidR="00305B98" w:rsidRDefault="00305B98" w:rsidP="00A96480">
            <w:pPr>
              <w:jc w:val="center"/>
              <w:rPr>
                <w:rFonts w:ascii="Verdana" w:hAnsi="Verdana"/>
                <w:sz w:val="16"/>
                <w:szCs w:val="16"/>
              </w:rPr>
            </w:pPr>
          </w:p>
          <w:p w:rsidR="00305B98" w:rsidRDefault="00305B98" w:rsidP="00A96480">
            <w:pPr>
              <w:jc w:val="center"/>
              <w:rPr>
                <w:rFonts w:ascii="Verdana" w:hAnsi="Verdana"/>
                <w:sz w:val="16"/>
                <w:szCs w:val="16"/>
              </w:rPr>
            </w:pPr>
            <w:r>
              <w:rPr>
                <w:rFonts w:ascii="Verdana" w:hAnsi="Verdana"/>
                <w:sz w:val="16"/>
                <w:szCs w:val="16"/>
              </w:rPr>
              <w:t>24.461</w:t>
            </w:r>
          </w:p>
          <w:p w:rsidR="00305B98" w:rsidRPr="003E52D6" w:rsidRDefault="00305B98" w:rsidP="00A96480">
            <w:pPr>
              <w:jc w:val="center"/>
              <w:rPr>
                <w:rFonts w:ascii="Verdana" w:hAnsi="Verdana"/>
                <w:sz w:val="16"/>
                <w:szCs w:val="16"/>
              </w:rPr>
            </w:pPr>
          </w:p>
        </w:tc>
        <w:tc>
          <w:tcPr>
            <w:tcW w:w="1774" w:type="dxa"/>
          </w:tcPr>
          <w:p w:rsidR="00305B98" w:rsidRDefault="00305B98" w:rsidP="00A96480">
            <w:pPr>
              <w:jc w:val="center"/>
              <w:rPr>
                <w:rFonts w:ascii="Verdana" w:hAnsi="Verdana"/>
                <w:sz w:val="16"/>
                <w:szCs w:val="16"/>
              </w:rPr>
            </w:pPr>
          </w:p>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98%</w:t>
            </w:r>
          </w:p>
        </w:tc>
      </w:tr>
    </w:tbl>
    <w:p w:rsidR="00305B98" w:rsidRDefault="00305B98" w:rsidP="00305B98">
      <w:pPr>
        <w:pStyle w:val="Prrafodelista"/>
        <w:tabs>
          <w:tab w:val="left" w:pos="284"/>
          <w:tab w:val="left" w:pos="426"/>
        </w:tabs>
        <w:spacing w:line="276" w:lineRule="auto"/>
        <w:ind w:left="0"/>
        <w:jc w:val="both"/>
        <w:rPr>
          <w:rFonts w:ascii="Verdana" w:hAnsi="Verdana"/>
          <w:sz w:val="18"/>
          <w:szCs w:val="18"/>
        </w:rPr>
      </w:pPr>
    </w:p>
    <w:p w:rsidR="00305B98" w:rsidRDefault="00305B98" w:rsidP="00305B98">
      <w:pPr>
        <w:pStyle w:val="Prrafodelista"/>
        <w:tabs>
          <w:tab w:val="left" w:pos="284"/>
          <w:tab w:val="left" w:pos="426"/>
        </w:tabs>
        <w:spacing w:line="276" w:lineRule="auto"/>
        <w:ind w:left="0"/>
        <w:jc w:val="both"/>
        <w:rPr>
          <w:rFonts w:ascii="Verdana" w:hAnsi="Verdana"/>
          <w:sz w:val="18"/>
          <w:szCs w:val="18"/>
        </w:rPr>
      </w:pPr>
    </w:p>
    <w:p w:rsidR="00305B98" w:rsidRDefault="00305B98" w:rsidP="00305B98">
      <w:pPr>
        <w:pStyle w:val="Prrafodelista"/>
        <w:tabs>
          <w:tab w:val="left" w:pos="284"/>
          <w:tab w:val="left" w:pos="426"/>
        </w:tabs>
        <w:spacing w:line="276" w:lineRule="auto"/>
        <w:ind w:left="0"/>
        <w:jc w:val="both"/>
        <w:rPr>
          <w:rFonts w:ascii="Verdana" w:hAnsi="Verdana"/>
          <w:sz w:val="18"/>
          <w:szCs w:val="18"/>
        </w:rPr>
      </w:pPr>
    </w:p>
    <w:p w:rsidR="00611887" w:rsidRDefault="00611887" w:rsidP="00305B98">
      <w:pPr>
        <w:pStyle w:val="Prrafodelista"/>
        <w:tabs>
          <w:tab w:val="left" w:pos="284"/>
          <w:tab w:val="left" w:pos="426"/>
        </w:tabs>
        <w:spacing w:line="276" w:lineRule="auto"/>
        <w:ind w:left="0"/>
        <w:jc w:val="both"/>
        <w:rPr>
          <w:rFonts w:ascii="Verdana" w:hAnsi="Verdana"/>
          <w:sz w:val="18"/>
          <w:szCs w:val="18"/>
        </w:rPr>
      </w:pPr>
    </w:p>
    <w:p w:rsidR="00305B98" w:rsidRPr="00FF36B8" w:rsidRDefault="00305B98" w:rsidP="00E75DA6">
      <w:pPr>
        <w:pStyle w:val="Prrafodelista"/>
        <w:numPr>
          <w:ilvl w:val="1"/>
          <w:numId w:val="50"/>
        </w:numPr>
        <w:rPr>
          <w:rFonts w:ascii="Verdana" w:hAnsi="Verdana"/>
          <w:b/>
          <w:sz w:val="18"/>
          <w:szCs w:val="18"/>
          <w:lang w:val="es-MX"/>
        </w:rPr>
      </w:pPr>
      <w:r w:rsidRPr="00FF36B8">
        <w:rPr>
          <w:rFonts w:ascii="Verdana" w:hAnsi="Verdana"/>
          <w:b/>
          <w:sz w:val="18"/>
          <w:szCs w:val="18"/>
          <w:lang w:val="es-MX"/>
        </w:rPr>
        <w:t xml:space="preserve">COBERTURA </w:t>
      </w:r>
      <w:r w:rsidR="008314C2">
        <w:rPr>
          <w:rFonts w:ascii="Verdana" w:hAnsi="Verdana"/>
          <w:b/>
          <w:sz w:val="18"/>
          <w:szCs w:val="18"/>
          <w:lang w:val="es-MX"/>
        </w:rPr>
        <w:t>URBANA</w:t>
      </w:r>
      <w:r w:rsidRPr="00FF36B8">
        <w:rPr>
          <w:rFonts w:ascii="Verdana" w:hAnsi="Verdana"/>
          <w:b/>
          <w:sz w:val="18"/>
          <w:szCs w:val="18"/>
          <w:lang w:val="es-MX"/>
        </w:rPr>
        <w:t xml:space="preserve"> (Domicilios - Proyección DANE)</w:t>
      </w:r>
    </w:p>
    <w:p w:rsidR="00305B98" w:rsidRPr="00AD6588" w:rsidRDefault="00305B98" w:rsidP="00305B98">
      <w:pPr>
        <w:pStyle w:val="Prrafodelista"/>
        <w:ind w:left="360"/>
        <w:rPr>
          <w:rFonts w:ascii="Verdana" w:hAnsi="Verdana"/>
          <w:b/>
          <w:szCs w:val="24"/>
          <w:lang w:val="es-MX"/>
        </w:rPr>
      </w:pPr>
    </w:p>
    <w:tbl>
      <w:tblPr>
        <w:tblStyle w:val="Tablaconcuadrcula"/>
        <w:tblW w:w="0" w:type="auto"/>
        <w:tblLook w:val="04A0" w:firstRow="1" w:lastRow="0" w:firstColumn="1" w:lastColumn="0" w:noHBand="0" w:noVBand="1"/>
      </w:tblPr>
      <w:tblGrid>
        <w:gridCol w:w="1773"/>
        <w:gridCol w:w="1811"/>
        <w:gridCol w:w="1773"/>
        <w:gridCol w:w="1773"/>
        <w:gridCol w:w="1774"/>
      </w:tblGrid>
      <w:tr w:rsidR="00305B98" w:rsidRPr="003E52D6" w:rsidTr="00A96480">
        <w:tc>
          <w:tcPr>
            <w:tcW w:w="1773" w:type="dxa"/>
            <w:shd w:val="clear" w:color="auto" w:fill="92D050"/>
          </w:tcPr>
          <w:p w:rsidR="00305B98" w:rsidRPr="003E52D6" w:rsidRDefault="00305B98" w:rsidP="00A96480">
            <w:pPr>
              <w:jc w:val="center"/>
              <w:rPr>
                <w:rFonts w:ascii="Verdana" w:hAnsi="Verdana"/>
                <w:sz w:val="16"/>
                <w:szCs w:val="16"/>
              </w:rPr>
            </w:pPr>
            <w:r w:rsidRPr="003E52D6">
              <w:rPr>
                <w:rFonts w:ascii="Verdana" w:hAnsi="Verdana"/>
                <w:sz w:val="16"/>
                <w:szCs w:val="16"/>
              </w:rPr>
              <w:t>DESCRIPCION DE LA META</w:t>
            </w:r>
          </w:p>
        </w:tc>
        <w:tc>
          <w:tcPr>
            <w:tcW w:w="1811" w:type="dxa"/>
            <w:shd w:val="clear" w:color="auto" w:fill="92D050"/>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3E52D6">
              <w:rPr>
                <w:rFonts w:ascii="Verdana" w:hAnsi="Verdana"/>
                <w:sz w:val="16"/>
                <w:szCs w:val="16"/>
              </w:rPr>
              <w:t>INDICADOR</w:t>
            </w:r>
          </w:p>
        </w:tc>
        <w:tc>
          <w:tcPr>
            <w:tcW w:w="1773" w:type="dxa"/>
            <w:shd w:val="clear" w:color="auto" w:fill="92D050"/>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META 2016</w:t>
            </w:r>
          </w:p>
        </w:tc>
        <w:tc>
          <w:tcPr>
            <w:tcW w:w="1773" w:type="dxa"/>
            <w:shd w:val="clear" w:color="auto" w:fill="92D050"/>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3E52D6">
              <w:rPr>
                <w:rFonts w:ascii="Verdana" w:hAnsi="Verdana"/>
                <w:sz w:val="16"/>
                <w:szCs w:val="16"/>
              </w:rPr>
              <w:t>EJECUCION</w:t>
            </w:r>
          </w:p>
        </w:tc>
        <w:tc>
          <w:tcPr>
            <w:tcW w:w="1774" w:type="dxa"/>
            <w:shd w:val="clear" w:color="auto" w:fill="92D050"/>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3E52D6">
              <w:rPr>
                <w:rFonts w:ascii="Verdana" w:hAnsi="Verdana"/>
                <w:sz w:val="16"/>
                <w:szCs w:val="16"/>
              </w:rPr>
              <w:t>% CUMPLIMIENTO</w:t>
            </w:r>
          </w:p>
        </w:tc>
      </w:tr>
      <w:tr w:rsidR="00305B98" w:rsidRPr="003E52D6" w:rsidTr="00A96480">
        <w:trPr>
          <w:trHeight w:val="1037"/>
        </w:trPr>
        <w:tc>
          <w:tcPr>
            <w:tcW w:w="1773" w:type="dxa"/>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COBERTURA ACUEDUCTO</w:t>
            </w:r>
          </w:p>
        </w:tc>
        <w:tc>
          <w:tcPr>
            <w:tcW w:w="1811" w:type="dxa"/>
          </w:tcPr>
          <w:p w:rsidR="00305B98" w:rsidRPr="00AA5FC0" w:rsidRDefault="00305B98" w:rsidP="00A96480">
            <w:pPr>
              <w:jc w:val="center"/>
              <w:rPr>
                <w:rFonts w:ascii="Verdana" w:hAnsi="Verdana"/>
                <w:sz w:val="16"/>
                <w:szCs w:val="16"/>
              </w:rPr>
            </w:pPr>
          </w:p>
          <w:p w:rsidR="00305B98" w:rsidRPr="00AA5FC0" w:rsidRDefault="00305B98" w:rsidP="00A96480">
            <w:pPr>
              <w:jc w:val="center"/>
              <w:rPr>
                <w:rFonts w:ascii="Verdana" w:hAnsi="Verdana"/>
                <w:sz w:val="16"/>
                <w:szCs w:val="16"/>
              </w:rPr>
            </w:pPr>
            <w:r w:rsidRPr="00AA5FC0">
              <w:rPr>
                <w:rFonts w:ascii="Verdana" w:hAnsi="Verdana"/>
                <w:sz w:val="16"/>
                <w:szCs w:val="16"/>
              </w:rPr>
              <w:t>(No. de Suscriptores acueducto/Numero de domicilios)*100</w:t>
            </w:r>
          </w:p>
        </w:tc>
        <w:tc>
          <w:tcPr>
            <w:tcW w:w="1773" w:type="dxa"/>
          </w:tcPr>
          <w:p w:rsidR="00305B98" w:rsidRPr="00AA5FC0" w:rsidRDefault="00305B98" w:rsidP="00A96480">
            <w:pPr>
              <w:jc w:val="center"/>
              <w:rPr>
                <w:rFonts w:ascii="Verdana" w:hAnsi="Verdana"/>
                <w:sz w:val="16"/>
                <w:szCs w:val="16"/>
              </w:rPr>
            </w:pPr>
          </w:p>
          <w:p w:rsidR="00305B98" w:rsidRPr="00AA5FC0"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95%</w:t>
            </w:r>
          </w:p>
        </w:tc>
        <w:tc>
          <w:tcPr>
            <w:tcW w:w="1773" w:type="dxa"/>
          </w:tcPr>
          <w:p w:rsidR="00305B98" w:rsidRPr="002A3B56" w:rsidRDefault="00305B98" w:rsidP="00A96480">
            <w:pPr>
              <w:jc w:val="center"/>
              <w:rPr>
                <w:rFonts w:ascii="Verdana" w:hAnsi="Verdana"/>
                <w:color w:val="000000" w:themeColor="text1"/>
                <w:sz w:val="16"/>
                <w:szCs w:val="16"/>
              </w:rPr>
            </w:pPr>
          </w:p>
          <w:p w:rsidR="00305B98" w:rsidRPr="002A3B56" w:rsidRDefault="00305B98" w:rsidP="00A96480">
            <w:pPr>
              <w:jc w:val="center"/>
              <w:rPr>
                <w:rFonts w:ascii="Verdana" w:hAnsi="Verdana"/>
                <w:color w:val="000000" w:themeColor="text1"/>
                <w:sz w:val="16"/>
                <w:szCs w:val="16"/>
              </w:rPr>
            </w:pPr>
          </w:p>
          <w:p w:rsidR="00305B98" w:rsidRPr="002A3B56" w:rsidRDefault="00305B98" w:rsidP="00A96480">
            <w:pPr>
              <w:jc w:val="center"/>
              <w:rPr>
                <w:rFonts w:ascii="Verdana" w:hAnsi="Verdana"/>
                <w:color w:val="000000" w:themeColor="text1"/>
                <w:sz w:val="16"/>
                <w:szCs w:val="16"/>
              </w:rPr>
            </w:pPr>
            <w:r>
              <w:rPr>
                <w:rFonts w:ascii="Verdana" w:hAnsi="Verdana" w:cs="Tahoma"/>
                <w:color w:val="000000" w:themeColor="text1"/>
                <w:sz w:val="14"/>
                <w:szCs w:val="14"/>
              </w:rPr>
              <w:t>35.033</w:t>
            </w:r>
          </w:p>
        </w:tc>
        <w:tc>
          <w:tcPr>
            <w:tcW w:w="1774" w:type="dxa"/>
          </w:tcPr>
          <w:p w:rsidR="00305B98" w:rsidRPr="002A3B56" w:rsidRDefault="00305B98" w:rsidP="00A96480">
            <w:pPr>
              <w:jc w:val="center"/>
              <w:rPr>
                <w:rFonts w:ascii="Verdana" w:hAnsi="Verdana"/>
                <w:color w:val="000000" w:themeColor="text1"/>
                <w:sz w:val="16"/>
                <w:szCs w:val="16"/>
              </w:rPr>
            </w:pPr>
          </w:p>
          <w:p w:rsidR="00305B98" w:rsidRPr="002A3B56" w:rsidRDefault="00305B98" w:rsidP="00A96480">
            <w:pPr>
              <w:jc w:val="center"/>
              <w:rPr>
                <w:rFonts w:ascii="Verdana" w:hAnsi="Verdana"/>
                <w:color w:val="000000" w:themeColor="text1"/>
                <w:sz w:val="16"/>
                <w:szCs w:val="16"/>
              </w:rPr>
            </w:pPr>
          </w:p>
          <w:p w:rsidR="00305B98" w:rsidRPr="002A3B56" w:rsidRDefault="00305B98" w:rsidP="00A96480">
            <w:pPr>
              <w:jc w:val="center"/>
              <w:rPr>
                <w:rFonts w:ascii="Verdana" w:hAnsi="Verdana"/>
                <w:color w:val="000000" w:themeColor="text1"/>
                <w:sz w:val="16"/>
                <w:szCs w:val="16"/>
              </w:rPr>
            </w:pPr>
            <w:r w:rsidRPr="002A3B56">
              <w:rPr>
                <w:rFonts w:ascii="Verdana" w:hAnsi="Verdana"/>
                <w:color w:val="000000" w:themeColor="text1"/>
                <w:sz w:val="16"/>
                <w:szCs w:val="16"/>
              </w:rPr>
              <w:t>99%</w:t>
            </w:r>
          </w:p>
        </w:tc>
      </w:tr>
    </w:tbl>
    <w:p w:rsidR="00305B98" w:rsidRPr="00D55EC8" w:rsidRDefault="00305B98" w:rsidP="00305B98">
      <w:pPr>
        <w:pStyle w:val="Prrafodelista"/>
        <w:ind w:left="360"/>
        <w:rPr>
          <w:rFonts w:ascii="Verdana" w:hAnsi="Verdana"/>
          <w:b/>
          <w:szCs w:val="24"/>
          <w:lang w:val="es-MX"/>
        </w:rPr>
      </w:pPr>
    </w:p>
    <w:tbl>
      <w:tblPr>
        <w:tblStyle w:val="Tablaconcuadrcula"/>
        <w:tblW w:w="0" w:type="auto"/>
        <w:tblLook w:val="04A0" w:firstRow="1" w:lastRow="0" w:firstColumn="1" w:lastColumn="0" w:noHBand="0" w:noVBand="1"/>
      </w:tblPr>
      <w:tblGrid>
        <w:gridCol w:w="1773"/>
        <w:gridCol w:w="2012"/>
        <w:gridCol w:w="1773"/>
        <w:gridCol w:w="1773"/>
        <w:gridCol w:w="1774"/>
      </w:tblGrid>
      <w:tr w:rsidR="00305B98" w:rsidRPr="003E52D6" w:rsidTr="00A96480">
        <w:tc>
          <w:tcPr>
            <w:tcW w:w="1773" w:type="dxa"/>
            <w:shd w:val="clear" w:color="auto" w:fill="92D050"/>
          </w:tcPr>
          <w:p w:rsidR="00305B98" w:rsidRPr="003E52D6" w:rsidRDefault="00305B98" w:rsidP="00A96480">
            <w:pPr>
              <w:jc w:val="center"/>
              <w:rPr>
                <w:rFonts w:ascii="Verdana" w:hAnsi="Verdana"/>
                <w:sz w:val="16"/>
                <w:szCs w:val="16"/>
              </w:rPr>
            </w:pPr>
            <w:r w:rsidRPr="003E52D6">
              <w:rPr>
                <w:rFonts w:ascii="Verdana" w:hAnsi="Verdana"/>
                <w:sz w:val="16"/>
                <w:szCs w:val="16"/>
              </w:rPr>
              <w:t>DESCRIPCION DE LA META</w:t>
            </w:r>
          </w:p>
        </w:tc>
        <w:tc>
          <w:tcPr>
            <w:tcW w:w="1773" w:type="dxa"/>
            <w:shd w:val="clear" w:color="auto" w:fill="92D050"/>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3E52D6">
              <w:rPr>
                <w:rFonts w:ascii="Verdana" w:hAnsi="Verdana"/>
                <w:sz w:val="16"/>
                <w:szCs w:val="16"/>
              </w:rPr>
              <w:t>INDICADOR</w:t>
            </w:r>
          </w:p>
        </w:tc>
        <w:tc>
          <w:tcPr>
            <w:tcW w:w="1773" w:type="dxa"/>
            <w:shd w:val="clear" w:color="auto" w:fill="92D050"/>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META 2016</w:t>
            </w:r>
          </w:p>
        </w:tc>
        <w:tc>
          <w:tcPr>
            <w:tcW w:w="1773" w:type="dxa"/>
            <w:shd w:val="clear" w:color="auto" w:fill="92D050"/>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3E52D6">
              <w:rPr>
                <w:rFonts w:ascii="Verdana" w:hAnsi="Verdana"/>
                <w:sz w:val="16"/>
                <w:szCs w:val="16"/>
              </w:rPr>
              <w:t>EJECUCION</w:t>
            </w:r>
          </w:p>
        </w:tc>
        <w:tc>
          <w:tcPr>
            <w:tcW w:w="1774" w:type="dxa"/>
            <w:shd w:val="clear" w:color="auto" w:fill="92D050"/>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3E52D6">
              <w:rPr>
                <w:rFonts w:ascii="Verdana" w:hAnsi="Verdana"/>
                <w:sz w:val="16"/>
                <w:szCs w:val="16"/>
              </w:rPr>
              <w:t>% CUMPLIMIENTO</w:t>
            </w:r>
          </w:p>
        </w:tc>
      </w:tr>
      <w:tr w:rsidR="00305B98" w:rsidRPr="003E52D6" w:rsidTr="00A96480">
        <w:trPr>
          <w:trHeight w:val="1037"/>
        </w:trPr>
        <w:tc>
          <w:tcPr>
            <w:tcW w:w="1773" w:type="dxa"/>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COBERTURA ALCANTARILLADO</w:t>
            </w:r>
          </w:p>
        </w:tc>
        <w:tc>
          <w:tcPr>
            <w:tcW w:w="1773" w:type="dxa"/>
          </w:tcPr>
          <w:p w:rsidR="00305B98" w:rsidRPr="00AA5FC0" w:rsidRDefault="00305B98" w:rsidP="00A96480">
            <w:pPr>
              <w:jc w:val="center"/>
              <w:rPr>
                <w:rFonts w:ascii="Verdana" w:hAnsi="Verdana"/>
                <w:sz w:val="16"/>
                <w:szCs w:val="16"/>
              </w:rPr>
            </w:pPr>
          </w:p>
          <w:p w:rsidR="00305B98" w:rsidRPr="00AA5FC0" w:rsidRDefault="00305B98" w:rsidP="00A96480">
            <w:pPr>
              <w:jc w:val="center"/>
              <w:rPr>
                <w:rFonts w:ascii="Verdana" w:hAnsi="Verdana"/>
                <w:sz w:val="16"/>
                <w:szCs w:val="16"/>
              </w:rPr>
            </w:pPr>
            <w:r w:rsidRPr="00AA5FC0">
              <w:rPr>
                <w:rFonts w:ascii="Verdana" w:hAnsi="Verdana"/>
                <w:sz w:val="16"/>
                <w:szCs w:val="16"/>
              </w:rPr>
              <w:t>(Número de suscriptores Alcantarillado/Número de domicilios)*100</w:t>
            </w:r>
          </w:p>
        </w:tc>
        <w:tc>
          <w:tcPr>
            <w:tcW w:w="1773" w:type="dxa"/>
          </w:tcPr>
          <w:p w:rsidR="00305B98" w:rsidRPr="00AA5FC0" w:rsidRDefault="00305B98" w:rsidP="00A96480">
            <w:pPr>
              <w:jc w:val="center"/>
              <w:rPr>
                <w:rFonts w:ascii="Verdana" w:hAnsi="Verdana"/>
                <w:sz w:val="16"/>
                <w:szCs w:val="16"/>
              </w:rPr>
            </w:pPr>
          </w:p>
          <w:p w:rsidR="00305B98" w:rsidRPr="00AA5FC0"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95%</w:t>
            </w:r>
          </w:p>
        </w:tc>
        <w:tc>
          <w:tcPr>
            <w:tcW w:w="1773" w:type="dxa"/>
          </w:tcPr>
          <w:p w:rsidR="00305B98" w:rsidRPr="002A3B56" w:rsidRDefault="00305B98" w:rsidP="00A96480">
            <w:pPr>
              <w:jc w:val="center"/>
              <w:rPr>
                <w:rFonts w:ascii="Verdana" w:hAnsi="Verdana"/>
                <w:color w:val="000000" w:themeColor="text1"/>
                <w:sz w:val="16"/>
                <w:szCs w:val="16"/>
              </w:rPr>
            </w:pPr>
          </w:p>
          <w:p w:rsidR="00305B98" w:rsidRPr="002A3B56" w:rsidRDefault="00305B98" w:rsidP="00A96480">
            <w:pPr>
              <w:jc w:val="center"/>
              <w:rPr>
                <w:rFonts w:ascii="Verdana" w:hAnsi="Verdana"/>
                <w:color w:val="000000" w:themeColor="text1"/>
                <w:sz w:val="16"/>
                <w:szCs w:val="16"/>
              </w:rPr>
            </w:pPr>
          </w:p>
          <w:p w:rsidR="00305B98" w:rsidRPr="007E25F2" w:rsidRDefault="00305B98" w:rsidP="00A96480">
            <w:pPr>
              <w:jc w:val="center"/>
              <w:rPr>
                <w:rFonts w:ascii="Verdana" w:hAnsi="Verdana"/>
                <w:color w:val="000000" w:themeColor="text1"/>
                <w:sz w:val="16"/>
                <w:szCs w:val="16"/>
              </w:rPr>
            </w:pPr>
            <w:r w:rsidRPr="007E25F2">
              <w:rPr>
                <w:rFonts w:ascii="Verdana" w:hAnsi="Verdana"/>
                <w:color w:val="000000" w:themeColor="text1"/>
                <w:sz w:val="16"/>
                <w:szCs w:val="16"/>
              </w:rPr>
              <w:t>35.245</w:t>
            </w:r>
          </w:p>
        </w:tc>
        <w:tc>
          <w:tcPr>
            <w:tcW w:w="1774" w:type="dxa"/>
          </w:tcPr>
          <w:p w:rsidR="00305B98" w:rsidRPr="002A3B56" w:rsidRDefault="00305B98" w:rsidP="00A96480">
            <w:pPr>
              <w:jc w:val="center"/>
              <w:rPr>
                <w:rFonts w:ascii="Verdana" w:hAnsi="Verdana"/>
                <w:color w:val="000000" w:themeColor="text1"/>
                <w:sz w:val="16"/>
                <w:szCs w:val="16"/>
              </w:rPr>
            </w:pPr>
          </w:p>
          <w:p w:rsidR="00305B98" w:rsidRPr="002A3B56" w:rsidRDefault="00305B98" w:rsidP="00A96480">
            <w:pPr>
              <w:jc w:val="center"/>
              <w:rPr>
                <w:rFonts w:ascii="Verdana" w:hAnsi="Verdana"/>
                <w:color w:val="000000" w:themeColor="text1"/>
                <w:sz w:val="16"/>
                <w:szCs w:val="16"/>
              </w:rPr>
            </w:pPr>
          </w:p>
          <w:p w:rsidR="00305B98" w:rsidRPr="002A3B56" w:rsidRDefault="00305B98" w:rsidP="00A96480">
            <w:pPr>
              <w:jc w:val="center"/>
              <w:rPr>
                <w:rFonts w:ascii="Verdana" w:hAnsi="Verdana"/>
                <w:color w:val="000000" w:themeColor="text1"/>
                <w:sz w:val="16"/>
                <w:szCs w:val="16"/>
              </w:rPr>
            </w:pPr>
            <w:r w:rsidRPr="002A3B56">
              <w:rPr>
                <w:rFonts w:ascii="Verdana" w:hAnsi="Verdana"/>
                <w:color w:val="000000" w:themeColor="text1"/>
                <w:sz w:val="16"/>
                <w:szCs w:val="16"/>
              </w:rPr>
              <w:t>99%</w:t>
            </w:r>
          </w:p>
        </w:tc>
      </w:tr>
    </w:tbl>
    <w:p w:rsidR="00305B98" w:rsidRDefault="00305B98" w:rsidP="00305B98">
      <w:pPr>
        <w:pStyle w:val="Prrafodelista"/>
        <w:tabs>
          <w:tab w:val="left" w:pos="284"/>
          <w:tab w:val="left" w:pos="426"/>
        </w:tabs>
        <w:spacing w:line="276" w:lineRule="auto"/>
        <w:ind w:left="0"/>
        <w:jc w:val="both"/>
        <w:rPr>
          <w:rFonts w:ascii="Verdana" w:hAnsi="Verdana"/>
          <w:sz w:val="18"/>
          <w:szCs w:val="18"/>
        </w:rPr>
      </w:pPr>
    </w:p>
    <w:tbl>
      <w:tblPr>
        <w:tblStyle w:val="Tablaconcuadrcula"/>
        <w:tblW w:w="0" w:type="auto"/>
        <w:tblLook w:val="04A0" w:firstRow="1" w:lastRow="0" w:firstColumn="1" w:lastColumn="0" w:noHBand="0" w:noVBand="1"/>
      </w:tblPr>
      <w:tblGrid>
        <w:gridCol w:w="1773"/>
        <w:gridCol w:w="1773"/>
        <w:gridCol w:w="1773"/>
        <w:gridCol w:w="1773"/>
        <w:gridCol w:w="1774"/>
      </w:tblGrid>
      <w:tr w:rsidR="00305B98" w:rsidRPr="003E52D6" w:rsidTr="00A96480">
        <w:tc>
          <w:tcPr>
            <w:tcW w:w="1773" w:type="dxa"/>
            <w:shd w:val="clear" w:color="auto" w:fill="92D050"/>
          </w:tcPr>
          <w:p w:rsidR="00305B98" w:rsidRPr="003E52D6" w:rsidRDefault="00305B98" w:rsidP="00A96480">
            <w:pPr>
              <w:jc w:val="center"/>
              <w:rPr>
                <w:rFonts w:ascii="Verdana" w:hAnsi="Verdana"/>
                <w:sz w:val="16"/>
                <w:szCs w:val="16"/>
              </w:rPr>
            </w:pPr>
            <w:r w:rsidRPr="003E52D6">
              <w:rPr>
                <w:rFonts w:ascii="Verdana" w:hAnsi="Verdana"/>
                <w:sz w:val="16"/>
                <w:szCs w:val="16"/>
              </w:rPr>
              <w:t>DESCRIPCION DE LA META</w:t>
            </w:r>
          </w:p>
        </w:tc>
        <w:tc>
          <w:tcPr>
            <w:tcW w:w="1773" w:type="dxa"/>
            <w:shd w:val="clear" w:color="auto" w:fill="92D050"/>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3E52D6">
              <w:rPr>
                <w:rFonts w:ascii="Verdana" w:hAnsi="Verdana"/>
                <w:sz w:val="16"/>
                <w:szCs w:val="16"/>
              </w:rPr>
              <w:t>INDICADOR</w:t>
            </w:r>
          </w:p>
        </w:tc>
        <w:tc>
          <w:tcPr>
            <w:tcW w:w="1773" w:type="dxa"/>
            <w:shd w:val="clear" w:color="auto" w:fill="92D050"/>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META 2016</w:t>
            </w:r>
          </w:p>
        </w:tc>
        <w:tc>
          <w:tcPr>
            <w:tcW w:w="1773" w:type="dxa"/>
            <w:shd w:val="clear" w:color="auto" w:fill="92D050"/>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3E52D6">
              <w:rPr>
                <w:rFonts w:ascii="Verdana" w:hAnsi="Verdana"/>
                <w:sz w:val="16"/>
                <w:szCs w:val="16"/>
              </w:rPr>
              <w:t>EJECUCION</w:t>
            </w:r>
          </w:p>
        </w:tc>
        <w:tc>
          <w:tcPr>
            <w:tcW w:w="1774" w:type="dxa"/>
            <w:shd w:val="clear" w:color="auto" w:fill="92D050"/>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sidRPr="003E52D6">
              <w:rPr>
                <w:rFonts w:ascii="Verdana" w:hAnsi="Verdana"/>
                <w:sz w:val="16"/>
                <w:szCs w:val="16"/>
              </w:rPr>
              <w:t>% CUMPLIMIENTO</w:t>
            </w:r>
          </w:p>
        </w:tc>
      </w:tr>
      <w:tr w:rsidR="00305B98" w:rsidRPr="003E52D6" w:rsidTr="00A96480">
        <w:trPr>
          <w:trHeight w:val="1037"/>
        </w:trPr>
        <w:tc>
          <w:tcPr>
            <w:tcW w:w="1773" w:type="dxa"/>
          </w:tcPr>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COBERTURA ASEO</w:t>
            </w:r>
          </w:p>
        </w:tc>
        <w:tc>
          <w:tcPr>
            <w:tcW w:w="1773" w:type="dxa"/>
          </w:tcPr>
          <w:p w:rsidR="00305B98" w:rsidRPr="00AA5FC0" w:rsidRDefault="00305B98" w:rsidP="00A96480">
            <w:pPr>
              <w:jc w:val="center"/>
              <w:rPr>
                <w:rFonts w:ascii="Verdana" w:hAnsi="Verdana"/>
                <w:sz w:val="16"/>
                <w:szCs w:val="16"/>
              </w:rPr>
            </w:pPr>
          </w:p>
          <w:p w:rsidR="00305B98" w:rsidRPr="00AA5FC0" w:rsidRDefault="00305B98" w:rsidP="00A96480">
            <w:pPr>
              <w:jc w:val="center"/>
              <w:rPr>
                <w:rFonts w:ascii="Verdana" w:hAnsi="Verdana"/>
                <w:sz w:val="16"/>
                <w:szCs w:val="16"/>
              </w:rPr>
            </w:pPr>
            <w:r w:rsidRPr="00AA5FC0">
              <w:rPr>
                <w:rFonts w:ascii="Verdana" w:hAnsi="Verdana"/>
                <w:sz w:val="16"/>
                <w:szCs w:val="16"/>
              </w:rPr>
              <w:t>(Número de suscriptores Aseo/Número de domicilios)*100</w:t>
            </w:r>
          </w:p>
        </w:tc>
        <w:tc>
          <w:tcPr>
            <w:tcW w:w="1773" w:type="dxa"/>
          </w:tcPr>
          <w:p w:rsidR="00305B98" w:rsidRPr="00AA5FC0" w:rsidRDefault="00305B98" w:rsidP="00A96480">
            <w:pPr>
              <w:jc w:val="center"/>
              <w:rPr>
                <w:rFonts w:ascii="Verdana" w:hAnsi="Verdana"/>
                <w:sz w:val="16"/>
                <w:szCs w:val="16"/>
              </w:rPr>
            </w:pPr>
          </w:p>
          <w:p w:rsidR="00305B98" w:rsidRPr="00AA5FC0"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75%</w:t>
            </w:r>
          </w:p>
        </w:tc>
        <w:tc>
          <w:tcPr>
            <w:tcW w:w="1773" w:type="dxa"/>
          </w:tcPr>
          <w:p w:rsidR="00305B98" w:rsidRDefault="00305B98" w:rsidP="00A96480">
            <w:pPr>
              <w:jc w:val="center"/>
              <w:rPr>
                <w:rFonts w:ascii="Verdana" w:hAnsi="Verdana"/>
                <w:sz w:val="16"/>
                <w:szCs w:val="16"/>
              </w:rPr>
            </w:pPr>
          </w:p>
          <w:p w:rsidR="00305B98" w:rsidRDefault="00305B98" w:rsidP="00A96480">
            <w:pPr>
              <w:jc w:val="center"/>
              <w:rPr>
                <w:rFonts w:ascii="Verdana" w:hAnsi="Verdana"/>
                <w:sz w:val="16"/>
                <w:szCs w:val="16"/>
              </w:rPr>
            </w:pPr>
          </w:p>
          <w:p w:rsidR="00305B98" w:rsidRDefault="00305B98" w:rsidP="00A96480">
            <w:pPr>
              <w:jc w:val="center"/>
              <w:rPr>
                <w:rFonts w:ascii="Verdana" w:hAnsi="Verdana"/>
                <w:sz w:val="16"/>
                <w:szCs w:val="16"/>
              </w:rPr>
            </w:pPr>
            <w:r>
              <w:rPr>
                <w:rFonts w:ascii="Verdana" w:hAnsi="Verdana"/>
                <w:sz w:val="16"/>
                <w:szCs w:val="16"/>
              </w:rPr>
              <w:t>24.461</w:t>
            </w:r>
          </w:p>
          <w:p w:rsidR="00305B98" w:rsidRPr="003E52D6" w:rsidRDefault="00305B98" w:rsidP="00A96480">
            <w:pPr>
              <w:jc w:val="center"/>
              <w:rPr>
                <w:rFonts w:ascii="Verdana" w:hAnsi="Verdana"/>
                <w:sz w:val="16"/>
                <w:szCs w:val="16"/>
              </w:rPr>
            </w:pPr>
          </w:p>
        </w:tc>
        <w:tc>
          <w:tcPr>
            <w:tcW w:w="1774" w:type="dxa"/>
          </w:tcPr>
          <w:p w:rsidR="00305B98" w:rsidRDefault="00305B98" w:rsidP="00A96480">
            <w:pPr>
              <w:jc w:val="center"/>
              <w:rPr>
                <w:rFonts w:ascii="Verdana" w:hAnsi="Verdana"/>
                <w:sz w:val="16"/>
                <w:szCs w:val="16"/>
              </w:rPr>
            </w:pPr>
          </w:p>
          <w:p w:rsidR="00305B98" w:rsidRDefault="00305B98" w:rsidP="00A96480">
            <w:pPr>
              <w:jc w:val="center"/>
              <w:rPr>
                <w:rFonts w:ascii="Verdana" w:hAnsi="Verdana"/>
                <w:sz w:val="16"/>
                <w:szCs w:val="16"/>
              </w:rPr>
            </w:pPr>
          </w:p>
          <w:p w:rsidR="00305B98" w:rsidRPr="003E52D6" w:rsidRDefault="00305B98" w:rsidP="00A96480">
            <w:pPr>
              <w:jc w:val="center"/>
              <w:rPr>
                <w:rFonts w:ascii="Verdana" w:hAnsi="Verdana"/>
                <w:sz w:val="16"/>
                <w:szCs w:val="16"/>
              </w:rPr>
            </w:pPr>
            <w:r>
              <w:rPr>
                <w:rFonts w:ascii="Verdana" w:hAnsi="Verdana"/>
                <w:sz w:val="16"/>
                <w:szCs w:val="16"/>
              </w:rPr>
              <w:t>69%</w:t>
            </w:r>
          </w:p>
        </w:tc>
      </w:tr>
    </w:tbl>
    <w:p w:rsidR="00305B98" w:rsidRDefault="00305B98" w:rsidP="00305B98">
      <w:pPr>
        <w:pStyle w:val="Prrafodelista"/>
        <w:tabs>
          <w:tab w:val="left" w:pos="284"/>
          <w:tab w:val="left" w:pos="426"/>
        </w:tabs>
        <w:spacing w:line="276" w:lineRule="auto"/>
        <w:ind w:left="0"/>
        <w:jc w:val="both"/>
        <w:rPr>
          <w:rFonts w:ascii="Verdana" w:hAnsi="Verdana"/>
          <w:sz w:val="18"/>
          <w:szCs w:val="18"/>
        </w:rPr>
      </w:pPr>
    </w:p>
    <w:p w:rsidR="008314C2" w:rsidRDefault="008314C2" w:rsidP="00305B98">
      <w:pPr>
        <w:pStyle w:val="Prrafodelista"/>
        <w:tabs>
          <w:tab w:val="left" w:pos="284"/>
          <w:tab w:val="left" w:pos="426"/>
        </w:tabs>
        <w:spacing w:line="276" w:lineRule="auto"/>
        <w:ind w:left="0"/>
        <w:jc w:val="both"/>
        <w:rPr>
          <w:rFonts w:ascii="Verdana" w:hAnsi="Verdana"/>
          <w:sz w:val="18"/>
          <w:szCs w:val="18"/>
        </w:rPr>
      </w:pPr>
    </w:p>
    <w:p w:rsidR="00305B98" w:rsidRPr="00FF36B8" w:rsidRDefault="00305B98" w:rsidP="00305B98">
      <w:pPr>
        <w:tabs>
          <w:tab w:val="left" w:pos="284"/>
          <w:tab w:val="left" w:pos="426"/>
        </w:tabs>
        <w:rPr>
          <w:rFonts w:ascii="Verdana" w:hAnsi="Verdana"/>
          <w:sz w:val="18"/>
          <w:szCs w:val="18"/>
          <w:lang w:eastAsia="es-CO"/>
        </w:rPr>
      </w:pPr>
    </w:p>
    <w:p w:rsidR="00305B98" w:rsidRPr="00FF36B8" w:rsidRDefault="00305B98" w:rsidP="00E75DA6">
      <w:pPr>
        <w:pStyle w:val="Prrafodelista"/>
        <w:numPr>
          <w:ilvl w:val="1"/>
          <w:numId w:val="50"/>
        </w:numPr>
        <w:tabs>
          <w:tab w:val="left" w:pos="284"/>
          <w:tab w:val="left" w:pos="426"/>
        </w:tabs>
        <w:rPr>
          <w:rFonts w:ascii="Verdana" w:hAnsi="Verdana"/>
          <w:b/>
          <w:sz w:val="18"/>
          <w:szCs w:val="18"/>
          <w:lang w:val="es-ES" w:eastAsia="es-CO"/>
        </w:rPr>
      </w:pPr>
      <w:r w:rsidRPr="00FF36B8">
        <w:rPr>
          <w:rFonts w:ascii="Verdana" w:hAnsi="Verdana"/>
          <w:sz w:val="18"/>
          <w:szCs w:val="18"/>
          <w:lang w:val="es-ES" w:eastAsia="es-CO"/>
        </w:rPr>
        <w:t xml:space="preserve">  </w:t>
      </w:r>
      <w:r w:rsidR="005C2FD1">
        <w:rPr>
          <w:rFonts w:ascii="Verdana" w:hAnsi="Verdana"/>
          <w:b/>
          <w:sz w:val="18"/>
          <w:szCs w:val="18"/>
          <w:lang w:val="es-ES" w:eastAsia="es-CO"/>
        </w:rPr>
        <w:t xml:space="preserve">CONSUMO </w:t>
      </w:r>
      <w:r w:rsidRPr="00FF36B8">
        <w:rPr>
          <w:rFonts w:ascii="Verdana" w:hAnsi="Verdana"/>
          <w:b/>
          <w:sz w:val="18"/>
          <w:szCs w:val="18"/>
          <w:lang w:val="es-ES" w:eastAsia="es-CO"/>
        </w:rPr>
        <w:t>M3 POR ESTRATO Y SERVICIO 2016.</w:t>
      </w:r>
    </w:p>
    <w:p w:rsidR="00305B98" w:rsidRDefault="00305B98" w:rsidP="00305B98">
      <w:pPr>
        <w:tabs>
          <w:tab w:val="left" w:pos="284"/>
          <w:tab w:val="left" w:pos="426"/>
        </w:tabs>
        <w:rPr>
          <w:rFonts w:ascii="Verdana" w:hAnsi="Verdana"/>
          <w:b/>
          <w:sz w:val="18"/>
          <w:szCs w:val="18"/>
          <w:lang w:eastAsia="es-CO"/>
        </w:rPr>
      </w:pPr>
    </w:p>
    <w:p w:rsidR="008314C2" w:rsidRPr="00FF36B8" w:rsidRDefault="008314C2" w:rsidP="00305B98">
      <w:pPr>
        <w:tabs>
          <w:tab w:val="left" w:pos="284"/>
          <w:tab w:val="left" w:pos="426"/>
        </w:tabs>
        <w:rPr>
          <w:rFonts w:ascii="Verdana" w:hAnsi="Verdana"/>
          <w:b/>
          <w:sz w:val="18"/>
          <w:szCs w:val="18"/>
          <w:lang w:eastAsia="es-CO"/>
        </w:rPr>
      </w:pPr>
    </w:p>
    <w:p w:rsidR="00305B98" w:rsidRPr="00FF36B8" w:rsidRDefault="00305B98" w:rsidP="00E75DA6">
      <w:pPr>
        <w:pStyle w:val="Prrafodelista"/>
        <w:numPr>
          <w:ilvl w:val="2"/>
          <w:numId w:val="50"/>
        </w:numPr>
        <w:tabs>
          <w:tab w:val="left" w:pos="284"/>
          <w:tab w:val="left" w:pos="426"/>
        </w:tabs>
        <w:rPr>
          <w:rFonts w:ascii="Verdana" w:hAnsi="Verdana"/>
          <w:b/>
          <w:sz w:val="18"/>
          <w:szCs w:val="18"/>
          <w:lang w:eastAsia="es-CO"/>
        </w:rPr>
      </w:pPr>
      <w:r w:rsidRPr="00FF36B8">
        <w:rPr>
          <w:rFonts w:ascii="Verdana" w:hAnsi="Verdana"/>
          <w:b/>
          <w:sz w:val="18"/>
          <w:szCs w:val="18"/>
          <w:lang w:eastAsia="es-CO"/>
        </w:rPr>
        <w:t xml:space="preserve">M3 Acueducto. </w:t>
      </w:r>
    </w:p>
    <w:p w:rsidR="00305B98" w:rsidRPr="00FF36B8" w:rsidRDefault="00305B98" w:rsidP="00305B98">
      <w:pPr>
        <w:tabs>
          <w:tab w:val="left" w:pos="284"/>
          <w:tab w:val="left" w:pos="426"/>
        </w:tabs>
        <w:rPr>
          <w:rFonts w:ascii="Verdana" w:hAnsi="Verdana"/>
          <w:b/>
          <w:sz w:val="18"/>
          <w:szCs w:val="18"/>
          <w:lang w:eastAsia="es-CO"/>
        </w:rPr>
      </w:pPr>
    </w:p>
    <w:p w:rsidR="00305B98" w:rsidRDefault="00305B98" w:rsidP="00305B98">
      <w:pPr>
        <w:jc w:val="both"/>
        <w:rPr>
          <w:rFonts w:ascii="Verdana" w:hAnsi="Verdana"/>
          <w:sz w:val="18"/>
          <w:szCs w:val="18"/>
          <w:lang w:eastAsia="es-CO"/>
        </w:rPr>
      </w:pPr>
      <w:r w:rsidRPr="00FF36B8">
        <w:rPr>
          <w:rFonts w:ascii="Verdana" w:hAnsi="Verdana"/>
          <w:sz w:val="18"/>
          <w:szCs w:val="18"/>
          <w:lang w:eastAsia="es-CO"/>
        </w:rPr>
        <w:t>En la siguiente gráfica se resume el comportamiento de consumo del servicio de Acueducto mes a mes y por estrato a 31 de diciembre de 2016.</w:t>
      </w:r>
    </w:p>
    <w:p w:rsidR="00BD0302" w:rsidRDefault="00BD0302" w:rsidP="00305B98">
      <w:pPr>
        <w:jc w:val="both"/>
        <w:rPr>
          <w:rFonts w:ascii="Verdana" w:hAnsi="Verdana"/>
          <w:sz w:val="18"/>
          <w:szCs w:val="18"/>
          <w:lang w:eastAsia="es-CO"/>
        </w:rPr>
      </w:pPr>
    </w:p>
    <w:p w:rsidR="008314C2" w:rsidRPr="00FF36B8" w:rsidRDefault="008314C2" w:rsidP="00305B98">
      <w:pPr>
        <w:jc w:val="both"/>
        <w:rPr>
          <w:rFonts w:ascii="Verdana" w:hAnsi="Verdana"/>
          <w:sz w:val="18"/>
          <w:szCs w:val="18"/>
          <w:lang w:eastAsia="es-CO"/>
        </w:rPr>
      </w:pPr>
    </w:p>
    <w:tbl>
      <w:tblPr>
        <w:tblW w:w="9604" w:type="dxa"/>
        <w:tblCellMar>
          <w:left w:w="70" w:type="dxa"/>
          <w:right w:w="70" w:type="dxa"/>
        </w:tblCellMar>
        <w:tblLook w:val="04A0" w:firstRow="1" w:lastRow="0" w:firstColumn="1" w:lastColumn="0" w:noHBand="0" w:noVBand="1"/>
      </w:tblPr>
      <w:tblGrid>
        <w:gridCol w:w="794"/>
        <w:gridCol w:w="948"/>
        <w:gridCol w:w="673"/>
        <w:gridCol w:w="680"/>
        <w:gridCol w:w="753"/>
        <w:gridCol w:w="673"/>
        <w:gridCol w:w="673"/>
        <w:gridCol w:w="673"/>
        <w:gridCol w:w="776"/>
        <w:gridCol w:w="673"/>
        <w:gridCol w:w="861"/>
        <w:gridCol w:w="753"/>
        <w:gridCol w:w="674"/>
      </w:tblGrid>
      <w:tr w:rsidR="00305B98" w:rsidRPr="00D00BDE" w:rsidTr="00A96480">
        <w:trPr>
          <w:trHeight w:val="237"/>
        </w:trPr>
        <w:tc>
          <w:tcPr>
            <w:tcW w:w="9604" w:type="dxa"/>
            <w:gridSpan w:val="13"/>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305B98" w:rsidRPr="00D00BDE" w:rsidRDefault="00305B98" w:rsidP="00A96480">
            <w:pPr>
              <w:jc w:val="center"/>
              <w:rPr>
                <w:rFonts w:ascii="Arial" w:eastAsia="Times New Roman" w:hAnsi="Arial" w:cs="Arial"/>
                <w:b/>
                <w:bCs/>
                <w:color w:val="FFFFFF"/>
                <w:sz w:val="18"/>
                <w:szCs w:val="18"/>
                <w:lang w:eastAsia="es-CO"/>
              </w:rPr>
            </w:pPr>
            <w:bookmarkStart w:id="381" w:name="OLE_LINK1"/>
            <w:r w:rsidRPr="00D00BDE">
              <w:rPr>
                <w:rFonts w:ascii="Arial" w:eastAsia="Times New Roman" w:hAnsi="Arial" w:cs="Arial"/>
                <w:b/>
                <w:bCs/>
                <w:color w:val="FFFFFF"/>
                <w:sz w:val="18"/>
                <w:szCs w:val="18"/>
                <w:lang w:eastAsia="es-CO"/>
              </w:rPr>
              <w:t>CONSUMOS ACUEDUCTO VIGENCIA 2016</w:t>
            </w:r>
          </w:p>
        </w:tc>
      </w:tr>
      <w:tr w:rsidR="00305B98" w:rsidRPr="00D00BDE" w:rsidTr="00A96480">
        <w:trPr>
          <w:trHeight w:val="237"/>
        </w:trPr>
        <w:tc>
          <w:tcPr>
            <w:tcW w:w="783" w:type="dxa"/>
            <w:tcBorders>
              <w:top w:val="nil"/>
              <w:left w:val="single" w:sz="4" w:space="0" w:color="auto"/>
              <w:bottom w:val="single" w:sz="4" w:space="0" w:color="auto"/>
              <w:right w:val="single" w:sz="4" w:space="0" w:color="auto"/>
            </w:tcBorders>
            <w:shd w:val="clear" w:color="000000" w:fill="1F497D"/>
            <w:noWrap/>
            <w:vAlign w:val="center"/>
            <w:hideMark/>
          </w:tcPr>
          <w:p w:rsidR="00305B98" w:rsidRPr="00D00BDE" w:rsidRDefault="00305B98" w:rsidP="00A96480">
            <w:pP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ESTRATO</w:t>
            </w:r>
          </w:p>
        </w:tc>
        <w:tc>
          <w:tcPr>
            <w:tcW w:w="948" w:type="dxa"/>
            <w:tcBorders>
              <w:top w:val="nil"/>
              <w:left w:val="nil"/>
              <w:bottom w:val="single" w:sz="4" w:space="0" w:color="auto"/>
              <w:right w:val="single" w:sz="4" w:space="0" w:color="auto"/>
            </w:tcBorders>
            <w:shd w:val="clear" w:color="000000" w:fill="1F497D"/>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ENERO</w:t>
            </w:r>
          </w:p>
        </w:tc>
        <w:tc>
          <w:tcPr>
            <w:tcW w:w="673" w:type="dxa"/>
            <w:tcBorders>
              <w:top w:val="nil"/>
              <w:left w:val="nil"/>
              <w:bottom w:val="single" w:sz="4" w:space="0" w:color="auto"/>
              <w:right w:val="single" w:sz="4" w:space="0" w:color="auto"/>
            </w:tcBorders>
            <w:shd w:val="clear" w:color="000000" w:fill="1F497D"/>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FEB</w:t>
            </w:r>
          </w:p>
        </w:tc>
        <w:tc>
          <w:tcPr>
            <w:tcW w:w="680" w:type="dxa"/>
            <w:tcBorders>
              <w:top w:val="nil"/>
              <w:left w:val="nil"/>
              <w:bottom w:val="single" w:sz="4" w:space="0" w:color="auto"/>
              <w:right w:val="single" w:sz="4" w:space="0" w:color="auto"/>
            </w:tcBorders>
            <w:shd w:val="clear" w:color="000000" w:fill="1F497D"/>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MARZO</w:t>
            </w:r>
          </w:p>
        </w:tc>
        <w:tc>
          <w:tcPr>
            <w:tcW w:w="753" w:type="dxa"/>
            <w:tcBorders>
              <w:top w:val="nil"/>
              <w:left w:val="nil"/>
              <w:bottom w:val="single" w:sz="4" w:space="0" w:color="auto"/>
              <w:right w:val="single" w:sz="4" w:space="0" w:color="auto"/>
            </w:tcBorders>
            <w:shd w:val="clear" w:color="000000" w:fill="1F497D"/>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ABRIL</w:t>
            </w:r>
          </w:p>
        </w:tc>
        <w:tc>
          <w:tcPr>
            <w:tcW w:w="673" w:type="dxa"/>
            <w:tcBorders>
              <w:top w:val="nil"/>
              <w:left w:val="nil"/>
              <w:bottom w:val="single" w:sz="4" w:space="0" w:color="auto"/>
              <w:right w:val="single" w:sz="4" w:space="0" w:color="auto"/>
            </w:tcBorders>
            <w:shd w:val="clear" w:color="000000" w:fill="1F497D"/>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MAYO</w:t>
            </w:r>
          </w:p>
        </w:tc>
        <w:tc>
          <w:tcPr>
            <w:tcW w:w="673" w:type="dxa"/>
            <w:tcBorders>
              <w:top w:val="nil"/>
              <w:left w:val="nil"/>
              <w:bottom w:val="single" w:sz="4" w:space="0" w:color="auto"/>
              <w:right w:val="single" w:sz="4" w:space="0" w:color="auto"/>
            </w:tcBorders>
            <w:shd w:val="clear" w:color="000000" w:fill="1F497D"/>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JUNIO</w:t>
            </w:r>
          </w:p>
        </w:tc>
        <w:tc>
          <w:tcPr>
            <w:tcW w:w="673" w:type="dxa"/>
            <w:tcBorders>
              <w:top w:val="nil"/>
              <w:left w:val="nil"/>
              <w:bottom w:val="single" w:sz="4" w:space="0" w:color="auto"/>
              <w:right w:val="single" w:sz="4" w:space="0" w:color="auto"/>
            </w:tcBorders>
            <w:shd w:val="clear" w:color="000000" w:fill="1F497D"/>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JULIO</w:t>
            </w:r>
          </w:p>
        </w:tc>
        <w:tc>
          <w:tcPr>
            <w:tcW w:w="776" w:type="dxa"/>
            <w:tcBorders>
              <w:top w:val="nil"/>
              <w:left w:val="nil"/>
              <w:bottom w:val="single" w:sz="4" w:space="0" w:color="auto"/>
              <w:right w:val="single" w:sz="4" w:space="0" w:color="auto"/>
            </w:tcBorders>
            <w:shd w:val="clear" w:color="000000" w:fill="1F497D"/>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AGOSTO</w:t>
            </w:r>
          </w:p>
        </w:tc>
        <w:tc>
          <w:tcPr>
            <w:tcW w:w="673" w:type="dxa"/>
            <w:tcBorders>
              <w:top w:val="nil"/>
              <w:left w:val="nil"/>
              <w:bottom w:val="single" w:sz="4" w:space="0" w:color="auto"/>
              <w:right w:val="single" w:sz="4" w:space="0" w:color="auto"/>
            </w:tcBorders>
            <w:shd w:val="clear" w:color="000000" w:fill="1F497D"/>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SEPT</w:t>
            </w:r>
          </w:p>
        </w:tc>
        <w:tc>
          <w:tcPr>
            <w:tcW w:w="861" w:type="dxa"/>
            <w:tcBorders>
              <w:top w:val="nil"/>
              <w:left w:val="nil"/>
              <w:bottom w:val="single" w:sz="4" w:space="0" w:color="auto"/>
              <w:right w:val="single" w:sz="4" w:space="0" w:color="auto"/>
            </w:tcBorders>
            <w:shd w:val="clear" w:color="000000" w:fill="1F497D"/>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OCTUBRE</w:t>
            </w:r>
          </w:p>
        </w:tc>
        <w:tc>
          <w:tcPr>
            <w:tcW w:w="753" w:type="dxa"/>
            <w:tcBorders>
              <w:top w:val="nil"/>
              <w:left w:val="nil"/>
              <w:bottom w:val="single" w:sz="4" w:space="0" w:color="auto"/>
              <w:right w:val="single" w:sz="4" w:space="0" w:color="auto"/>
            </w:tcBorders>
            <w:shd w:val="clear" w:color="000000" w:fill="1F497D"/>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NOV</w:t>
            </w:r>
          </w:p>
        </w:tc>
        <w:tc>
          <w:tcPr>
            <w:tcW w:w="673" w:type="dxa"/>
            <w:tcBorders>
              <w:top w:val="nil"/>
              <w:left w:val="nil"/>
              <w:bottom w:val="single" w:sz="4" w:space="0" w:color="auto"/>
              <w:right w:val="single" w:sz="4" w:space="0" w:color="auto"/>
            </w:tcBorders>
            <w:shd w:val="clear" w:color="000000" w:fill="1F497D"/>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DIC</w:t>
            </w:r>
          </w:p>
        </w:tc>
      </w:tr>
      <w:tr w:rsidR="00305B98" w:rsidRPr="00D00BDE" w:rsidTr="00A96480">
        <w:trPr>
          <w:trHeight w:val="268"/>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305B98" w:rsidRPr="00D00BDE" w:rsidRDefault="00305B98" w:rsidP="00A96480">
            <w:pPr>
              <w:rPr>
                <w:rFonts w:ascii="Arial" w:eastAsia="Times New Roman" w:hAnsi="Arial" w:cs="Arial"/>
                <w:sz w:val="12"/>
                <w:szCs w:val="12"/>
                <w:lang w:eastAsia="es-CO"/>
              </w:rPr>
            </w:pPr>
            <w:r w:rsidRPr="00D00BDE">
              <w:rPr>
                <w:rFonts w:ascii="Arial" w:eastAsia="Times New Roman" w:hAnsi="Arial" w:cs="Arial"/>
                <w:sz w:val="12"/>
                <w:szCs w:val="12"/>
                <w:lang w:eastAsia="es-CO"/>
              </w:rPr>
              <w:t>Uno</w:t>
            </w:r>
          </w:p>
        </w:tc>
        <w:tc>
          <w:tcPr>
            <w:tcW w:w="948"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88,459</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93,690</w:t>
            </w:r>
          </w:p>
        </w:tc>
        <w:tc>
          <w:tcPr>
            <w:tcW w:w="680"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92,361</w:t>
            </w:r>
          </w:p>
        </w:tc>
        <w:tc>
          <w:tcPr>
            <w:tcW w:w="75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92,311</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85,479</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81,794</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87,306</w:t>
            </w:r>
          </w:p>
        </w:tc>
        <w:tc>
          <w:tcPr>
            <w:tcW w:w="776"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83,550</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91,489</w:t>
            </w:r>
          </w:p>
        </w:tc>
        <w:tc>
          <w:tcPr>
            <w:tcW w:w="861"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91,524</w:t>
            </w:r>
          </w:p>
        </w:tc>
        <w:tc>
          <w:tcPr>
            <w:tcW w:w="753" w:type="dxa"/>
            <w:tcBorders>
              <w:top w:val="nil"/>
              <w:left w:val="nil"/>
              <w:bottom w:val="single" w:sz="4" w:space="0" w:color="auto"/>
              <w:right w:val="single" w:sz="4" w:space="0" w:color="auto"/>
            </w:tcBorders>
            <w:shd w:val="clear" w:color="000000" w:fill="FFFFFF"/>
            <w:noWrap/>
            <w:vAlign w:val="center"/>
            <w:hideMark/>
          </w:tcPr>
          <w:p w:rsidR="00305B98" w:rsidRPr="00D00BDE" w:rsidRDefault="00305B98" w:rsidP="00A96480">
            <w:pPr>
              <w:jc w:val="center"/>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95,095</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93,425</w:t>
            </w:r>
          </w:p>
        </w:tc>
      </w:tr>
      <w:tr w:rsidR="00305B98" w:rsidRPr="00D00BDE" w:rsidTr="00A96480">
        <w:trPr>
          <w:trHeight w:val="268"/>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305B98" w:rsidRPr="00D00BDE" w:rsidRDefault="00305B98" w:rsidP="00A96480">
            <w:pPr>
              <w:rPr>
                <w:rFonts w:ascii="Arial" w:eastAsia="Times New Roman" w:hAnsi="Arial" w:cs="Arial"/>
                <w:sz w:val="12"/>
                <w:szCs w:val="12"/>
                <w:lang w:eastAsia="es-CO"/>
              </w:rPr>
            </w:pPr>
            <w:r w:rsidRPr="00D00BDE">
              <w:rPr>
                <w:rFonts w:ascii="Arial" w:eastAsia="Times New Roman" w:hAnsi="Arial" w:cs="Arial"/>
                <w:sz w:val="12"/>
                <w:szCs w:val="12"/>
                <w:lang w:eastAsia="es-CO"/>
              </w:rPr>
              <w:t>Dos</w:t>
            </w:r>
          </w:p>
        </w:tc>
        <w:tc>
          <w:tcPr>
            <w:tcW w:w="948"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241,381</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246,870</w:t>
            </w:r>
          </w:p>
        </w:tc>
        <w:tc>
          <w:tcPr>
            <w:tcW w:w="680"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240,828</w:t>
            </w:r>
          </w:p>
        </w:tc>
        <w:tc>
          <w:tcPr>
            <w:tcW w:w="75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235,788</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208,447</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211,376</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204,416</w:t>
            </w:r>
          </w:p>
        </w:tc>
        <w:tc>
          <w:tcPr>
            <w:tcW w:w="776"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204,196</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219,844</w:t>
            </w:r>
          </w:p>
        </w:tc>
        <w:tc>
          <w:tcPr>
            <w:tcW w:w="861"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221,877</w:t>
            </w:r>
          </w:p>
        </w:tc>
        <w:tc>
          <w:tcPr>
            <w:tcW w:w="753" w:type="dxa"/>
            <w:tcBorders>
              <w:top w:val="nil"/>
              <w:left w:val="nil"/>
              <w:bottom w:val="single" w:sz="4" w:space="0" w:color="auto"/>
              <w:right w:val="single" w:sz="4" w:space="0" w:color="auto"/>
            </w:tcBorders>
            <w:shd w:val="clear" w:color="000000" w:fill="FFFFFF"/>
            <w:noWrap/>
            <w:vAlign w:val="center"/>
            <w:hideMark/>
          </w:tcPr>
          <w:p w:rsidR="00305B98" w:rsidRPr="00D00BDE" w:rsidRDefault="00305B98" w:rsidP="00A96480">
            <w:pPr>
              <w:jc w:val="center"/>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217,798</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218,660</w:t>
            </w:r>
          </w:p>
        </w:tc>
      </w:tr>
      <w:tr w:rsidR="00305B98" w:rsidRPr="00D00BDE" w:rsidTr="00A96480">
        <w:trPr>
          <w:trHeight w:val="268"/>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305B98" w:rsidRPr="00D00BDE" w:rsidRDefault="00305B98" w:rsidP="00A96480">
            <w:pPr>
              <w:rPr>
                <w:rFonts w:ascii="Arial" w:eastAsia="Times New Roman" w:hAnsi="Arial" w:cs="Arial"/>
                <w:sz w:val="12"/>
                <w:szCs w:val="12"/>
                <w:lang w:eastAsia="es-CO"/>
              </w:rPr>
            </w:pPr>
            <w:r w:rsidRPr="00D00BDE">
              <w:rPr>
                <w:rFonts w:ascii="Arial" w:eastAsia="Times New Roman" w:hAnsi="Arial" w:cs="Arial"/>
                <w:sz w:val="12"/>
                <w:szCs w:val="12"/>
                <w:lang w:eastAsia="es-CO"/>
              </w:rPr>
              <w:t xml:space="preserve">Tres </w:t>
            </w:r>
          </w:p>
        </w:tc>
        <w:tc>
          <w:tcPr>
            <w:tcW w:w="948"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118,556</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123,020</w:t>
            </w:r>
          </w:p>
        </w:tc>
        <w:tc>
          <w:tcPr>
            <w:tcW w:w="680"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123,176</w:t>
            </w:r>
          </w:p>
        </w:tc>
        <w:tc>
          <w:tcPr>
            <w:tcW w:w="75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102,809</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102,215</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99,545</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95,911</w:t>
            </w:r>
          </w:p>
        </w:tc>
        <w:tc>
          <w:tcPr>
            <w:tcW w:w="776"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103,568</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109,059</w:t>
            </w:r>
          </w:p>
        </w:tc>
        <w:tc>
          <w:tcPr>
            <w:tcW w:w="861"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106,117</w:t>
            </w:r>
          </w:p>
        </w:tc>
        <w:tc>
          <w:tcPr>
            <w:tcW w:w="753" w:type="dxa"/>
            <w:tcBorders>
              <w:top w:val="nil"/>
              <w:left w:val="nil"/>
              <w:bottom w:val="single" w:sz="4" w:space="0" w:color="auto"/>
              <w:right w:val="single" w:sz="4" w:space="0" w:color="auto"/>
            </w:tcBorders>
            <w:shd w:val="clear" w:color="000000" w:fill="FFFFFF"/>
            <w:noWrap/>
            <w:vAlign w:val="center"/>
            <w:hideMark/>
          </w:tcPr>
          <w:p w:rsidR="00305B98" w:rsidRPr="00D00BDE" w:rsidRDefault="00305B98" w:rsidP="00A96480">
            <w:pPr>
              <w:jc w:val="center"/>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108,166</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110,821</w:t>
            </w:r>
          </w:p>
        </w:tc>
      </w:tr>
      <w:tr w:rsidR="00305B98" w:rsidRPr="00D00BDE" w:rsidTr="00A96480">
        <w:trPr>
          <w:trHeight w:val="268"/>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305B98" w:rsidRPr="00D00BDE" w:rsidRDefault="00305B98" w:rsidP="00A96480">
            <w:pPr>
              <w:rPr>
                <w:rFonts w:ascii="Arial" w:eastAsia="Times New Roman" w:hAnsi="Arial" w:cs="Arial"/>
                <w:sz w:val="12"/>
                <w:szCs w:val="12"/>
                <w:lang w:eastAsia="es-CO"/>
              </w:rPr>
            </w:pPr>
            <w:r w:rsidRPr="00D00BDE">
              <w:rPr>
                <w:rFonts w:ascii="Arial" w:eastAsia="Times New Roman" w:hAnsi="Arial" w:cs="Arial"/>
                <w:sz w:val="12"/>
                <w:szCs w:val="12"/>
                <w:lang w:eastAsia="es-CO"/>
              </w:rPr>
              <w:t>Cuatro</w:t>
            </w:r>
          </w:p>
        </w:tc>
        <w:tc>
          <w:tcPr>
            <w:tcW w:w="948"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33,982</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26,485</w:t>
            </w:r>
          </w:p>
        </w:tc>
        <w:tc>
          <w:tcPr>
            <w:tcW w:w="680"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27,619</w:t>
            </w:r>
          </w:p>
        </w:tc>
        <w:tc>
          <w:tcPr>
            <w:tcW w:w="75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21,037</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19,954</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20,098</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18,762</w:t>
            </w:r>
          </w:p>
        </w:tc>
        <w:tc>
          <w:tcPr>
            <w:tcW w:w="776"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20,692</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19,979</w:t>
            </w:r>
          </w:p>
        </w:tc>
        <w:tc>
          <w:tcPr>
            <w:tcW w:w="861"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20,290</w:t>
            </w:r>
          </w:p>
        </w:tc>
        <w:tc>
          <w:tcPr>
            <w:tcW w:w="753" w:type="dxa"/>
            <w:tcBorders>
              <w:top w:val="nil"/>
              <w:left w:val="nil"/>
              <w:bottom w:val="single" w:sz="4" w:space="0" w:color="auto"/>
              <w:right w:val="single" w:sz="4" w:space="0" w:color="auto"/>
            </w:tcBorders>
            <w:shd w:val="clear" w:color="000000" w:fill="FFFFFF"/>
            <w:noWrap/>
            <w:vAlign w:val="center"/>
            <w:hideMark/>
          </w:tcPr>
          <w:p w:rsidR="00305B98" w:rsidRPr="00D00BDE" w:rsidRDefault="00305B98" w:rsidP="00A96480">
            <w:pPr>
              <w:jc w:val="center"/>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22,517</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19,606</w:t>
            </w:r>
          </w:p>
        </w:tc>
      </w:tr>
      <w:tr w:rsidR="00305B98" w:rsidRPr="00D00BDE" w:rsidTr="00A96480">
        <w:trPr>
          <w:trHeight w:val="268"/>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305B98" w:rsidRPr="00D00BDE" w:rsidRDefault="00305B98" w:rsidP="00A96480">
            <w:pPr>
              <w:rPr>
                <w:rFonts w:ascii="Arial" w:eastAsia="Times New Roman" w:hAnsi="Arial" w:cs="Arial"/>
                <w:sz w:val="12"/>
                <w:szCs w:val="12"/>
                <w:lang w:eastAsia="es-CO"/>
              </w:rPr>
            </w:pPr>
            <w:r w:rsidRPr="00D00BDE">
              <w:rPr>
                <w:rFonts w:ascii="Arial" w:eastAsia="Times New Roman" w:hAnsi="Arial" w:cs="Arial"/>
                <w:sz w:val="12"/>
                <w:szCs w:val="12"/>
                <w:lang w:eastAsia="es-CO"/>
              </w:rPr>
              <w:t>Cinco</w:t>
            </w:r>
          </w:p>
        </w:tc>
        <w:tc>
          <w:tcPr>
            <w:tcW w:w="948"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505</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341</w:t>
            </w:r>
          </w:p>
        </w:tc>
        <w:tc>
          <w:tcPr>
            <w:tcW w:w="680"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631</w:t>
            </w:r>
          </w:p>
        </w:tc>
        <w:tc>
          <w:tcPr>
            <w:tcW w:w="75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320</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335</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356</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318</w:t>
            </w:r>
          </w:p>
        </w:tc>
        <w:tc>
          <w:tcPr>
            <w:tcW w:w="776"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341</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398</w:t>
            </w:r>
          </w:p>
        </w:tc>
        <w:tc>
          <w:tcPr>
            <w:tcW w:w="861"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279</w:t>
            </w:r>
          </w:p>
        </w:tc>
        <w:tc>
          <w:tcPr>
            <w:tcW w:w="753" w:type="dxa"/>
            <w:tcBorders>
              <w:top w:val="nil"/>
              <w:left w:val="nil"/>
              <w:bottom w:val="single" w:sz="4" w:space="0" w:color="auto"/>
              <w:right w:val="single" w:sz="4" w:space="0" w:color="auto"/>
            </w:tcBorders>
            <w:shd w:val="clear" w:color="000000" w:fill="FFFFFF"/>
            <w:noWrap/>
            <w:vAlign w:val="center"/>
            <w:hideMark/>
          </w:tcPr>
          <w:p w:rsidR="00305B98" w:rsidRPr="00D00BDE" w:rsidRDefault="00305B98" w:rsidP="00A96480">
            <w:pPr>
              <w:jc w:val="center"/>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290</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611</w:t>
            </w:r>
          </w:p>
        </w:tc>
      </w:tr>
      <w:tr w:rsidR="00305B98" w:rsidRPr="00D00BDE" w:rsidTr="00A96480">
        <w:trPr>
          <w:trHeight w:val="268"/>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305B98" w:rsidRPr="00D00BDE" w:rsidRDefault="00305B98" w:rsidP="00A96480">
            <w:pPr>
              <w:rPr>
                <w:rFonts w:ascii="Arial" w:eastAsia="Times New Roman" w:hAnsi="Arial" w:cs="Arial"/>
                <w:sz w:val="12"/>
                <w:szCs w:val="12"/>
                <w:lang w:eastAsia="es-CO"/>
              </w:rPr>
            </w:pPr>
            <w:r w:rsidRPr="00D00BDE">
              <w:rPr>
                <w:rFonts w:ascii="Arial" w:eastAsia="Times New Roman" w:hAnsi="Arial" w:cs="Arial"/>
                <w:sz w:val="12"/>
                <w:szCs w:val="12"/>
                <w:lang w:eastAsia="es-CO"/>
              </w:rPr>
              <w:t xml:space="preserve">Comercial </w:t>
            </w:r>
          </w:p>
        </w:tc>
        <w:tc>
          <w:tcPr>
            <w:tcW w:w="948"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57,140</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58,986</w:t>
            </w:r>
          </w:p>
        </w:tc>
        <w:tc>
          <w:tcPr>
            <w:tcW w:w="680"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60,670</w:t>
            </w:r>
          </w:p>
        </w:tc>
        <w:tc>
          <w:tcPr>
            <w:tcW w:w="75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43,763</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42,846</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44,188</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38,424</w:t>
            </w:r>
          </w:p>
        </w:tc>
        <w:tc>
          <w:tcPr>
            <w:tcW w:w="776"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43,773</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49,699</w:t>
            </w:r>
          </w:p>
        </w:tc>
        <w:tc>
          <w:tcPr>
            <w:tcW w:w="861"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48,083</w:t>
            </w:r>
          </w:p>
        </w:tc>
        <w:tc>
          <w:tcPr>
            <w:tcW w:w="753" w:type="dxa"/>
            <w:tcBorders>
              <w:top w:val="nil"/>
              <w:left w:val="nil"/>
              <w:bottom w:val="single" w:sz="4" w:space="0" w:color="auto"/>
              <w:right w:val="single" w:sz="4" w:space="0" w:color="auto"/>
            </w:tcBorders>
            <w:shd w:val="clear" w:color="000000" w:fill="FFFFFF"/>
            <w:noWrap/>
            <w:vAlign w:val="center"/>
            <w:hideMark/>
          </w:tcPr>
          <w:p w:rsidR="00305B98" w:rsidRPr="00D00BDE" w:rsidRDefault="00305B98" w:rsidP="00A96480">
            <w:pPr>
              <w:jc w:val="center"/>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47,374</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47,927</w:t>
            </w:r>
          </w:p>
        </w:tc>
      </w:tr>
      <w:tr w:rsidR="00305B98" w:rsidRPr="00D00BDE" w:rsidTr="00A96480">
        <w:trPr>
          <w:trHeight w:val="268"/>
        </w:trPr>
        <w:tc>
          <w:tcPr>
            <w:tcW w:w="783" w:type="dxa"/>
            <w:tcBorders>
              <w:top w:val="nil"/>
              <w:left w:val="single" w:sz="4" w:space="0" w:color="auto"/>
              <w:bottom w:val="single" w:sz="4" w:space="0" w:color="auto"/>
              <w:right w:val="single" w:sz="4" w:space="0" w:color="auto"/>
            </w:tcBorders>
            <w:shd w:val="clear" w:color="auto" w:fill="auto"/>
            <w:noWrap/>
            <w:vAlign w:val="center"/>
            <w:hideMark/>
          </w:tcPr>
          <w:p w:rsidR="00305B98" w:rsidRPr="00D00BDE" w:rsidRDefault="00305B98" w:rsidP="00A96480">
            <w:pPr>
              <w:rPr>
                <w:rFonts w:ascii="Arial" w:eastAsia="Times New Roman" w:hAnsi="Arial" w:cs="Arial"/>
                <w:sz w:val="12"/>
                <w:szCs w:val="12"/>
                <w:lang w:eastAsia="es-CO"/>
              </w:rPr>
            </w:pPr>
            <w:r w:rsidRPr="00D00BDE">
              <w:rPr>
                <w:rFonts w:ascii="Arial" w:eastAsia="Times New Roman" w:hAnsi="Arial" w:cs="Arial"/>
                <w:sz w:val="12"/>
                <w:szCs w:val="12"/>
                <w:lang w:eastAsia="es-CO"/>
              </w:rPr>
              <w:t>Oficial</w:t>
            </w:r>
          </w:p>
        </w:tc>
        <w:tc>
          <w:tcPr>
            <w:tcW w:w="948"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6,572</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6,996</w:t>
            </w:r>
          </w:p>
        </w:tc>
        <w:tc>
          <w:tcPr>
            <w:tcW w:w="680"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8,604</w:t>
            </w:r>
          </w:p>
        </w:tc>
        <w:tc>
          <w:tcPr>
            <w:tcW w:w="75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7,633</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6,797</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7,815</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6,123</w:t>
            </w:r>
          </w:p>
        </w:tc>
        <w:tc>
          <w:tcPr>
            <w:tcW w:w="776"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6,581</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7,826</w:t>
            </w:r>
          </w:p>
        </w:tc>
        <w:tc>
          <w:tcPr>
            <w:tcW w:w="861"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right"/>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6,588</w:t>
            </w:r>
          </w:p>
        </w:tc>
        <w:tc>
          <w:tcPr>
            <w:tcW w:w="753" w:type="dxa"/>
            <w:tcBorders>
              <w:top w:val="nil"/>
              <w:left w:val="nil"/>
              <w:bottom w:val="single" w:sz="4" w:space="0" w:color="auto"/>
              <w:right w:val="single" w:sz="4" w:space="0" w:color="auto"/>
            </w:tcBorders>
            <w:shd w:val="clear" w:color="000000" w:fill="FFFFFF"/>
            <w:noWrap/>
            <w:vAlign w:val="center"/>
            <w:hideMark/>
          </w:tcPr>
          <w:p w:rsidR="00305B98" w:rsidRPr="00D00BDE" w:rsidRDefault="00305B98" w:rsidP="00A96480">
            <w:pPr>
              <w:jc w:val="center"/>
              <w:rPr>
                <w:rFonts w:ascii="Verdana" w:eastAsia="Times New Roman" w:hAnsi="Verdana" w:cs="Arial"/>
                <w:color w:val="000000"/>
                <w:sz w:val="12"/>
                <w:szCs w:val="12"/>
                <w:lang w:eastAsia="es-CO"/>
              </w:rPr>
            </w:pPr>
            <w:r w:rsidRPr="00D00BDE">
              <w:rPr>
                <w:rFonts w:ascii="Verdana" w:eastAsia="Times New Roman" w:hAnsi="Verdana" w:cs="Arial"/>
                <w:color w:val="000000"/>
                <w:sz w:val="12"/>
                <w:szCs w:val="12"/>
                <w:lang w:eastAsia="es-CO"/>
              </w:rPr>
              <w:t>8,220</w:t>
            </w:r>
          </w:p>
        </w:tc>
        <w:tc>
          <w:tcPr>
            <w:tcW w:w="673" w:type="dxa"/>
            <w:tcBorders>
              <w:top w:val="nil"/>
              <w:left w:val="nil"/>
              <w:bottom w:val="single" w:sz="4" w:space="0" w:color="auto"/>
              <w:right w:val="single" w:sz="4" w:space="0" w:color="auto"/>
            </w:tcBorders>
            <w:shd w:val="clear" w:color="auto" w:fill="auto"/>
            <w:noWrap/>
            <w:vAlign w:val="center"/>
            <w:hideMark/>
          </w:tcPr>
          <w:p w:rsidR="00305B98" w:rsidRPr="00D00BDE" w:rsidRDefault="00305B98" w:rsidP="00A96480">
            <w:pPr>
              <w:jc w:val="center"/>
              <w:rPr>
                <w:rFonts w:ascii="Arial" w:eastAsia="Times New Roman" w:hAnsi="Arial" w:cs="Arial"/>
                <w:color w:val="000000"/>
                <w:sz w:val="12"/>
                <w:szCs w:val="12"/>
                <w:lang w:eastAsia="es-CO"/>
              </w:rPr>
            </w:pPr>
            <w:r w:rsidRPr="00D00BDE">
              <w:rPr>
                <w:rFonts w:ascii="Arial" w:eastAsia="Times New Roman" w:hAnsi="Arial" w:cs="Arial"/>
                <w:color w:val="000000"/>
                <w:sz w:val="12"/>
                <w:szCs w:val="12"/>
                <w:lang w:eastAsia="es-CO"/>
              </w:rPr>
              <w:t>7,920</w:t>
            </w:r>
          </w:p>
        </w:tc>
      </w:tr>
      <w:tr w:rsidR="00305B98" w:rsidRPr="00D00BDE" w:rsidTr="00A96480">
        <w:trPr>
          <w:trHeight w:val="237"/>
        </w:trPr>
        <w:tc>
          <w:tcPr>
            <w:tcW w:w="783" w:type="dxa"/>
            <w:tcBorders>
              <w:top w:val="nil"/>
              <w:left w:val="single" w:sz="4" w:space="0" w:color="auto"/>
              <w:bottom w:val="single" w:sz="4" w:space="0" w:color="auto"/>
              <w:right w:val="single" w:sz="4" w:space="0" w:color="auto"/>
            </w:tcBorders>
            <w:shd w:val="clear" w:color="000000" w:fill="00B050"/>
            <w:noWrap/>
            <w:vAlign w:val="center"/>
            <w:hideMark/>
          </w:tcPr>
          <w:p w:rsidR="00305B98" w:rsidRPr="00D00BDE" w:rsidRDefault="00305B98" w:rsidP="00A96480">
            <w:pP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 xml:space="preserve"> SUBTOTAL </w:t>
            </w:r>
          </w:p>
        </w:tc>
        <w:tc>
          <w:tcPr>
            <w:tcW w:w="948" w:type="dxa"/>
            <w:tcBorders>
              <w:top w:val="nil"/>
              <w:left w:val="nil"/>
              <w:bottom w:val="single" w:sz="4" w:space="0" w:color="auto"/>
              <w:right w:val="single" w:sz="4" w:space="0" w:color="auto"/>
            </w:tcBorders>
            <w:shd w:val="clear" w:color="000000" w:fill="00B050"/>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546,595</w:t>
            </w:r>
          </w:p>
        </w:tc>
        <w:tc>
          <w:tcPr>
            <w:tcW w:w="673" w:type="dxa"/>
            <w:tcBorders>
              <w:top w:val="nil"/>
              <w:left w:val="nil"/>
              <w:bottom w:val="single" w:sz="4" w:space="0" w:color="auto"/>
              <w:right w:val="single" w:sz="4" w:space="0" w:color="auto"/>
            </w:tcBorders>
            <w:shd w:val="clear" w:color="000000" w:fill="00B050"/>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556,388</w:t>
            </w:r>
          </w:p>
        </w:tc>
        <w:tc>
          <w:tcPr>
            <w:tcW w:w="680" w:type="dxa"/>
            <w:tcBorders>
              <w:top w:val="nil"/>
              <w:left w:val="nil"/>
              <w:bottom w:val="single" w:sz="4" w:space="0" w:color="auto"/>
              <w:right w:val="single" w:sz="4" w:space="0" w:color="auto"/>
            </w:tcBorders>
            <w:shd w:val="clear" w:color="000000" w:fill="00B050"/>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553,889</w:t>
            </w:r>
          </w:p>
        </w:tc>
        <w:tc>
          <w:tcPr>
            <w:tcW w:w="753" w:type="dxa"/>
            <w:tcBorders>
              <w:top w:val="nil"/>
              <w:left w:val="nil"/>
              <w:bottom w:val="single" w:sz="4" w:space="0" w:color="auto"/>
              <w:right w:val="single" w:sz="4" w:space="0" w:color="auto"/>
            </w:tcBorders>
            <w:shd w:val="clear" w:color="000000" w:fill="00B050"/>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503,661</w:t>
            </w:r>
          </w:p>
        </w:tc>
        <w:tc>
          <w:tcPr>
            <w:tcW w:w="673" w:type="dxa"/>
            <w:tcBorders>
              <w:top w:val="nil"/>
              <w:left w:val="nil"/>
              <w:bottom w:val="single" w:sz="4" w:space="0" w:color="auto"/>
              <w:right w:val="single" w:sz="4" w:space="0" w:color="auto"/>
            </w:tcBorders>
            <w:shd w:val="clear" w:color="000000" w:fill="00B050"/>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466,073</w:t>
            </w:r>
          </w:p>
        </w:tc>
        <w:tc>
          <w:tcPr>
            <w:tcW w:w="673" w:type="dxa"/>
            <w:tcBorders>
              <w:top w:val="nil"/>
              <w:left w:val="nil"/>
              <w:bottom w:val="single" w:sz="4" w:space="0" w:color="auto"/>
              <w:right w:val="single" w:sz="4" w:space="0" w:color="auto"/>
            </w:tcBorders>
            <w:shd w:val="clear" w:color="000000" w:fill="00B050"/>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465,172</w:t>
            </w:r>
          </w:p>
        </w:tc>
        <w:tc>
          <w:tcPr>
            <w:tcW w:w="673" w:type="dxa"/>
            <w:tcBorders>
              <w:top w:val="nil"/>
              <w:left w:val="nil"/>
              <w:bottom w:val="single" w:sz="4" w:space="0" w:color="auto"/>
              <w:right w:val="single" w:sz="4" w:space="0" w:color="auto"/>
            </w:tcBorders>
            <w:shd w:val="clear" w:color="000000" w:fill="00B050"/>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451,260</w:t>
            </w:r>
          </w:p>
        </w:tc>
        <w:tc>
          <w:tcPr>
            <w:tcW w:w="776" w:type="dxa"/>
            <w:tcBorders>
              <w:top w:val="nil"/>
              <w:left w:val="nil"/>
              <w:bottom w:val="single" w:sz="4" w:space="0" w:color="auto"/>
              <w:right w:val="single" w:sz="4" w:space="0" w:color="auto"/>
            </w:tcBorders>
            <w:shd w:val="clear" w:color="000000" w:fill="00B050"/>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462,701</w:t>
            </w:r>
          </w:p>
        </w:tc>
        <w:tc>
          <w:tcPr>
            <w:tcW w:w="673" w:type="dxa"/>
            <w:tcBorders>
              <w:top w:val="nil"/>
              <w:left w:val="nil"/>
              <w:bottom w:val="single" w:sz="4" w:space="0" w:color="auto"/>
              <w:right w:val="single" w:sz="4" w:space="0" w:color="auto"/>
            </w:tcBorders>
            <w:shd w:val="clear" w:color="000000" w:fill="00B050"/>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498,294</w:t>
            </w:r>
          </w:p>
        </w:tc>
        <w:tc>
          <w:tcPr>
            <w:tcW w:w="861" w:type="dxa"/>
            <w:tcBorders>
              <w:top w:val="nil"/>
              <w:left w:val="nil"/>
              <w:bottom w:val="single" w:sz="4" w:space="0" w:color="auto"/>
              <w:right w:val="single" w:sz="4" w:space="0" w:color="auto"/>
            </w:tcBorders>
            <w:shd w:val="clear" w:color="000000" w:fill="00B050"/>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494,758</w:t>
            </w:r>
          </w:p>
        </w:tc>
        <w:tc>
          <w:tcPr>
            <w:tcW w:w="753" w:type="dxa"/>
            <w:tcBorders>
              <w:top w:val="nil"/>
              <w:left w:val="nil"/>
              <w:bottom w:val="single" w:sz="4" w:space="0" w:color="auto"/>
              <w:right w:val="single" w:sz="4" w:space="0" w:color="auto"/>
            </w:tcBorders>
            <w:shd w:val="clear" w:color="000000" w:fill="00B050"/>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499,460</w:t>
            </w:r>
          </w:p>
        </w:tc>
        <w:tc>
          <w:tcPr>
            <w:tcW w:w="673" w:type="dxa"/>
            <w:tcBorders>
              <w:top w:val="nil"/>
              <w:left w:val="nil"/>
              <w:bottom w:val="single" w:sz="4" w:space="0" w:color="auto"/>
              <w:right w:val="single" w:sz="4" w:space="0" w:color="auto"/>
            </w:tcBorders>
            <w:shd w:val="clear" w:color="000000" w:fill="00B050"/>
            <w:noWrap/>
            <w:vAlign w:val="center"/>
            <w:hideMark/>
          </w:tcPr>
          <w:p w:rsidR="00305B98" w:rsidRPr="00D00BDE" w:rsidRDefault="00305B98" w:rsidP="00A96480">
            <w:pPr>
              <w:jc w:val="center"/>
              <w:rPr>
                <w:rFonts w:ascii="Arial" w:eastAsia="Times New Roman" w:hAnsi="Arial" w:cs="Arial"/>
                <w:b/>
                <w:bCs/>
                <w:color w:val="FFFFFF"/>
                <w:sz w:val="12"/>
                <w:szCs w:val="12"/>
                <w:lang w:eastAsia="es-CO"/>
              </w:rPr>
            </w:pPr>
            <w:r w:rsidRPr="00D00BDE">
              <w:rPr>
                <w:rFonts w:ascii="Arial" w:eastAsia="Times New Roman" w:hAnsi="Arial" w:cs="Arial"/>
                <w:b/>
                <w:bCs/>
                <w:color w:val="FFFFFF"/>
                <w:sz w:val="12"/>
                <w:szCs w:val="12"/>
                <w:lang w:eastAsia="es-CO"/>
              </w:rPr>
              <w:t>498,970</w:t>
            </w:r>
          </w:p>
        </w:tc>
      </w:tr>
    </w:tbl>
    <w:bookmarkEnd w:id="381"/>
    <w:p w:rsidR="005C2FD1" w:rsidRDefault="005C2FD1" w:rsidP="00305B98">
      <w:pPr>
        <w:jc w:val="both"/>
        <w:rPr>
          <w:rFonts w:ascii="Verdana" w:hAnsi="Verdana"/>
          <w:color w:val="000000" w:themeColor="text1"/>
          <w:sz w:val="18"/>
          <w:szCs w:val="18"/>
        </w:rPr>
      </w:pPr>
      <w:r>
        <w:rPr>
          <w:rFonts w:ascii="Verdana" w:hAnsi="Verdana"/>
          <w:noProof/>
          <w:lang w:eastAsia="es-CO"/>
        </w:rPr>
        <w:lastRenderedPageBreak/>
        <w:drawing>
          <wp:anchor distT="0" distB="0" distL="114300" distR="114300" simplePos="0" relativeHeight="251654656" behindDoc="0" locked="0" layoutInCell="1" allowOverlap="1" wp14:anchorId="3446F7B1" wp14:editId="2198FF58">
            <wp:simplePos x="0" y="0"/>
            <wp:positionH relativeFrom="margin">
              <wp:posOffset>4445</wp:posOffset>
            </wp:positionH>
            <wp:positionV relativeFrom="paragraph">
              <wp:posOffset>10795</wp:posOffset>
            </wp:positionV>
            <wp:extent cx="5600700" cy="1990725"/>
            <wp:effectExtent l="0" t="0" r="19050" b="9525"/>
            <wp:wrapSquare wrapText="bothSides"/>
            <wp:docPr id="251" name="Gráfico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rsidR="008314C2" w:rsidRDefault="008314C2" w:rsidP="00305B98">
      <w:pPr>
        <w:jc w:val="both"/>
        <w:rPr>
          <w:rFonts w:ascii="Verdana" w:hAnsi="Verdana"/>
          <w:color w:val="000000" w:themeColor="text1"/>
          <w:sz w:val="18"/>
          <w:szCs w:val="18"/>
        </w:rPr>
      </w:pPr>
    </w:p>
    <w:p w:rsidR="008314C2" w:rsidRDefault="008314C2" w:rsidP="00305B98">
      <w:pPr>
        <w:jc w:val="both"/>
        <w:rPr>
          <w:rFonts w:ascii="Verdana" w:hAnsi="Verdana"/>
          <w:color w:val="000000" w:themeColor="text1"/>
          <w:sz w:val="18"/>
          <w:szCs w:val="18"/>
        </w:rPr>
      </w:pPr>
    </w:p>
    <w:p w:rsidR="008314C2" w:rsidRDefault="008314C2" w:rsidP="00305B98">
      <w:pPr>
        <w:jc w:val="both"/>
        <w:rPr>
          <w:rFonts w:ascii="Verdana" w:hAnsi="Verdana"/>
          <w:color w:val="000000" w:themeColor="text1"/>
          <w:sz w:val="18"/>
          <w:szCs w:val="18"/>
        </w:rPr>
      </w:pPr>
    </w:p>
    <w:p w:rsidR="008314C2" w:rsidRDefault="008314C2" w:rsidP="00305B98">
      <w:pPr>
        <w:jc w:val="both"/>
        <w:rPr>
          <w:rFonts w:ascii="Verdana" w:hAnsi="Verdana"/>
          <w:color w:val="000000" w:themeColor="text1"/>
          <w:sz w:val="18"/>
          <w:szCs w:val="18"/>
        </w:rPr>
      </w:pPr>
    </w:p>
    <w:p w:rsidR="008314C2" w:rsidRDefault="008314C2" w:rsidP="00305B98">
      <w:pPr>
        <w:jc w:val="both"/>
        <w:rPr>
          <w:rFonts w:ascii="Verdana" w:hAnsi="Verdana"/>
          <w:color w:val="000000" w:themeColor="text1"/>
          <w:sz w:val="18"/>
          <w:szCs w:val="18"/>
        </w:rPr>
      </w:pPr>
    </w:p>
    <w:p w:rsidR="008314C2" w:rsidRDefault="008314C2" w:rsidP="00305B98">
      <w:pPr>
        <w:jc w:val="both"/>
        <w:rPr>
          <w:rFonts w:ascii="Verdana" w:hAnsi="Verdana"/>
          <w:color w:val="000000" w:themeColor="text1"/>
          <w:sz w:val="18"/>
          <w:szCs w:val="18"/>
        </w:rPr>
      </w:pPr>
    </w:p>
    <w:p w:rsidR="008314C2" w:rsidRDefault="008314C2" w:rsidP="00305B98">
      <w:pPr>
        <w:jc w:val="both"/>
        <w:rPr>
          <w:rFonts w:ascii="Verdana" w:hAnsi="Verdana"/>
          <w:color w:val="000000" w:themeColor="text1"/>
          <w:sz w:val="18"/>
          <w:szCs w:val="18"/>
        </w:rPr>
      </w:pPr>
    </w:p>
    <w:p w:rsidR="008314C2" w:rsidRDefault="008314C2" w:rsidP="00305B98">
      <w:pPr>
        <w:jc w:val="both"/>
        <w:rPr>
          <w:rFonts w:ascii="Verdana" w:hAnsi="Verdana"/>
          <w:color w:val="000000" w:themeColor="text1"/>
          <w:sz w:val="18"/>
          <w:szCs w:val="18"/>
        </w:rPr>
      </w:pPr>
    </w:p>
    <w:p w:rsidR="008314C2" w:rsidRDefault="008314C2" w:rsidP="00305B98">
      <w:pPr>
        <w:jc w:val="both"/>
        <w:rPr>
          <w:rFonts w:ascii="Verdana" w:hAnsi="Verdana"/>
          <w:color w:val="000000" w:themeColor="text1"/>
          <w:sz w:val="18"/>
          <w:szCs w:val="18"/>
        </w:rPr>
      </w:pPr>
    </w:p>
    <w:p w:rsidR="008314C2" w:rsidRDefault="008314C2" w:rsidP="00305B98">
      <w:pPr>
        <w:jc w:val="both"/>
        <w:rPr>
          <w:rFonts w:ascii="Verdana" w:hAnsi="Verdana"/>
          <w:color w:val="000000" w:themeColor="text1"/>
          <w:sz w:val="18"/>
          <w:szCs w:val="18"/>
        </w:rPr>
      </w:pPr>
    </w:p>
    <w:p w:rsidR="008314C2" w:rsidRDefault="008314C2" w:rsidP="00305B98">
      <w:pPr>
        <w:jc w:val="both"/>
        <w:rPr>
          <w:rFonts w:ascii="Verdana" w:hAnsi="Verdana"/>
          <w:color w:val="000000" w:themeColor="text1"/>
          <w:sz w:val="18"/>
          <w:szCs w:val="18"/>
        </w:rPr>
      </w:pPr>
    </w:p>
    <w:p w:rsidR="008314C2" w:rsidRDefault="008314C2" w:rsidP="00305B98">
      <w:pPr>
        <w:jc w:val="both"/>
        <w:rPr>
          <w:rFonts w:ascii="Verdana" w:hAnsi="Verdana"/>
          <w:color w:val="000000" w:themeColor="text1"/>
          <w:sz w:val="18"/>
          <w:szCs w:val="18"/>
        </w:rPr>
      </w:pPr>
    </w:p>
    <w:p w:rsidR="008314C2" w:rsidRDefault="008314C2" w:rsidP="00305B98">
      <w:pPr>
        <w:jc w:val="both"/>
        <w:rPr>
          <w:rFonts w:ascii="Verdana" w:hAnsi="Verdana"/>
          <w:color w:val="000000" w:themeColor="text1"/>
          <w:sz w:val="18"/>
          <w:szCs w:val="18"/>
        </w:rPr>
      </w:pPr>
    </w:p>
    <w:p w:rsidR="008314C2" w:rsidRDefault="008314C2" w:rsidP="00305B98">
      <w:pPr>
        <w:jc w:val="both"/>
        <w:rPr>
          <w:rFonts w:ascii="Verdana" w:hAnsi="Verdana"/>
          <w:color w:val="000000" w:themeColor="text1"/>
          <w:sz w:val="18"/>
          <w:szCs w:val="18"/>
        </w:rPr>
      </w:pPr>
    </w:p>
    <w:p w:rsidR="008314C2" w:rsidRDefault="008314C2" w:rsidP="00305B98">
      <w:pPr>
        <w:jc w:val="both"/>
        <w:rPr>
          <w:rFonts w:ascii="Verdana" w:hAnsi="Verdana"/>
          <w:color w:val="000000" w:themeColor="text1"/>
          <w:sz w:val="18"/>
          <w:szCs w:val="18"/>
        </w:rPr>
      </w:pPr>
    </w:p>
    <w:p w:rsidR="00305B98" w:rsidRDefault="00305B98" w:rsidP="00305B98">
      <w:pPr>
        <w:jc w:val="both"/>
        <w:rPr>
          <w:rFonts w:ascii="Verdana" w:eastAsia="Times New Roman" w:hAnsi="Verdana" w:cs="Calibri"/>
          <w:color w:val="000000"/>
          <w:sz w:val="18"/>
          <w:szCs w:val="18"/>
          <w:lang w:eastAsia="es-CO"/>
        </w:rPr>
      </w:pPr>
      <w:r w:rsidRPr="005C2FD1">
        <w:rPr>
          <w:rFonts w:ascii="Verdana" w:hAnsi="Verdana"/>
          <w:color w:val="000000" w:themeColor="text1"/>
          <w:sz w:val="18"/>
          <w:szCs w:val="18"/>
        </w:rPr>
        <w:t xml:space="preserve">Es de destacar que el estrato dos fue el que más consumo tuvo con 2.671.481 M3 seguido por el estrato tres con 1.302.963 M3 y el estrato uno con </w:t>
      </w:r>
      <w:r w:rsidRPr="005C2FD1">
        <w:rPr>
          <w:rFonts w:ascii="Verdana" w:eastAsia="Times New Roman" w:hAnsi="Verdana" w:cs="Calibri"/>
          <w:color w:val="000000"/>
          <w:sz w:val="18"/>
          <w:szCs w:val="18"/>
          <w:lang w:eastAsia="es-CO"/>
        </w:rPr>
        <w:t>1.009. 850 M3.</w:t>
      </w:r>
    </w:p>
    <w:p w:rsidR="005C2FD1" w:rsidRPr="005C2FD1" w:rsidRDefault="005C2FD1" w:rsidP="00305B98">
      <w:pPr>
        <w:jc w:val="both"/>
        <w:rPr>
          <w:rFonts w:ascii="Verdana" w:eastAsia="Times New Roman" w:hAnsi="Verdana" w:cs="Calibri"/>
          <w:color w:val="000000"/>
          <w:sz w:val="18"/>
          <w:szCs w:val="18"/>
          <w:lang w:eastAsia="es-CO"/>
        </w:rPr>
      </w:pPr>
    </w:p>
    <w:p w:rsidR="00305B98" w:rsidRPr="005C2FD1" w:rsidRDefault="00305B98" w:rsidP="00305B98">
      <w:pPr>
        <w:jc w:val="both"/>
        <w:rPr>
          <w:rFonts w:ascii="Verdana" w:hAnsi="Verdana"/>
          <w:color w:val="000000" w:themeColor="text1"/>
          <w:sz w:val="18"/>
          <w:szCs w:val="18"/>
        </w:rPr>
      </w:pPr>
      <w:r w:rsidRPr="005C2FD1">
        <w:rPr>
          <w:rFonts w:ascii="Verdana" w:hAnsi="Verdana"/>
          <w:color w:val="000000" w:themeColor="text1"/>
          <w:sz w:val="18"/>
          <w:szCs w:val="18"/>
        </w:rPr>
        <w:t>Según el histórico se registró un descenso a partir del mes de abril hasta el mes de agosto de 2016, como consecuencias de las intensas lluvias que generaron precipitaciones y por ende impidieron el tratamiento en la Planta de tratamiento de agua alterna ubicada en la vereda “La Vega” de acuerdo con la información suministrada por la Dirección Técnica y el grupo CAC.</w:t>
      </w:r>
    </w:p>
    <w:p w:rsidR="00305B98" w:rsidRPr="005C2FD1" w:rsidRDefault="00305B98" w:rsidP="00305B98">
      <w:pPr>
        <w:jc w:val="both"/>
        <w:rPr>
          <w:rFonts w:ascii="Verdana" w:hAnsi="Verdana"/>
          <w:color w:val="000000" w:themeColor="text1"/>
          <w:sz w:val="18"/>
          <w:szCs w:val="18"/>
        </w:rPr>
      </w:pPr>
    </w:p>
    <w:p w:rsidR="00305B98" w:rsidRPr="005C2FD1" w:rsidRDefault="00305B98" w:rsidP="00E75DA6">
      <w:pPr>
        <w:pStyle w:val="Prrafodelista"/>
        <w:numPr>
          <w:ilvl w:val="2"/>
          <w:numId w:val="50"/>
        </w:numPr>
        <w:tabs>
          <w:tab w:val="left" w:pos="284"/>
          <w:tab w:val="left" w:pos="426"/>
        </w:tabs>
        <w:rPr>
          <w:rFonts w:ascii="Verdana" w:hAnsi="Verdana"/>
          <w:b/>
          <w:sz w:val="18"/>
          <w:szCs w:val="18"/>
        </w:rPr>
      </w:pPr>
      <w:r w:rsidRPr="005C2FD1">
        <w:rPr>
          <w:rFonts w:ascii="Verdana" w:hAnsi="Verdana"/>
          <w:b/>
          <w:sz w:val="18"/>
          <w:szCs w:val="18"/>
        </w:rPr>
        <w:t>M3 DE ALCANTARILLADO</w:t>
      </w:r>
    </w:p>
    <w:p w:rsidR="00305B98" w:rsidRPr="005C2FD1" w:rsidRDefault="00305B98" w:rsidP="00305B98">
      <w:pPr>
        <w:tabs>
          <w:tab w:val="left" w:pos="284"/>
          <w:tab w:val="left" w:pos="426"/>
        </w:tabs>
        <w:rPr>
          <w:rFonts w:ascii="Verdana" w:hAnsi="Verdana"/>
          <w:b/>
          <w:sz w:val="18"/>
          <w:szCs w:val="18"/>
        </w:rPr>
      </w:pPr>
    </w:p>
    <w:p w:rsidR="00305B98" w:rsidRPr="005C2FD1" w:rsidRDefault="00305B98" w:rsidP="00305B98">
      <w:pPr>
        <w:tabs>
          <w:tab w:val="left" w:pos="284"/>
          <w:tab w:val="left" w:pos="426"/>
        </w:tabs>
        <w:jc w:val="both"/>
        <w:rPr>
          <w:rFonts w:ascii="Verdana" w:hAnsi="Verdana"/>
          <w:sz w:val="18"/>
          <w:szCs w:val="18"/>
        </w:rPr>
      </w:pPr>
      <w:r w:rsidRPr="005C2FD1">
        <w:rPr>
          <w:rFonts w:ascii="Verdana" w:hAnsi="Verdana"/>
          <w:sz w:val="18"/>
          <w:szCs w:val="18"/>
        </w:rPr>
        <w:t xml:space="preserve">El siguiente cuadro presenta los consumos del servicio de Alcantarillado durante el periodo de mayo a agosto de 2016 que evidencia el descenso del consumo. </w:t>
      </w:r>
    </w:p>
    <w:p w:rsidR="00305B98" w:rsidRPr="005C2FD1" w:rsidRDefault="00305B98" w:rsidP="00305B98">
      <w:pPr>
        <w:tabs>
          <w:tab w:val="left" w:pos="284"/>
          <w:tab w:val="left" w:pos="426"/>
        </w:tabs>
        <w:jc w:val="both"/>
        <w:rPr>
          <w:rFonts w:ascii="Verdana" w:hAnsi="Verdana"/>
          <w:sz w:val="18"/>
          <w:szCs w:val="18"/>
        </w:rPr>
      </w:pPr>
    </w:p>
    <w:tbl>
      <w:tblPr>
        <w:tblW w:w="9518" w:type="dxa"/>
        <w:tblCellMar>
          <w:left w:w="70" w:type="dxa"/>
          <w:right w:w="70" w:type="dxa"/>
        </w:tblCellMar>
        <w:tblLook w:val="04A0" w:firstRow="1" w:lastRow="0" w:firstColumn="1" w:lastColumn="0" w:noHBand="0" w:noVBand="1"/>
      </w:tblPr>
      <w:tblGrid>
        <w:gridCol w:w="903"/>
        <w:gridCol w:w="725"/>
        <w:gridCol w:w="725"/>
        <w:gridCol w:w="725"/>
        <w:gridCol w:w="725"/>
        <w:gridCol w:w="725"/>
        <w:gridCol w:w="725"/>
        <w:gridCol w:w="725"/>
        <w:gridCol w:w="796"/>
        <w:gridCol w:w="725"/>
        <w:gridCol w:w="647"/>
        <w:gridCol w:w="647"/>
        <w:gridCol w:w="725"/>
      </w:tblGrid>
      <w:tr w:rsidR="00305B98" w:rsidRPr="00F615C7" w:rsidTr="00A96480">
        <w:trPr>
          <w:trHeight w:val="311"/>
        </w:trPr>
        <w:tc>
          <w:tcPr>
            <w:tcW w:w="9518" w:type="dxa"/>
            <w:gridSpan w:val="13"/>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305B98" w:rsidRPr="00F615C7" w:rsidRDefault="00305B98" w:rsidP="00A96480">
            <w:pPr>
              <w:jc w:val="center"/>
              <w:rPr>
                <w:rFonts w:ascii="Verdana" w:eastAsia="Times New Roman" w:hAnsi="Verdana" w:cs="Arial"/>
                <w:b/>
                <w:bCs/>
                <w:color w:val="FFFFFF"/>
                <w:sz w:val="14"/>
                <w:szCs w:val="14"/>
                <w:lang w:eastAsia="es-CO"/>
              </w:rPr>
            </w:pPr>
            <w:r w:rsidRPr="00F615C7">
              <w:rPr>
                <w:rFonts w:ascii="Verdana" w:eastAsia="Times New Roman" w:hAnsi="Verdana" w:cs="Arial"/>
                <w:b/>
                <w:bCs/>
                <w:color w:val="FFFFFF"/>
                <w:sz w:val="14"/>
                <w:szCs w:val="14"/>
                <w:lang w:eastAsia="es-CO"/>
              </w:rPr>
              <w:t xml:space="preserve">CONSUMOS </w:t>
            </w:r>
            <w:r>
              <w:rPr>
                <w:rFonts w:ascii="Verdana" w:eastAsia="Times New Roman" w:hAnsi="Verdana" w:cs="Arial"/>
                <w:b/>
                <w:bCs/>
                <w:color w:val="FFFFFF"/>
                <w:sz w:val="14"/>
                <w:szCs w:val="14"/>
                <w:lang w:eastAsia="es-CO"/>
              </w:rPr>
              <w:t xml:space="preserve"> M3 </w:t>
            </w:r>
            <w:r w:rsidRPr="00F615C7">
              <w:rPr>
                <w:rFonts w:ascii="Verdana" w:eastAsia="Times New Roman" w:hAnsi="Verdana" w:cs="Arial"/>
                <w:b/>
                <w:bCs/>
                <w:color w:val="FFFFFF"/>
                <w:sz w:val="14"/>
                <w:szCs w:val="14"/>
                <w:lang w:eastAsia="es-CO"/>
              </w:rPr>
              <w:t>ALCANTARILLADO VIGENCIA 2016</w:t>
            </w:r>
          </w:p>
        </w:tc>
      </w:tr>
      <w:tr w:rsidR="00305B98" w:rsidRPr="00F615C7" w:rsidTr="00A96480">
        <w:trPr>
          <w:trHeight w:val="288"/>
        </w:trPr>
        <w:tc>
          <w:tcPr>
            <w:tcW w:w="903" w:type="dxa"/>
            <w:tcBorders>
              <w:top w:val="nil"/>
              <w:left w:val="single" w:sz="4" w:space="0" w:color="auto"/>
              <w:bottom w:val="single" w:sz="4" w:space="0" w:color="auto"/>
              <w:right w:val="single" w:sz="4" w:space="0" w:color="auto"/>
            </w:tcBorders>
            <w:shd w:val="clear" w:color="000000" w:fill="1F497D"/>
            <w:noWrap/>
            <w:vAlign w:val="center"/>
            <w:hideMark/>
          </w:tcPr>
          <w:p w:rsidR="00305B98" w:rsidRPr="00F615C7" w:rsidRDefault="00305B98" w:rsidP="00A96480">
            <w:pPr>
              <w:jc w:val="center"/>
              <w:rPr>
                <w:rFonts w:ascii="Verdana" w:eastAsia="Times New Roman" w:hAnsi="Verdana" w:cs="Arial"/>
                <w:b/>
                <w:bCs/>
                <w:color w:val="FFFFFF"/>
                <w:sz w:val="14"/>
                <w:szCs w:val="14"/>
                <w:lang w:eastAsia="es-CO"/>
              </w:rPr>
            </w:pPr>
            <w:r w:rsidRPr="00F615C7">
              <w:rPr>
                <w:rFonts w:ascii="Verdana" w:eastAsia="Times New Roman" w:hAnsi="Verdana" w:cs="Arial"/>
                <w:b/>
                <w:bCs/>
                <w:color w:val="FFFFFF"/>
                <w:sz w:val="14"/>
                <w:szCs w:val="14"/>
                <w:lang w:eastAsia="es-CO"/>
              </w:rPr>
              <w:t>ESTRATO</w:t>
            </w:r>
          </w:p>
        </w:tc>
        <w:tc>
          <w:tcPr>
            <w:tcW w:w="725" w:type="dxa"/>
            <w:tcBorders>
              <w:top w:val="nil"/>
              <w:left w:val="nil"/>
              <w:bottom w:val="single" w:sz="4" w:space="0" w:color="auto"/>
              <w:right w:val="single" w:sz="4" w:space="0" w:color="auto"/>
            </w:tcBorders>
            <w:shd w:val="clear" w:color="000000" w:fill="1F497D"/>
            <w:noWrap/>
            <w:vAlign w:val="center"/>
            <w:hideMark/>
          </w:tcPr>
          <w:p w:rsidR="00305B98" w:rsidRPr="00F615C7" w:rsidRDefault="00305B98" w:rsidP="00A96480">
            <w:pPr>
              <w:jc w:val="center"/>
              <w:rPr>
                <w:rFonts w:ascii="Verdana" w:eastAsia="Times New Roman" w:hAnsi="Verdana" w:cs="Arial"/>
                <w:b/>
                <w:bCs/>
                <w:color w:val="FFFFFF"/>
                <w:sz w:val="14"/>
                <w:szCs w:val="14"/>
                <w:lang w:eastAsia="es-CO"/>
              </w:rPr>
            </w:pPr>
            <w:r w:rsidRPr="00F615C7">
              <w:rPr>
                <w:rFonts w:ascii="Verdana" w:eastAsia="Times New Roman" w:hAnsi="Verdana" w:cs="Arial"/>
                <w:b/>
                <w:bCs/>
                <w:color w:val="FFFFFF"/>
                <w:sz w:val="14"/>
                <w:szCs w:val="14"/>
                <w:lang w:eastAsia="es-CO"/>
              </w:rPr>
              <w:t>ENERO</w:t>
            </w:r>
          </w:p>
        </w:tc>
        <w:tc>
          <w:tcPr>
            <w:tcW w:w="725" w:type="dxa"/>
            <w:tcBorders>
              <w:top w:val="nil"/>
              <w:left w:val="nil"/>
              <w:bottom w:val="single" w:sz="4" w:space="0" w:color="auto"/>
              <w:right w:val="single" w:sz="4" w:space="0" w:color="auto"/>
            </w:tcBorders>
            <w:shd w:val="clear" w:color="000000" w:fill="1F497D"/>
            <w:noWrap/>
            <w:vAlign w:val="center"/>
            <w:hideMark/>
          </w:tcPr>
          <w:p w:rsidR="00305B98" w:rsidRPr="00F615C7" w:rsidRDefault="00305B98" w:rsidP="00A96480">
            <w:pPr>
              <w:jc w:val="center"/>
              <w:rPr>
                <w:rFonts w:ascii="Verdana" w:eastAsia="Times New Roman" w:hAnsi="Verdana" w:cs="Arial"/>
                <w:b/>
                <w:bCs/>
                <w:color w:val="FFFFFF"/>
                <w:sz w:val="14"/>
                <w:szCs w:val="14"/>
                <w:lang w:eastAsia="es-CO"/>
              </w:rPr>
            </w:pPr>
            <w:r w:rsidRPr="00F615C7">
              <w:rPr>
                <w:rFonts w:ascii="Verdana" w:eastAsia="Times New Roman" w:hAnsi="Verdana" w:cs="Arial"/>
                <w:b/>
                <w:bCs/>
                <w:color w:val="FFFFFF"/>
                <w:sz w:val="14"/>
                <w:szCs w:val="14"/>
                <w:lang w:eastAsia="es-CO"/>
              </w:rPr>
              <w:t>FEB</w:t>
            </w:r>
          </w:p>
        </w:tc>
        <w:tc>
          <w:tcPr>
            <w:tcW w:w="725" w:type="dxa"/>
            <w:tcBorders>
              <w:top w:val="nil"/>
              <w:left w:val="nil"/>
              <w:bottom w:val="single" w:sz="4" w:space="0" w:color="auto"/>
              <w:right w:val="single" w:sz="4" w:space="0" w:color="auto"/>
            </w:tcBorders>
            <w:shd w:val="clear" w:color="000000" w:fill="1F497D"/>
            <w:noWrap/>
            <w:vAlign w:val="center"/>
            <w:hideMark/>
          </w:tcPr>
          <w:p w:rsidR="00305B98" w:rsidRPr="00F615C7" w:rsidRDefault="00305B98" w:rsidP="00A96480">
            <w:pPr>
              <w:jc w:val="center"/>
              <w:rPr>
                <w:rFonts w:ascii="Verdana" w:eastAsia="Times New Roman" w:hAnsi="Verdana" w:cs="Arial"/>
                <w:b/>
                <w:bCs/>
                <w:color w:val="FFFFFF"/>
                <w:sz w:val="14"/>
                <w:szCs w:val="14"/>
                <w:lang w:eastAsia="es-CO"/>
              </w:rPr>
            </w:pPr>
            <w:r w:rsidRPr="00F615C7">
              <w:rPr>
                <w:rFonts w:ascii="Verdana" w:eastAsia="Times New Roman" w:hAnsi="Verdana" w:cs="Arial"/>
                <w:b/>
                <w:bCs/>
                <w:color w:val="FFFFFF"/>
                <w:sz w:val="14"/>
                <w:szCs w:val="14"/>
                <w:lang w:eastAsia="es-CO"/>
              </w:rPr>
              <w:t>MARZO</w:t>
            </w:r>
          </w:p>
        </w:tc>
        <w:tc>
          <w:tcPr>
            <w:tcW w:w="725" w:type="dxa"/>
            <w:tcBorders>
              <w:top w:val="nil"/>
              <w:left w:val="nil"/>
              <w:bottom w:val="single" w:sz="4" w:space="0" w:color="auto"/>
              <w:right w:val="single" w:sz="4" w:space="0" w:color="auto"/>
            </w:tcBorders>
            <w:shd w:val="clear" w:color="000000" w:fill="1F497D"/>
            <w:noWrap/>
            <w:vAlign w:val="center"/>
            <w:hideMark/>
          </w:tcPr>
          <w:p w:rsidR="00305B98" w:rsidRPr="00F615C7" w:rsidRDefault="00305B98" w:rsidP="00A96480">
            <w:pPr>
              <w:jc w:val="center"/>
              <w:rPr>
                <w:rFonts w:ascii="Verdana" w:eastAsia="Times New Roman" w:hAnsi="Verdana" w:cs="Arial"/>
                <w:b/>
                <w:bCs/>
                <w:color w:val="FFFFFF"/>
                <w:sz w:val="14"/>
                <w:szCs w:val="14"/>
                <w:lang w:eastAsia="es-CO"/>
              </w:rPr>
            </w:pPr>
            <w:r w:rsidRPr="00F615C7">
              <w:rPr>
                <w:rFonts w:ascii="Verdana" w:eastAsia="Times New Roman" w:hAnsi="Verdana" w:cs="Arial"/>
                <w:b/>
                <w:bCs/>
                <w:color w:val="FFFFFF"/>
                <w:sz w:val="14"/>
                <w:szCs w:val="14"/>
                <w:lang w:eastAsia="es-CO"/>
              </w:rPr>
              <w:t>ABRIL</w:t>
            </w:r>
          </w:p>
        </w:tc>
        <w:tc>
          <w:tcPr>
            <w:tcW w:w="725" w:type="dxa"/>
            <w:tcBorders>
              <w:top w:val="nil"/>
              <w:left w:val="nil"/>
              <w:bottom w:val="single" w:sz="4" w:space="0" w:color="auto"/>
              <w:right w:val="single" w:sz="4" w:space="0" w:color="auto"/>
            </w:tcBorders>
            <w:shd w:val="clear" w:color="000000" w:fill="1F497D"/>
            <w:noWrap/>
            <w:vAlign w:val="center"/>
            <w:hideMark/>
          </w:tcPr>
          <w:p w:rsidR="00305B98" w:rsidRPr="00F615C7" w:rsidRDefault="00305B98" w:rsidP="00A96480">
            <w:pPr>
              <w:jc w:val="center"/>
              <w:rPr>
                <w:rFonts w:ascii="Verdana" w:eastAsia="Times New Roman" w:hAnsi="Verdana" w:cs="Arial"/>
                <w:b/>
                <w:bCs/>
                <w:color w:val="FFFFFF"/>
                <w:sz w:val="14"/>
                <w:szCs w:val="14"/>
                <w:lang w:eastAsia="es-CO"/>
              </w:rPr>
            </w:pPr>
            <w:r w:rsidRPr="00F615C7">
              <w:rPr>
                <w:rFonts w:ascii="Verdana" w:eastAsia="Times New Roman" w:hAnsi="Verdana" w:cs="Arial"/>
                <w:b/>
                <w:bCs/>
                <w:color w:val="FFFFFF"/>
                <w:sz w:val="14"/>
                <w:szCs w:val="14"/>
                <w:lang w:eastAsia="es-CO"/>
              </w:rPr>
              <w:t>MAYO</w:t>
            </w:r>
          </w:p>
        </w:tc>
        <w:tc>
          <w:tcPr>
            <w:tcW w:w="725" w:type="dxa"/>
            <w:tcBorders>
              <w:top w:val="nil"/>
              <w:left w:val="nil"/>
              <w:bottom w:val="single" w:sz="4" w:space="0" w:color="auto"/>
              <w:right w:val="single" w:sz="4" w:space="0" w:color="auto"/>
            </w:tcBorders>
            <w:shd w:val="clear" w:color="000000" w:fill="1F497D"/>
            <w:noWrap/>
            <w:vAlign w:val="center"/>
            <w:hideMark/>
          </w:tcPr>
          <w:p w:rsidR="00305B98" w:rsidRPr="00F615C7" w:rsidRDefault="00305B98" w:rsidP="00A96480">
            <w:pPr>
              <w:jc w:val="center"/>
              <w:rPr>
                <w:rFonts w:ascii="Verdana" w:eastAsia="Times New Roman" w:hAnsi="Verdana" w:cs="Arial"/>
                <w:b/>
                <w:bCs/>
                <w:color w:val="FFFFFF"/>
                <w:sz w:val="14"/>
                <w:szCs w:val="14"/>
                <w:lang w:eastAsia="es-CO"/>
              </w:rPr>
            </w:pPr>
            <w:r w:rsidRPr="00F615C7">
              <w:rPr>
                <w:rFonts w:ascii="Verdana" w:eastAsia="Times New Roman" w:hAnsi="Verdana" w:cs="Arial"/>
                <w:b/>
                <w:bCs/>
                <w:color w:val="FFFFFF"/>
                <w:sz w:val="14"/>
                <w:szCs w:val="14"/>
                <w:lang w:eastAsia="es-CO"/>
              </w:rPr>
              <w:t>JUNIO</w:t>
            </w:r>
          </w:p>
        </w:tc>
        <w:tc>
          <w:tcPr>
            <w:tcW w:w="725" w:type="dxa"/>
            <w:tcBorders>
              <w:top w:val="nil"/>
              <w:left w:val="nil"/>
              <w:bottom w:val="single" w:sz="4" w:space="0" w:color="auto"/>
              <w:right w:val="single" w:sz="4" w:space="0" w:color="auto"/>
            </w:tcBorders>
            <w:shd w:val="clear" w:color="000000" w:fill="1F497D"/>
            <w:noWrap/>
            <w:vAlign w:val="center"/>
            <w:hideMark/>
          </w:tcPr>
          <w:p w:rsidR="00305B98" w:rsidRPr="00F615C7" w:rsidRDefault="00305B98" w:rsidP="00A96480">
            <w:pPr>
              <w:jc w:val="center"/>
              <w:rPr>
                <w:rFonts w:ascii="Verdana" w:eastAsia="Times New Roman" w:hAnsi="Verdana" w:cs="Arial"/>
                <w:b/>
                <w:bCs/>
                <w:color w:val="FFFFFF"/>
                <w:sz w:val="14"/>
                <w:szCs w:val="14"/>
                <w:lang w:eastAsia="es-CO"/>
              </w:rPr>
            </w:pPr>
            <w:r w:rsidRPr="00F615C7">
              <w:rPr>
                <w:rFonts w:ascii="Verdana" w:eastAsia="Times New Roman" w:hAnsi="Verdana" w:cs="Arial"/>
                <w:b/>
                <w:bCs/>
                <w:color w:val="FFFFFF"/>
                <w:sz w:val="14"/>
                <w:szCs w:val="14"/>
                <w:lang w:eastAsia="es-CO"/>
              </w:rPr>
              <w:t>JULIO</w:t>
            </w:r>
          </w:p>
        </w:tc>
        <w:tc>
          <w:tcPr>
            <w:tcW w:w="796" w:type="dxa"/>
            <w:tcBorders>
              <w:top w:val="nil"/>
              <w:left w:val="nil"/>
              <w:bottom w:val="single" w:sz="4" w:space="0" w:color="auto"/>
              <w:right w:val="single" w:sz="4" w:space="0" w:color="auto"/>
            </w:tcBorders>
            <w:shd w:val="clear" w:color="000000" w:fill="1F497D"/>
            <w:noWrap/>
            <w:vAlign w:val="center"/>
            <w:hideMark/>
          </w:tcPr>
          <w:p w:rsidR="00305B98" w:rsidRPr="00F615C7" w:rsidRDefault="00305B98" w:rsidP="00A96480">
            <w:pPr>
              <w:jc w:val="center"/>
              <w:rPr>
                <w:rFonts w:ascii="Verdana" w:eastAsia="Times New Roman" w:hAnsi="Verdana" w:cs="Arial"/>
                <w:b/>
                <w:bCs/>
                <w:color w:val="FFFFFF"/>
                <w:sz w:val="14"/>
                <w:szCs w:val="14"/>
                <w:lang w:eastAsia="es-CO"/>
              </w:rPr>
            </w:pPr>
            <w:r w:rsidRPr="00F615C7">
              <w:rPr>
                <w:rFonts w:ascii="Verdana" w:eastAsia="Times New Roman" w:hAnsi="Verdana" w:cs="Arial"/>
                <w:b/>
                <w:bCs/>
                <w:color w:val="FFFFFF"/>
                <w:sz w:val="14"/>
                <w:szCs w:val="14"/>
                <w:lang w:eastAsia="es-CO"/>
              </w:rPr>
              <w:t>AGOSTO</w:t>
            </w:r>
          </w:p>
        </w:tc>
        <w:tc>
          <w:tcPr>
            <w:tcW w:w="725" w:type="dxa"/>
            <w:tcBorders>
              <w:top w:val="nil"/>
              <w:left w:val="nil"/>
              <w:bottom w:val="single" w:sz="4" w:space="0" w:color="auto"/>
              <w:right w:val="single" w:sz="4" w:space="0" w:color="auto"/>
            </w:tcBorders>
            <w:shd w:val="clear" w:color="000000" w:fill="1F497D"/>
            <w:noWrap/>
            <w:vAlign w:val="center"/>
            <w:hideMark/>
          </w:tcPr>
          <w:p w:rsidR="00305B98" w:rsidRPr="00F615C7" w:rsidRDefault="00305B98" w:rsidP="00A96480">
            <w:pPr>
              <w:jc w:val="center"/>
              <w:rPr>
                <w:rFonts w:ascii="Verdana" w:eastAsia="Times New Roman" w:hAnsi="Verdana" w:cs="Arial"/>
                <w:b/>
                <w:bCs/>
                <w:color w:val="FFFFFF"/>
                <w:sz w:val="14"/>
                <w:szCs w:val="14"/>
                <w:lang w:eastAsia="es-CO"/>
              </w:rPr>
            </w:pPr>
            <w:r w:rsidRPr="00F615C7">
              <w:rPr>
                <w:rFonts w:ascii="Verdana" w:eastAsia="Times New Roman" w:hAnsi="Verdana" w:cs="Arial"/>
                <w:b/>
                <w:bCs/>
                <w:color w:val="FFFFFF"/>
                <w:sz w:val="14"/>
                <w:szCs w:val="14"/>
                <w:lang w:eastAsia="es-CO"/>
              </w:rPr>
              <w:t>SEPT</w:t>
            </w:r>
          </w:p>
        </w:tc>
        <w:tc>
          <w:tcPr>
            <w:tcW w:w="647" w:type="dxa"/>
            <w:tcBorders>
              <w:top w:val="nil"/>
              <w:left w:val="nil"/>
              <w:bottom w:val="single" w:sz="4" w:space="0" w:color="auto"/>
              <w:right w:val="single" w:sz="4" w:space="0" w:color="auto"/>
            </w:tcBorders>
            <w:shd w:val="clear" w:color="000000" w:fill="1F497D"/>
            <w:noWrap/>
            <w:vAlign w:val="center"/>
            <w:hideMark/>
          </w:tcPr>
          <w:p w:rsidR="00305B98" w:rsidRPr="00F615C7" w:rsidRDefault="00305B98" w:rsidP="00A96480">
            <w:pPr>
              <w:jc w:val="center"/>
              <w:rPr>
                <w:rFonts w:ascii="Verdana" w:eastAsia="Times New Roman" w:hAnsi="Verdana" w:cs="Arial"/>
                <w:b/>
                <w:bCs/>
                <w:color w:val="FFFFFF"/>
                <w:sz w:val="14"/>
                <w:szCs w:val="14"/>
                <w:lang w:eastAsia="es-CO"/>
              </w:rPr>
            </w:pPr>
            <w:r w:rsidRPr="00F615C7">
              <w:rPr>
                <w:rFonts w:ascii="Verdana" w:eastAsia="Times New Roman" w:hAnsi="Verdana" w:cs="Arial"/>
                <w:b/>
                <w:bCs/>
                <w:color w:val="FFFFFF"/>
                <w:sz w:val="14"/>
                <w:szCs w:val="14"/>
                <w:lang w:eastAsia="es-CO"/>
              </w:rPr>
              <w:t>OCT</w:t>
            </w:r>
          </w:p>
        </w:tc>
        <w:tc>
          <w:tcPr>
            <w:tcW w:w="647" w:type="dxa"/>
            <w:tcBorders>
              <w:top w:val="nil"/>
              <w:left w:val="nil"/>
              <w:bottom w:val="single" w:sz="4" w:space="0" w:color="auto"/>
              <w:right w:val="single" w:sz="4" w:space="0" w:color="auto"/>
            </w:tcBorders>
            <w:shd w:val="clear" w:color="000000" w:fill="1F497D"/>
            <w:noWrap/>
            <w:vAlign w:val="center"/>
            <w:hideMark/>
          </w:tcPr>
          <w:p w:rsidR="00305B98" w:rsidRPr="00F615C7" w:rsidRDefault="00305B98" w:rsidP="00A96480">
            <w:pPr>
              <w:jc w:val="center"/>
              <w:rPr>
                <w:rFonts w:ascii="Verdana" w:eastAsia="Times New Roman" w:hAnsi="Verdana" w:cs="Arial"/>
                <w:b/>
                <w:bCs/>
                <w:color w:val="FFFFFF"/>
                <w:sz w:val="14"/>
                <w:szCs w:val="14"/>
                <w:lang w:eastAsia="es-CO"/>
              </w:rPr>
            </w:pPr>
            <w:r w:rsidRPr="00F615C7">
              <w:rPr>
                <w:rFonts w:ascii="Verdana" w:eastAsia="Times New Roman" w:hAnsi="Verdana" w:cs="Arial"/>
                <w:b/>
                <w:bCs/>
                <w:color w:val="FFFFFF"/>
                <w:sz w:val="14"/>
                <w:szCs w:val="14"/>
                <w:lang w:eastAsia="es-CO"/>
              </w:rPr>
              <w:t>NOV</w:t>
            </w:r>
          </w:p>
        </w:tc>
        <w:tc>
          <w:tcPr>
            <w:tcW w:w="725" w:type="dxa"/>
            <w:tcBorders>
              <w:top w:val="nil"/>
              <w:left w:val="nil"/>
              <w:bottom w:val="single" w:sz="4" w:space="0" w:color="auto"/>
              <w:right w:val="single" w:sz="4" w:space="0" w:color="auto"/>
            </w:tcBorders>
            <w:shd w:val="clear" w:color="000000" w:fill="1F497D"/>
            <w:noWrap/>
            <w:vAlign w:val="center"/>
            <w:hideMark/>
          </w:tcPr>
          <w:p w:rsidR="00305B98" w:rsidRPr="00F615C7" w:rsidRDefault="00305B98" w:rsidP="00A96480">
            <w:pPr>
              <w:jc w:val="center"/>
              <w:rPr>
                <w:rFonts w:ascii="Verdana" w:eastAsia="Times New Roman" w:hAnsi="Verdana" w:cs="Arial"/>
                <w:b/>
                <w:bCs/>
                <w:color w:val="FFFFFF"/>
                <w:sz w:val="14"/>
                <w:szCs w:val="14"/>
                <w:lang w:eastAsia="es-CO"/>
              </w:rPr>
            </w:pPr>
            <w:r w:rsidRPr="00F615C7">
              <w:rPr>
                <w:rFonts w:ascii="Verdana" w:eastAsia="Times New Roman" w:hAnsi="Verdana" w:cs="Arial"/>
                <w:b/>
                <w:bCs/>
                <w:color w:val="FFFFFF"/>
                <w:sz w:val="14"/>
                <w:szCs w:val="14"/>
                <w:lang w:eastAsia="es-CO"/>
              </w:rPr>
              <w:t>DIC</w:t>
            </w:r>
          </w:p>
        </w:tc>
      </w:tr>
      <w:tr w:rsidR="00305B98" w:rsidRPr="00F615C7" w:rsidTr="00A96480">
        <w:trPr>
          <w:trHeight w:val="276"/>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305B98" w:rsidRPr="00F615C7" w:rsidRDefault="00305B98" w:rsidP="00A96480">
            <w:pPr>
              <w:rPr>
                <w:rFonts w:ascii="Verdana" w:eastAsia="Times New Roman" w:hAnsi="Verdana" w:cs="Arial"/>
                <w:sz w:val="14"/>
                <w:szCs w:val="14"/>
                <w:lang w:eastAsia="es-CO"/>
              </w:rPr>
            </w:pPr>
            <w:r w:rsidRPr="00F615C7">
              <w:rPr>
                <w:rFonts w:ascii="Verdana" w:eastAsia="Times New Roman" w:hAnsi="Verdana" w:cs="Arial"/>
                <w:sz w:val="14"/>
                <w:szCs w:val="14"/>
                <w:lang w:eastAsia="es-CO"/>
              </w:rPr>
              <w:t>Uno</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82,531</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86,428</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85,791</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85,816</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80,361</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77,878</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82,518</w:t>
            </w:r>
          </w:p>
        </w:tc>
        <w:tc>
          <w:tcPr>
            <w:tcW w:w="796"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78,630</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86,387</w:t>
            </w:r>
          </w:p>
        </w:tc>
        <w:tc>
          <w:tcPr>
            <w:tcW w:w="647"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Arial" w:eastAsia="Times New Roman" w:hAnsi="Arial" w:cs="Arial"/>
                <w:color w:val="000000"/>
                <w:sz w:val="14"/>
                <w:szCs w:val="14"/>
                <w:lang w:eastAsia="es-CO"/>
              </w:rPr>
            </w:pPr>
            <w:r w:rsidRPr="00F615C7">
              <w:rPr>
                <w:rFonts w:ascii="Arial" w:eastAsia="Times New Roman" w:hAnsi="Arial" w:cs="Arial"/>
                <w:color w:val="000000"/>
                <w:sz w:val="14"/>
                <w:szCs w:val="14"/>
                <w:lang w:eastAsia="es-CO"/>
              </w:rPr>
              <w:t>86,234</w:t>
            </w:r>
          </w:p>
        </w:tc>
        <w:tc>
          <w:tcPr>
            <w:tcW w:w="647"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Arial" w:eastAsia="Times New Roman" w:hAnsi="Arial" w:cs="Arial"/>
                <w:color w:val="000000"/>
                <w:sz w:val="14"/>
                <w:szCs w:val="14"/>
                <w:lang w:eastAsia="es-CO"/>
              </w:rPr>
            </w:pPr>
            <w:r w:rsidRPr="00F615C7">
              <w:rPr>
                <w:rFonts w:ascii="Arial" w:eastAsia="Times New Roman" w:hAnsi="Arial" w:cs="Arial"/>
                <w:color w:val="000000"/>
                <w:sz w:val="14"/>
                <w:szCs w:val="14"/>
                <w:lang w:eastAsia="es-CO"/>
              </w:rPr>
              <w:t>89,077</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88,199</w:t>
            </w:r>
          </w:p>
        </w:tc>
      </w:tr>
      <w:tr w:rsidR="00305B98" w:rsidRPr="00F615C7" w:rsidTr="00A96480">
        <w:trPr>
          <w:trHeight w:val="276"/>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305B98" w:rsidRPr="00F615C7" w:rsidRDefault="00305B98" w:rsidP="00A96480">
            <w:pPr>
              <w:rPr>
                <w:rFonts w:ascii="Verdana" w:eastAsia="Times New Roman" w:hAnsi="Verdana" w:cs="Arial"/>
                <w:sz w:val="14"/>
                <w:szCs w:val="14"/>
                <w:lang w:eastAsia="es-CO"/>
              </w:rPr>
            </w:pPr>
            <w:r w:rsidRPr="00F615C7">
              <w:rPr>
                <w:rFonts w:ascii="Verdana" w:eastAsia="Times New Roman" w:hAnsi="Verdana" w:cs="Arial"/>
                <w:sz w:val="14"/>
                <w:szCs w:val="14"/>
                <w:lang w:eastAsia="es-CO"/>
              </w:rPr>
              <w:t>Dos</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240,692</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246,121</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239,834</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234,850</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207,624</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210,486</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203,717</w:t>
            </w:r>
          </w:p>
        </w:tc>
        <w:tc>
          <w:tcPr>
            <w:tcW w:w="796"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203,500</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219,078</w:t>
            </w:r>
          </w:p>
        </w:tc>
        <w:tc>
          <w:tcPr>
            <w:tcW w:w="647"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Arial" w:eastAsia="Times New Roman" w:hAnsi="Arial" w:cs="Arial"/>
                <w:color w:val="000000"/>
                <w:sz w:val="14"/>
                <w:szCs w:val="14"/>
                <w:lang w:eastAsia="es-CO"/>
              </w:rPr>
            </w:pPr>
            <w:r w:rsidRPr="00F615C7">
              <w:rPr>
                <w:rFonts w:ascii="Arial" w:eastAsia="Times New Roman" w:hAnsi="Arial" w:cs="Arial"/>
                <w:color w:val="000000"/>
                <w:sz w:val="14"/>
                <w:szCs w:val="14"/>
                <w:lang w:eastAsia="es-CO"/>
              </w:rPr>
              <w:t>220,708</w:t>
            </w:r>
          </w:p>
        </w:tc>
        <w:tc>
          <w:tcPr>
            <w:tcW w:w="647"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Arial" w:eastAsia="Times New Roman" w:hAnsi="Arial" w:cs="Arial"/>
                <w:color w:val="000000"/>
                <w:sz w:val="14"/>
                <w:szCs w:val="14"/>
                <w:lang w:eastAsia="es-CO"/>
              </w:rPr>
            </w:pPr>
            <w:r w:rsidRPr="00F615C7">
              <w:rPr>
                <w:rFonts w:ascii="Arial" w:eastAsia="Times New Roman" w:hAnsi="Arial" w:cs="Arial"/>
                <w:color w:val="000000"/>
                <w:sz w:val="14"/>
                <w:szCs w:val="14"/>
                <w:lang w:eastAsia="es-CO"/>
              </w:rPr>
              <w:t>216,967</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217,843</w:t>
            </w:r>
          </w:p>
        </w:tc>
      </w:tr>
      <w:tr w:rsidR="00305B98" w:rsidRPr="00F615C7" w:rsidTr="00A96480">
        <w:trPr>
          <w:trHeight w:val="276"/>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305B98" w:rsidRPr="00F615C7" w:rsidRDefault="00305B98" w:rsidP="00A96480">
            <w:pPr>
              <w:rPr>
                <w:rFonts w:ascii="Verdana" w:eastAsia="Times New Roman" w:hAnsi="Verdana" w:cs="Arial"/>
                <w:sz w:val="14"/>
                <w:szCs w:val="14"/>
                <w:lang w:eastAsia="es-CO"/>
              </w:rPr>
            </w:pPr>
            <w:r w:rsidRPr="00F615C7">
              <w:rPr>
                <w:rFonts w:ascii="Verdana" w:eastAsia="Times New Roman" w:hAnsi="Verdana" w:cs="Arial"/>
                <w:sz w:val="14"/>
                <w:szCs w:val="14"/>
                <w:lang w:eastAsia="es-CO"/>
              </w:rPr>
              <w:t xml:space="preserve">Tres </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117,508</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122,172</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122,178</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102,496</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101,107</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98,899</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95,311</w:t>
            </w:r>
          </w:p>
        </w:tc>
        <w:tc>
          <w:tcPr>
            <w:tcW w:w="796"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102,798</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108,441</w:t>
            </w:r>
          </w:p>
        </w:tc>
        <w:tc>
          <w:tcPr>
            <w:tcW w:w="647"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Arial" w:eastAsia="Times New Roman" w:hAnsi="Arial" w:cs="Arial"/>
                <w:color w:val="000000"/>
                <w:sz w:val="14"/>
                <w:szCs w:val="14"/>
                <w:lang w:eastAsia="es-CO"/>
              </w:rPr>
            </w:pPr>
            <w:r w:rsidRPr="00F615C7">
              <w:rPr>
                <w:rFonts w:ascii="Arial" w:eastAsia="Times New Roman" w:hAnsi="Arial" w:cs="Arial"/>
                <w:color w:val="000000"/>
                <w:sz w:val="14"/>
                <w:szCs w:val="14"/>
                <w:lang w:eastAsia="es-CO"/>
              </w:rPr>
              <w:t>105,395</w:t>
            </w:r>
          </w:p>
        </w:tc>
        <w:tc>
          <w:tcPr>
            <w:tcW w:w="647"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Arial" w:eastAsia="Times New Roman" w:hAnsi="Arial" w:cs="Arial"/>
                <w:color w:val="000000"/>
                <w:sz w:val="14"/>
                <w:szCs w:val="14"/>
                <w:lang w:eastAsia="es-CO"/>
              </w:rPr>
            </w:pPr>
            <w:r w:rsidRPr="00F615C7">
              <w:rPr>
                <w:rFonts w:ascii="Arial" w:eastAsia="Times New Roman" w:hAnsi="Arial" w:cs="Arial"/>
                <w:color w:val="000000"/>
                <w:sz w:val="14"/>
                <w:szCs w:val="14"/>
                <w:lang w:eastAsia="es-CO"/>
              </w:rPr>
              <w:t>115,263</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116,614</w:t>
            </w:r>
          </w:p>
        </w:tc>
      </w:tr>
      <w:tr w:rsidR="00305B98" w:rsidRPr="00F615C7" w:rsidTr="00A96480">
        <w:trPr>
          <w:trHeight w:val="276"/>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305B98" w:rsidRPr="00F615C7" w:rsidRDefault="00305B98" w:rsidP="00A96480">
            <w:pPr>
              <w:rPr>
                <w:rFonts w:ascii="Verdana" w:eastAsia="Times New Roman" w:hAnsi="Verdana" w:cs="Arial"/>
                <w:sz w:val="14"/>
                <w:szCs w:val="14"/>
                <w:lang w:eastAsia="es-CO"/>
              </w:rPr>
            </w:pPr>
            <w:r w:rsidRPr="00F615C7">
              <w:rPr>
                <w:rFonts w:ascii="Verdana" w:eastAsia="Times New Roman" w:hAnsi="Verdana" w:cs="Arial"/>
                <w:sz w:val="14"/>
                <w:szCs w:val="14"/>
                <w:lang w:eastAsia="es-CO"/>
              </w:rPr>
              <w:t>Cuatro</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27,002</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24,408</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26,311</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20,264</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19,756</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19,840</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18,510</w:t>
            </w:r>
          </w:p>
        </w:tc>
        <w:tc>
          <w:tcPr>
            <w:tcW w:w="796"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20,453</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19,368</w:t>
            </w:r>
          </w:p>
        </w:tc>
        <w:tc>
          <w:tcPr>
            <w:tcW w:w="647"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Arial" w:eastAsia="Times New Roman" w:hAnsi="Arial" w:cs="Arial"/>
                <w:color w:val="000000"/>
                <w:sz w:val="14"/>
                <w:szCs w:val="14"/>
                <w:lang w:eastAsia="es-CO"/>
              </w:rPr>
            </w:pPr>
            <w:r w:rsidRPr="00F615C7">
              <w:rPr>
                <w:rFonts w:ascii="Arial" w:eastAsia="Times New Roman" w:hAnsi="Arial" w:cs="Arial"/>
                <w:color w:val="000000"/>
                <w:sz w:val="14"/>
                <w:szCs w:val="14"/>
                <w:lang w:eastAsia="es-CO"/>
              </w:rPr>
              <w:t>19,978</w:t>
            </w:r>
          </w:p>
        </w:tc>
        <w:tc>
          <w:tcPr>
            <w:tcW w:w="647"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Arial" w:eastAsia="Times New Roman" w:hAnsi="Arial" w:cs="Arial"/>
                <w:color w:val="000000"/>
                <w:sz w:val="14"/>
                <w:szCs w:val="14"/>
                <w:lang w:eastAsia="es-CO"/>
              </w:rPr>
            </w:pPr>
            <w:r w:rsidRPr="00F615C7">
              <w:rPr>
                <w:rFonts w:ascii="Arial" w:eastAsia="Times New Roman" w:hAnsi="Arial" w:cs="Arial"/>
                <w:color w:val="000000"/>
                <w:sz w:val="14"/>
                <w:szCs w:val="14"/>
                <w:lang w:eastAsia="es-CO"/>
              </w:rPr>
              <w:t>21,721</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19,168</w:t>
            </w:r>
          </w:p>
        </w:tc>
      </w:tr>
      <w:tr w:rsidR="00305B98" w:rsidRPr="00F615C7" w:rsidTr="00A96480">
        <w:trPr>
          <w:trHeight w:val="276"/>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305B98" w:rsidRPr="00F615C7" w:rsidRDefault="00305B98" w:rsidP="00A96480">
            <w:pPr>
              <w:rPr>
                <w:rFonts w:ascii="Verdana" w:eastAsia="Times New Roman" w:hAnsi="Verdana" w:cs="Arial"/>
                <w:sz w:val="14"/>
                <w:szCs w:val="14"/>
                <w:lang w:eastAsia="es-CO"/>
              </w:rPr>
            </w:pPr>
            <w:r w:rsidRPr="00F615C7">
              <w:rPr>
                <w:rFonts w:ascii="Verdana" w:eastAsia="Times New Roman" w:hAnsi="Verdana" w:cs="Arial"/>
                <w:sz w:val="14"/>
                <w:szCs w:val="14"/>
                <w:lang w:eastAsia="es-CO"/>
              </w:rPr>
              <w:t>Cinco</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407</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227</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489</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171</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200</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223</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175</w:t>
            </w:r>
          </w:p>
        </w:tc>
        <w:tc>
          <w:tcPr>
            <w:tcW w:w="796"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212</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234</w:t>
            </w:r>
          </w:p>
        </w:tc>
        <w:tc>
          <w:tcPr>
            <w:tcW w:w="647"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Arial" w:eastAsia="Times New Roman" w:hAnsi="Arial" w:cs="Arial"/>
                <w:color w:val="000000"/>
                <w:sz w:val="14"/>
                <w:szCs w:val="14"/>
                <w:lang w:eastAsia="es-CO"/>
              </w:rPr>
            </w:pPr>
            <w:r w:rsidRPr="00F615C7">
              <w:rPr>
                <w:rFonts w:ascii="Arial" w:eastAsia="Times New Roman" w:hAnsi="Arial" w:cs="Arial"/>
                <w:color w:val="000000"/>
                <w:sz w:val="14"/>
                <w:szCs w:val="14"/>
                <w:lang w:eastAsia="es-CO"/>
              </w:rPr>
              <w:t>154</w:t>
            </w:r>
          </w:p>
        </w:tc>
        <w:tc>
          <w:tcPr>
            <w:tcW w:w="647"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Arial" w:eastAsia="Times New Roman" w:hAnsi="Arial" w:cs="Arial"/>
                <w:color w:val="000000"/>
                <w:sz w:val="14"/>
                <w:szCs w:val="14"/>
                <w:lang w:eastAsia="es-CO"/>
              </w:rPr>
            </w:pPr>
            <w:r w:rsidRPr="00F615C7">
              <w:rPr>
                <w:rFonts w:ascii="Arial" w:eastAsia="Times New Roman" w:hAnsi="Arial" w:cs="Arial"/>
                <w:color w:val="000000"/>
                <w:sz w:val="14"/>
                <w:szCs w:val="14"/>
                <w:lang w:eastAsia="es-CO"/>
              </w:rPr>
              <w:t>162</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224</w:t>
            </w:r>
          </w:p>
        </w:tc>
      </w:tr>
      <w:tr w:rsidR="00305B98" w:rsidRPr="00F615C7" w:rsidTr="00A96480">
        <w:trPr>
          <w:trHeight w:val="276"/>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305B98" w:rsidRPr="00F615C7" w:rsidRDefault="00305B98" w:rsidP="00A96480">
            <w:pPr>
              <w:rPr>
                <w:rFonts w:ascii="Verdana" w:eastAsia="Times New Roman" w:hAnsi="Verdana" w:cs="Arial"/>
                <w:sz w:val="14"/>
                <w:szCs w:val="14"/>
                <w:lang w:eastAsia="es-CO"/>
              </w:rPr>
            </w:pPr>
            <w:r w:rsidRPr="00F615C7">
              <w:rPr>
                <w:rFonts w:ascii="Verdana" w:eastAsia="Times New Roman" w:hAnsi="Verdana" w:cs="Arial"/>
                <w:sz w:val="14"/>
                <w:szCs w:val="14"/>
                <w:lang w:eastAsia="es-CO"/>
              </w:rPr>
              <w:t>Comercial</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52,411</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53,145</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55,840</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42,672</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41,536</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41,217</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36,751</w:t>
            </w:r>
          </w:p>
        </w:tc>
        <w:tc>
          <w:tcPr>
            <w:tcW w:w="796"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40,411</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48,609</w:t>
            </w:r>
          </w:p>
        </w:tc>
        <w:tc>
          <w:tcPr>
            <w:tcW w:w="647"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Arial" w:eastAsia="Times New Roman" w:hAnsi="Arial" w:cs="Arial"/>
                <w:color w:val="000000"/>
                <w:sz w:val="14"/>
                <w:szCs w:val="14"/>
                <w:lang w:eastAsia="es-CO"/>
              </w:rPr>
            </w:pPr>
            <w:r w:rsidRPr="00F615C7">
              <w:rPr>
                <w:rFonts w:ascii="Arial" w:eastAsia="Times New Roman" w:hAnsi="Arial" w:cs="Arial"/>
                <w:color w:val="000000"/>
                <w:sz w:val="14"/>
                <w:szCs w:val="14"/>
                <w:lang w:eastAsia="es-CO"/>
              </w:rPr>
              <w:t>41,446</w:t>
            </w:r>
          </w:p>
        </w:tc>
        <w:tc>
          <w:tcPr>
            <w:tcW w:w="647"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Arial" w:eastAsia="Times New Roman" w:hAnsi="Arial" w:cs="Arial"/>
                <w:color w:val="000000"/>
                <w:sz w:val="14"/>
                <w:szCs w:val="14"/>
                <w:lang w:eastAsia="es-CO"/>
              </w:rPr>
            </w:pPr>
            <w:r w:rsidRPr="00F615C7">
              <w:rPr>
                <w:rFonts w:ascii="Arial" w:eastAsia="Times New Roman" w:hAnsi="Arial" w:cs="Arial"/>
                <w:color w:val="000000"/>
                <w:sz w:val="14"/>
                <w:szCs w:val="14"/>
                <w:lang w:eastAsia="es-CO"/>
              </w:rPr>
              <w:t>42,418</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44,285</w:t>
            </w:r>
          </w:p>
        </w:tc>
      </w:tr>
      <w:tr w:rsidR="00305B98" w:rsidRPr="00F615C7" w:rsidTr="00A96480">
        <w:trPr>
          <w:trHeight w:val="288"/>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305B98" w:rsidRPr="00F615C7" w:rsidRDefault="00305B98" w:rsidP="00A96480">
            <w:pPr>
              <w:rPr>
                <w:rFonts w:ascii="Verdana" w:eastAsia="Times New Roman" w:hAnsi="Verdana" w:cs="Arial"/>
                <w:sz w:val="14"/>
                <w:szCs w:val="14"/>
                <w:lang w:eastAsia="es-CO"/>
              </w:rPr>
            </w:pPr>
            <w:r w:rsidRPr="00F615C7">
              <w:rPr>
                <w:rFonts w:ascii="Verdana" w:eastAsia="Times New Roman" w:hAnsi="Verdana" w:cs="Arial"/>
                <w:sz w:val="14"/>
                <w:szCs w:val="14"/>
                <w:lang w:eastAsia="es-CO"/>
              </w:rPr>
              <w:t xml:space="preserve">Oficial </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5,516</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6,225</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8,027</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6,203</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6,216</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5,677</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5,112</w:t>
            </w:r>
          </w:p>
        </w:tc>
        <w:tc>
          <w:tcPr>
            <w:tcW w:w="796"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6,187</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5,930</w:t>
            </w:r>
          </w:p>
        </w:tc>
        <w:tc>
          <w:tcPr>
            <w:tcW w:w="647"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Arial" w:eastAsia="Times New Roman" w:hAnsi="Arial" w:cs="Arial"/>
                <w:color w:val="000000"/>
                <w:sz w:val="14"/>
                <w:szCs w:val="14"/>
                <w:lang w:eastAsia="es-CO"/>
              </w:rPr>
            </w:pPr>
            <w:r w:rsidRPr="00F615C7">
              <w:rPr>
                <w:rFonts w:ascii="Arial" w:eastAsia="Times New Roman" w:hAnsi="Arial" w:cs="Arial"/>
                <w:color w:val="000000"/>
                <w:sz w:val="14"/>
                <w:szCs w:val="14"/>
                <w:lang w:eastAsia="es-CO"/>
              </w:rPr>
              <w:t>5,839</w:t>
            </w:r>
          </w:p>
        </w:tc>
        <w:tc>
          <w:tcPr>
            <w:tcW w:w="647"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right"/>
              <w:rPr>
                <w:rFonts w:ascii="Arial" w:eastAsia="Times New Roman" w:hAnsi="Arial" w:cs="Arial"/>
                <w:color w:val="000000"/>
                <w:sz w:val="14"/>
                <w:szCs w:val="14"/>
                <w:lang w:eastAsia="es-CO"/>
              </w:rPr>
            </w:pPr>
            <w:r w:rsidRPr="00F615C7">
              <w:rPr>
                <w:rFonts w:ascii="Arial" w:eastAsia="Times New Roman" w:hAnsi="Arial" w:cs="Arial"/>
                <w:color w:val="000000"/>
                <w:sz w:val="14"/>
                <w:szCs w:val="14"/>
                <w:lang w:eastAsia="es-CO"/>
              </w:rPr>
              <w:t>7,672</w:t>
            </w:r>
          </w:p>
        </w:tc>
        <w:tc>
          <w:tcPr>
            <w:tcW w:w="725" w:type="dxa"/>
            <w:tcBorders>
              <w:top w:val="nil"/>
              <w:left w:val="nil"/>
              <w:bottom w:val="single" w:sz="4" w:space="0" w:color="auto"/>
              <w:right w:val="single" w:sz="4" w:space="0" w:color="auto"/>
            </w:tcBorders>
            <w:shd w:val="clear" w:color="auto" w:fill="auto"/>
            <w:noWrap/>
            <w:vAlign w:val="center"/>
            <w:hideMark/>
          </w:tcPr>
          <w:p w:rsidR="00305B98" w:rsidRPr="00F615C7" w:rsidRDefault="00305B98" w:rsidP="00A96480">
            <w:pPr>
              <w:jc w:val="center"/>
              <w:rPr>
                <w:rFonts w:ascii="Verdana" w:eastAsia="Times New Roman" w:hAnsi="Verdana" w:cs="Arial"/>
                <w:color w:val="000000"/>
                <w:sz w:val="14"/>
                <w:szCs w:val="14"/>
                <w:lang w:eastAsia="es-CO"/>
              </w:rPr>
            </w:pPr>
            <w:r w:rsidRPr="00F615C7">
              <w:rPr>
                <w:rFonts w:ascii="Verdana" w:eastAsia="Times New Roman" w:hAnsi="Verdana" w:cs="Arial"/>
                <w:color w:val="000000"/>
                <w:sz w:val="14"/>
                <w:szCs w:val="14"/>
                <w:lang w:eastAsia="es-CO"/>
              </w:rPr>
              <w:t>7,103</w:t>
            </w:r>
          </w:p>
        </w:tc>
      </w:tr>
      <w:tr w:rsidR="00305B98" w:rsidRPr="00F615C7" w:rsidTr="005C2FD1">
        <w:trPr>
          <w:trHeight w:val="377"/>
        </w:trPr>
        <w:tc>
          <w:tcPr>
            <w:tcW w:w="903" w:type="dxa"/>
            <w:tcBorders>
              <w:top w:val="nil"/>
              <w:left w:val="single" w:sz="4" w:space="0" w:color="auto"/>
              <w:bottom w:val="single" w:sz="4" w:space="0" w:color="auto"/>
              <w:right w:val="single" w:sz="4" w:space="0" w:color="auto"/>
            </w:tcBorders>
            <w:shd w:val="clear" w:color="000000" w:fill="00B050"/>
            <w:noWrap/>
            <w:vAlign w:val="center"/>
            <w:hideMark/>
          </w:tcPr>
          <w:p w:rsidR="00305B98" w:rsidRPr="00F615C7" w:rsidRDefault="00305B98" w:rsidP="00A96480">
            <w:pPr>
              <w:jc w:val="center"/>
              <w:rPr>
                <w:rFonts w:ascii="Arial" w:eastAsia="Times New Roman" w:hAnsi="Arial" w:cs="Arial"/>
                <w:b/>
                <w:bCs/>
                <w:color w:val="FFFFFF"/>
                <w:sz w:val="14"/>
                <w:szCs w:val="14"/>
                <w:lang w:eastAsia="es-CO"/>
              </w:rPr>
            </w:pPr>
            <w:r w:rsidRPr="00F615C7">
              <w:rPr>
                <w:rFonts w:ascii="Arial" w:eastAsia="Times New Roman" w:hAnsi="Arial" w:cs="Arial"/>
                <w:b/>
                <w:bCs/>
                <w:color w:val="FFFFFF"/>
                <w:sz w:val="14"/>
                <w:szCs w:val="14"/>
                <w:lang w:eastAsia="es-CO"/>
              </w:rPr>
              <w:t xml:space="preserve"> SUBTOTAL </w:t>
            </w:r>
          </w:p>
        </w:tc>
        <w:tc>
          <w:tcPr>
            <w:tcW w:w="725" w:type="dxa"/>
            <w:tcBorders>
              <w:top w:val="nil"/>
              <w:left w:val="nil"/>
              <w:bottom w:val="single" w:sz="4" w:space="0" w:color="auto"/>
              <w:right w:val="single" w:sz="4" w:space="0" w:color="auto"/>
            </w:tcBorders>
            <w:shd w:val="clear" w:color="000000" w:fill="00B050"/>
            <w:noWrap/>
            <w:vAlign w:val="center"/>
            <w:hideMark/>
          </w:tcPr>
          <w:p w:rsidR="00305B98" w:rsidRPr="00F615C7" w:rsidRDefault="00305B98" w:rsidP="00A96480">
            <w:pPr>
              <w:jc w:val="center"/>
              <w:rPr>
                <w:rFonts w:ascii="Arial" w:eastAsia="Times New Roman" w:hAnsi="Arial" w:cs="Arial"/>
                <w:b/>
                <w:bCs/>
                <w:color w:val="FFFFFF"/>
                <w:sz w:val="14"/>
                <w:szCs w:val="14"/>
                <w:lang w:eastAsia="es-CO"/>
              </w:rPr>
            </w:pPr>
            <w:r w:rsidRPr="00F615C7">
              <w:rPr>
                <w:rFonts w:ascii="Arial" w:eastAsia="Times New Roman" w:hAnsi="Arial" w:cs="Arial"/>
                <w:b/>
                <w:bCs/>
                <w:color w:val="FFFFFF"/>
                <w:sz w:val="14"/>
                <w:szCs w:val="14"/>
                <w:lang w:eastAsia="es-CO"/>
              </w:rPr>
              <w:t>526,067</w:t>
            </w:r>
          </w:p>
        </w:tc>
        <w:tc>
          <w:tcPr>
            <w:tcW w:w="725" w:type="dxa"/>
            <w:tcBorders>
              <w:top w:val="nil"/>
              <w:left w:val="nil"/>
              <w:bottom w:val="single" w:sz="4" w:space="0" w:color="auto"/>
              <w:right w:val="single" w:sz="4" w:space="0" w:color="auto"/>
            </w:tcBorders>
            <w:shd w:val="clear" w:color="000000" w:fill="00B050"/>
            <w:noWrap/>
            <w:vAlign w:val="center"/>
            <w:hideMark/>
          </w:tcPr>
          <w:p w:rsidR="00305B98" w:rsidRPr="00F615C7" w:rsidRDefault="00305B98" w:rsidP="00A96480">
            <w:pPr>
              <w:jc w:val="center"/>
              <w:rPr>
                <w:rFonts w:ascii="Arial" w:eastAsia="Times New Roman" w:hAnsi="Arial" w:cs="Arial"/>
                <w:b/>
                <w:bCs/>
                <w:color w:val="FFFFFF"/>
                <w:sz w:val="14"/>
                <w:szCs w:val="14"/>
                <w:lang w:eastAsia="es-CO"/>
              </w:rPr>
            </w:pPr>
            <w:r w:rsidRPr="00F615C7">
              <w:rPr>
                <w:rFonts w:ascii="Arial" w:eastAsia="Times New Roman" w:hAnsi="Arial" w:cs="Arial"/>
                <w:b/>
                <w:bCs/>
                <w:color w:val="FFFFFF"/>
                <w:sz w:val="14"/>
                <w:szCs w:val="14"/>
                <w:lang w:eastAsia="es-CO"/>
              </w:rPr>
              <w:t>538,726</w:t>
            </w:r>
          </w:p>
        </w:tc>
        <w:tc>
          <w:tcPr>
            <w:tcW w:w="725" w:type="dxa"/>
            <w:tcBorders>
              <w:top w:val="nil"/>
              <w:left w:val="nil"/>
              <w:bottom w:val="single" w:sz="4" w:space="0" w:color="auto"/>
              <w:right w:val="single" w:sz="4" w:space="0" w:color="auto"/>
            </w:tcBorders>
            <w:shd w:val="clear" w:color="000000" w:fill="00B050"/>
            <w:noWrap/>
            <w:vAlign w:val="center"/>
            <w:hideMark/>
          </w:tcPr>
          <w:p w:rsidR="00305B98" w:rsidRPr="00F615C7" w:rsidRDefault="00305B98" w:rsidP="00A96480">
            <w:pPr>
              <w:jc w:val="center"/>
              <w:rPr>
                <w:rFonts w:ascii="Arial" w:eastAsia="Times New Roman" w:hAnsi="Arial" w:cs="Arial"/>
                <w:b/>
                <w:bCs/>
                <w:color w:val="FFFFFF"/>
                <w:sz w:val="14"/>
                <w:szCs w:val="14"/>
                <w:lang w:eastAsia="es-CO"/>
              </w:rPr>
            </w:pPr>
            <w:r w:rsidRPr="00F615C7">
              <w:rPr>
                <w:rFonts w:ascii="Arial" w:eastAsia="Times New Roman" w:hAnsi="Arial" w:cs="Arial"/>
                <w:b/>
                <w:bCs/>
                <w:color w:val="FFFFFF"/>
                <w:sz w:val="14"/>
                <w:szCs w:val="14"/>
                <w:lang w:eastAsia="es-CO"/>
              </w:rPr>
              <w:t>538,470</w:t>
            </w:r>
          </w:p>
        </w:tc>
        <w:tc>
          <w:tcPr>
            <w:tcW w:w="725" w:type="dxa"/>
            <w:tcBorders>
              <w:top w:val="nil"/>
              <w:left w:val="nil"/>
              <w:bottom w:val="single" w:sz="4" w:space="0" w:color="auto"/>
              <w:right w:val="single" w:sz="4" w:space="0" w:color="auto"/>
            </w:tcBorders>
            <w:shd w:val="clear" w:color="000000" w:fill="00B050"/>
            <w:noWrap/>
            <w:vAlign w:val="center"/>
            <w:hideMark/>
          </w:tcPr>
          <w:p w:rsidR="00305B98" w:rsidRPr="00F615C7" w:rsidRDefault="00305B98" w:rsidP="00A96480">
            <w:pPr>
              <w:jc w:val="center"/>
              <w:rPr>
                <w:rFonts w:ascii="Arial" w:eastAsia="Times New Roman" w:hAnsi="Arial" w:cs="Arial"/>
                <w:b/>
                <w:bCs/>
                <w:color w:val="FFFFFF"/>
                <w:sz w:val="14"/>
                <w:szCs w:val="14"/>
                <w:lang w:eastAsia="es-CO"/>
              </w:rPr>
            </w:pPr>
            <w:r w:rsidRPr="00F615C7">
              <w:rPr>
                <w:rFonts w:ascii="Arial" w:eastAsia="Times New Roman" w:hAnsi="Arial" w:cs="Arial"/>
                <w:b/>
                <w:bCs/>
                <w:color w:val="FFFFFF"/>
                <w:sz w:val="14"/>
                <w:szCs w:val="14"/>
                <w:lang w:eastAsia="es-CO"/>
              </w:rPr>
              <w:t>492,472</w:t>
            </w:r>
          </w:p>
        </w:tc>
        <w:tc>
          <w:tcPr>
            <w:tcW w:w="725" w:type="dxa"/>
            <w:tcBorders>
              <w:top w:val="nil"/>
              <w:left w:val="nil"/>
              <w:bottom w:val="single" w:sz="4" w:space="0" w:color="auto"/>
              <w:right w:val="single" w:sz="4" w:space="0" w:color="auto"/>
            </w:tcBorders>
            <w:shd w:val="clear" w:color="000000" w:fill="00B050"/>
            <w:noWrap/>
            <w:vAlign w:val="center"/>
            <w:hideMark/>
          </w:tcPr>
          <w:p w:rsidR="00305B98" w:rsidRPr="00F615C7" w:rsidRDefault="00305B98" w:rsidP="00A96480">
            <w:pPr>
              <w:jc w:val="center"/>
              <w:rPr>
                <w:rFonts w:ascii="Arial" w:eastAsia="Times New Roman" w:hAnsi="Arial" w:cs="Arial"/>
                <w:b/>
                <w:bCs/>
                <w:color w:val="FFFFFF"/>
                <w:sz w:val="14"/>
                <w:szCs w:val="14"/>
                <w:lang w:eastAsia="es-CO"/>
              </w:rPr>
            </w:pPr>
            <w:r w:rsidRPr="00F615C7">
              <w:rPr>
                <w:rFonts w:ascii="Arial" w:eastAsia="Times New Roman" w:hAnsi="Arial" w:cs="Arial"/>
                <w:b/>
                <w:bCs/>
                <w:color w:val="FFFFFF"/>
                <w:sz w:val="14"/>
                <w:szCs w:val="14"/>
                <w:lang w:eastAsia="es-CO"/>
              </w:rPr>
              <w:t>456,800</w:t>
            </w:r>
          </w:p>
        </w:tc>
        <w:tc>
          <w:tcPr>
            <w:tcW w:w="725" w:type="dxa"/>
            <w:tcBorders>
              <w:top w:val="nil"/>
              <w:left w:val="nil"/>
              <w:bottom w:val="single" w:sz="4" w:space="0" w:color="auto"/>
              <w:right w:val="single" w:sz="4" w:space="0" w:color="auto"/>
            </w:tcBorders>
            <w:shd w:val="clear" w:color="000000" w:fill="00B050"/>
            <w:noWrap/>
            <w:vAlign w:val="center"/>
            <w:hideMark/>
          </w:tcPr>
          <w:p w:rsidR="00305B98" w:rsidRPr="00F615C7" w:rsidRDefault="00305B98" w:rsidP="00A96480">
            <w:pPr>
              <w:jc w:val="center"/>
              <w:rPr>
                <w:rFonts w:ascii="Arial" w:eastAsia="Times New Roman" w:hAnsi="Arial" w:cs="Arial"/>
                <w:b/>
                <w:bCs/>
                <w:color w:val="FFFFFF"/>
                <w:sz w:val="14"/>
                <w:szCs w:val="14"/>
                <w:lang w:eastAsia="es-CO"/>
              </w:rPr>
            </w:pPr>
            <w:r w:rsidRPr="00F615C7">
              <w:rPr>
                <w:rFonts w:ascii="Arial" w:eastAsia="Times New Roman" w:hAnsi="Arial" w:cs="Arial"/>
                <w:b/>
                <w:bCs/>
                <w:color w:val="FFFFFF"/>
                <w:sz w:val="14"/>
                <w:szCs w:val="14"/>
                <w:lang w:eastAsia="es-CO"/>
              </w:rPr>
              <w:t>454,220</w:t>
            </w:r>
          </w:p>
        </w:tc>
        <w:tc>
          <w:tcPr>
            <w:tcW w:w="725" w:type="dxa"/>
            <w:tcBorders>
              <w:top w:val="nil"/>
              <w:left w:val="nil"/>
              <w:bottom w:val="single" w:sz="4" w:space="0" w:color="auto"/>
              <w:right w:val="single" w:sz="4" w:space="0" w:color="auto"/>
            </w:tcBorders>
            <w:shd w:val="clear" w:color="000000" w:fill="00B050"/>
            <w:noWrap/>
            <w:vAlign w:val="center"/>
            <w:hideMark/>
          </w:tcPr>
          <w:p w:rsidR="00305B98" w:rsidRPr="00F615C7" w:rsidRDefault="00305B98" w:rsidP="00A96480">
            <w:pPr>
              <w:jc w:val="center"/>
              <w:rPr>
                <w:rFonts w:ascii="Arial" w:eastAsia="Times New Roman" w:hAnsi="Arial" w:cs="Arial"/>
                <w:b/>
                <w:bCs/>
                <w:color w:val="FFFFFF"/>
                <w:sz w:val="14"/>
                <w:szCs w:val="14"/>
                <w:lang w:eastAsia="es-CO"/>
              </w:rPr>
            </w:pPr>
            <w:r w:rsidRPr="00F615C7">
              <w:rPr>
                <w:rFonts w:ascii="Arial" w:eastAsia="Times New Roman" w:hAnsi="Arial" w:cs="Arial"/>
                <w:b/>
                <w:bCs/>
                <w:color w:val="FFFFFF"/>
                <w:sz w:val="14"/>
                <w:szCs w:val="14"/>
                <w:lang w:eastAsia="es-CO"/>
              </w:rPr>
              <w:t>442,094</w:t>
            </w:r>
          </w:p>
        </w:tc>
        <w:tc>
          <w:tcPr>
            <w:tcW w:w="796" w:type="dxa"/>
            <w:tcBorders>
              <w:top w:val="nil"/>
              <w:left w:val="nil"/>
              <w:bottom w:val="single" w:sz="4" w:space="0" w:color="auto"/>
              <w:right w:val="single" w:sz="4" w:space="0" w:color="auto"/>
            </w:tcBorders>
            <w:shd w:val="clear" w:color="000000" w:fill="00B050"/>
            <w:noWrap/>
            <w:vAlign w:val="center"/>
            <w:hideMark/>
          </w:tcPr>
          <w:p w:rsidR="00305B98" w:rsidRPr="00F615C7" w:rsidRDefault="00305B98" w:rsidP="00A96480">
            <w:pPr>
              <w:jc w:val="center"/>
              <w:rPr>
                <w:rFonts w:ascii="Arial" w:eastAsia="Times New Roman" w:hAnsi="Arial" w:cs="Arial"/>
                <w:b/>
                <w:bCs/>
                <w:color w:val="FFFFFF"/>
                <w:sz w:val="14"/>
                <w:szCs w:val="14"/>
                <w:lang w:eastAsia="es-CO"/>
              </w:rPr>
            </w:pPr>
            <w:r w:rsidRPr="00F615C7">
              <w:rPr>
                <w:rFonts w:ascii="Arial" w:eastAsia="Times New Roman" w:hAnsi="Arial" w:cs="Arial"/>
                <w:b/>
                <w:bCs/>
                <w:color w:val="FFFFFF"/>
                <w:sz w:val="14"/>
                <w:szCs w:val="14"/>
                <w:lang w:eastAsia="es-CO"/>
              </w:rPr>
              <w:t>452,191</w:t>
            </w:r>
          </w:p>
        </w:tc>
        <w:tc>
          <w:tcPr>
            <w:tcW w:w="725" w:type="dxa"/>
            <w:tcBorders>
              <w:top w:val="nil"/>
              <w:left w:val="nil"/>
              <w:bottom w:val="single" w:sz="4" w:space="0" w:color="auto"/>
              <w:right w:val="single" w:sz="4" w:space="0" w:color="auto"/>
            </w:tcBorders>
            <w:shd w:val="clear" w:color="000000" w:fill="00B050"/>
            <w:noWrap/>
            <w:vAlign w:val="center"/>
            <w:hideMark/>
          </w:tcPr>
          <w:p w:rsidR="00305B98" w:rsidRPr="00F615C7" w:rsidRDefault="00305B98" w:rsidP="00A96480">
            <w:pPr>
              <w:jc w:val="center"/>
              <w:rPr>
                <w:rFonts w:ascii="Arial" w:eastAsia="Times New Roman" w:hAnsi="Arial" w:cs="Arial"/>
                <w:b/>
                <w:bCs/>
                <w:color w:val="FFFFFF"/>
                <w:sz w:val="14"/>
                <w:szCs w:val="14"/>
                <w:lang w:eastAsia="es-CO"/>
              </w:rPr>
            </w:pPr>
            <w:r w:rsidRPr="00F615C7">
              <w:rPr>
                <w:rFonts w:ascii="Arial" w:eastAsia="Times New Roman" w:hAnsi="Arial" w:cs="Arial"/>
                <w:b/>
                <w:bCs/>
                <w:color w:val="FFFFFF"/>
                <w:sz w:val="14"/>
                <w:szCs w:val="14"/>
                <w:lang w:eastAsia="es-CO"/>
              </w:rPr>
              <w:t>488,047</w:t>
            </w:r>
          </w:p>
        </w:tc>
        <w:tc>
          <w:tcPr>
            <w:tcW w:w="647" w:type="dxa"/>
            <w:tcBorders>
              <w:top w:val="nil"/>
              <w:left w:val="nil"/>
              <w:bottom w:val="single" w:sz="4" w:space="0" w:color="auto"/>
              <w:right w:val="single" w:sz="4" w:space="0" w:color="auto"/>
            </w:tcBorders>
            <w:shd w:val="clear" w:color="000000" w:fill="00B050"/>
            <w:noWrap/>
            <w:vAlign w:val="center"/>
            <w:hideMark/>
          </w:tcPr>
          <w:p w:rsidR="00305B98" w:rsidRPr="00F615C7" w:rsidRDefault="00305B98" w:rsidP="00A96480">
            <w:pPr>
              <w:jc w:val="center"/>
              <w:rPr>
                <w:rFonts w:ascii="Arial" w:eastAsia="Times New Roman" w:hAnsi="Arial" w:cs="Arial"/>
                <w:b/>
                <w:bCs/>
                <w:color w:val="FFFFFF"/>
                <w:sz w:val="14"/>
                <w:szCs w:val="14"/>
                <w:lang w:eastAsia="es-CO"/>
              </w:rPr>
            </w:pPr>
            <w:r w:rsidRPr="00F615C7">
              <w:rPr>
                <w:rFonts w:ascii="Arial" w:eastAsia="Times New Roman" w:hAnsi="Arial" w:cs="Arial"/>
                <w:b/>
                <w:bCs/>
                <w:color w:val="FFFFFF"/>
                <w:sz w:val="14"/>
                <w:szCs w:val="14"/>
                <w:lang w:eastAsia="es-CO"/>
              </w:rPr>
              <w:t>479,754</w:t>
            </w:r>
          </w:p>
        </w:tc>
        <w:tc>
          <w:tcPr>
            <w:tcW w:w="647" w:type="dxa"/>
            <w:tcBorders>
              <w:top w:val="nil"/>
              <w:left w:val="nil"/>
              <w:bottom w:val="single" w:sz="4" w:space="0" w:color="auto"/>
              <w:right w:val="single" w:sz="4" w:space="0" w:color="auto"/>
            </w:tcBorders>
            <w:shd w:val="clear" w:color="000000" w:fill="00B050"/>
            <w:noWrap/>
            <w:vAlign w:val="center"/>
            <w:hideMark/>
          </w:tcPr>
          <w:p w:rsidR="00305B98" w:rsidRPr="00F615C7" w:rsidRDefault="00305B98" w:rsidP="00A96480">
            <w:pPr>
              <w:jc w:val="center"/>
              <w:rPr>
                <w:rFonts w:ascii="Arial" w:eastAsia="Times New Roman" w:hAnsi="Arial" w:cs="Arial"/>
                <w:b/>
                <w:bCs/>
                <w:color w:val="FFFFFF"/>
                <w:sz w:val="14"/>
                <w:szCs w:val="14"/>
                <w:lang w:eastAsia="es-CO"/>
              </w:rPr>
            </w:pPr>
            <w:r w:rsidRPr="00F615C7">
              <w:rPr>
                <w:rFonts w:ascii="Arial" w:eastAsia="Times New Roman" w:hAnsi="Arial" w:cs="Arial"/>
                <w:b/>
                <w:bCs/>
                <w:color w:val="FFFFFF"/>
                <w:sz w:val="14"/>
                <w:szCs w:val="14"/>
                <w:lang w:eastAsia="es-CO"/>
              </w:rPr>
              <w:t>493,280</w:t>
            </w:r>
          </w:p>
        </w:tc>
        <w:tc>
          <w:tcPr>
            <w:tcW w:w="725" w:type="dxa"/>
            <w:tcBorders>
              <w:top w:val="nil"/>
              <w:left w:val="nil"/>
              <w:bottom w:val="single" w:sz="4" w:space="0" w:color="auto"/>
              <w:right w:val="single" w:sz="4" w:space="0" w:color="auto"/>
            </w:tcBorders>
            <w:shd w:val="clear" w:color="000000" w:fill="00B050"/>
            <w:noWrap/>
            <w:vAlign w:val="center"/>
            <w:hideMark/>
          </w:tcPr>
          <w:p w:rsidR="00305B98" w:rsidRPr="00F615C7" w:rsidRDefault="00305B98" w:rsidP="00A96480">
            <w:pPr>
              <w:jc w:val="center"/>
              <w:rPr>
                <w:rFonts w:ascii="Arial" w:eastAsia="Times New Roman" w:hAnsi="Arial" w:cs="Arial"/>
                <w:b/>
                <w:bCs/>
                <w:color w:val="FFFFFF"/>
                <w:sz w:val="14"/>
                <w:szCs w:val="14"/>
                <w:lang w:eastAsia="es-CO"/>
              </w:rPr>
            </w:pPr>
            <w:r w:rsidRPr="00F615C7">
              <w:rPr>
                <w:rFonts w:ascii="Arial" w:eastAsia="Times New Roman" w:hAnsi="Arial" w:cs="Arial"/>
                <w:b/>
                <w:bCs/>
                <w:color w:val="FFFFFF"/>
                <w:sz w:val="14"/>
                <w:szCs w:val="14"/>
                <w:lang w:eastAsia="es-CO"/>
              </w:rPr>
              <w:t>493,436</w:t>
            </w:r>
          </w:p>
        </w:tc>
      </w:tr>
    </w:tbl>
    <w:p w:rsidR="00305B98" w:rsidRDefault="00305B98" w:rsidP="00305B98">
      <w:pPr>
        <w:jc w:val="both"/>
        <w:rPr>
          <w:noProof/>
          <w:lang w:eastAsia="es-CO"/>
        </w:rPr>
      </w:pPr>
    </w:p>
    <w:p w:rsidR="00305B98" w:rsidRDefault="00305B98" w:rsidP="00305B98">
      <w:pPr>
        <w:jc w:val="both"/>
        <w:rPr>
          <w:rFonts w:ascii="Verdana" w:hAnsi="Verdana"/>
          <w:b/>
          <w:sz w:val="20"/>
          <w:lang w:eastAsia="es-CO"/>
        </w:rPr>
      </w:pPr>
      <w:r>
        <w:rPr>
          <w:noProof/>
          <w:lang w:eastAsia="es-CO"/>
        </w:rPr>
        <w:lastRenderedPageBreak/>
        <w:drawing>
          <wp:inline distT="0" distB="0" distL="0" distR="0" wp14:anchorId="058895BC" wp14:editId="63E4FAB4">
            <wp:extent cx="5629275" cy="2047875"/>
            <wp:effectExtent l="0" t="0" r="9525" b="9525"/>
            <wp:docPr id="252" name="Gráfico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C2FD1" w:rsidRDefault="005C2FD1" w:rsidP="00305B98">
      <w:pPr>
        <w:jc w:val="both"/>
        <w:rPr>
          <w:rFonts w:ascii="Verdana" w:hAnsi="Verdana"/>
          <w:sz w:val="18"/>
          <w:szCs w:val="18"/>
          <w:lang w:eastAsia="es-CO"/>
        </w:rPr>
      </w:pPr>
    </w:p>
    <w:p w:rsidR="00305B98" w:rsidRPr="005C2FD1" w:rsidRDefault="00305B98" w:rsidP="00305B98">
      <w:pPr>
        <w:jc w:val="both"/>
        <w:rPr>
          <w:rFonts w:ascii="Verdana" w:hAnsi="Verdana"/>
          <w:sz w:val="18"/>
          <w:szCs w:val="18"/>
          <w:lang w:eastAsia="es-CO"/>
        </w:rPr>
      </w:pPr>
      <w:r w:rsidRPr="005C2FD1">
        <w:rPr>
          <w:rFonts w:ascii="Verdana" w:hAnsi="Verdana"/>
          <w:sz w:val="18"/>
          <w:szCs w:val="18"/>
          <w:lang w:eastAsia="es-CO"/>
        </w:rPr>
        <w:t>La medición al consumo de alcantarillado es directamente proporcional al de servicio de acueducto, por lo que al afectarse el consumo de acueducto se reduce alcantarillado.</w:t>
      </w:r>
    </w:p>
    <w:p w:rsidR="00305B98" w:rsidRPr="005C2FD1" w:rsidRDefault="00305B98" w:rsidP="00305B98">
      <w:pPr>
        <w:jc w:val="both"/>
        <w:rPr>
          <w:rFonts w:ascii="Verdana" w:hAnsi="Verdana"/>
          <w:sz w:val="18"/>
          <w:szCs w:val="18"/>
          <w:lang w:eastAsia="es-CO"/>
        </w:rPr>
      </w:pPr>
      <w:r w:rsidRPr="005C2FD1">
        <w:rPr>
          <w:rFonts w:ascii="Verdana" w:hAnsi="Verdana"/>
          <w:sz w:val="18"/>
          <w:szCs w:val="18"/>
          <w:lang w:eastAsia="es-CO"/>
        </w:rPr>
        <w:t>Igualmente, el vertimiento de aguas en el trascurso del año fue más elevado en los estratos dos, tres y uno.</w:t>
      </w:r>
    </w:p>
    <w:p w:rsidR="00305B98" w:rsidRPr="005C2FD1" w:rsidRDefault="00305B98" w:rsidP="00305B98">
      <w:pPr>
        <w:jc w:val="both"/>
        <w:rPr>
          <w:rFonts w:ascii="Verdana" w:hAnsi="Verdana"/>
          <w:sz w:val="18"/>
          <w:szCs w:val="18"/>
          <w:lang w:eastAsia="es-CO"/>
        </w:rPr>
      </w:pPr>
    </w:p>
    <w:p w:rsidR="00305B98" w:rsidRPr="005C2FD1" w:rsidRDefault="00305B98" w:rsidP="00305B98">
      <w:pPr>
        <w:jc w:val="both"/>
        <w:rPr>
          <w:rFonts w:ascii="Verdana" w:hAnsi="Verdana"/>
          <w:sz w:val="18"/>
          <w:szCs w:val="18"/>
          <w:lang w:eastAsia="es-CO"/>
        </w:rPr>
      </w:pPr>
    </w:p>
    <w:p w:rsidR="00305B98" w:rsidRPr="005C2FD1" w:rsidRDefault="00305B98" w:rsidP="00E75DA6">
      <w:pPr>
        <w:pStyle w:val="Prrafodelista"/>
        <w:numPr>
          <w:ilvl w:val="1"/>
          <w:numId w:val="52"/>
        </w:numPr>
        <w:tabs>
          <w:tab w:val="left" w:pos="284"/>
          <w:tab w:val="left" w:pos="426"/>
        </w:tabs>
        <w:rPr>
          <w:rFonts w:ascii="Verdana" w:hAnsi="Verdana"/>
          <w:b/>
          <w:sz w:val="18"/>
          <w:szCs w:val="18"/>
          <w:lang w:val="es-ES" w:eastAsia="es-CO"/>
        </w:rPr>
      </w:pPr>
      <w:r w:rsidRPr="005C2FD1">
        <w:rPr>
          <w:rFonts w:ascii="Verdana" w:hAnsi="Verdana"/>
          <w:b/>
          <w:sz w:val="18"/>
          <w:szCs w:val="18"/>
          <w:lang w:val="es-ES" w:eastAsia="es-CO"/>
        </w:rPr>
        <w:t>ANALISIS DEL FACTURADO POR ESTRATO Y SERVICIO.</w:t>
      </w:r>
    </w:p>
    <w:p w:rsidR="00305B98" w:rsidRDefault="00305B98" w:rsidP="00305B98">
      <w:pPr>
        <w:tabs>
          <w:tab w:val="left" w:pos="284"/>
          <w:tab w:val="left" w:pos="426"/>
        </w:tabs>
        <w:rPr>
          <w:rFonts w:ascii="Verdana" w:hAnsi="Verdana"/>
          <w:b/>
          <w:sz w:val="18"/>
          <w:szCs w:val="18"/>
          <w:lang w:eastAsia="es-CO"/>
        </w:rPr>
      </w:pPr>
    </w:p>
    <w:p w:rsidR="005C2FD1" w:rsidRPr="005C2FD1" w:rsidRDefault="005C2FD1" w:rsidP="00305B98">
      <w:pPr>
        <w:tabs>
          <w:tab w:val="left" w:pos="284"/>
          <w:tab w:val="left" w:pos="426"/>
        </w:tabs>
        <w:rPr>
          <w:rFonts w:ascii="Verdana" w:hAnsi="Verdana"/>
          <w:b/>
          <w:sz w:val="18"/>
          <w:szCs w:val="18"/>
          <w:lang w:eastAsia="es-CO"/>
        </w:rPr>
      </w:pPr>
    </w:p>
    <w:p w:rsidR="00305B98" w:rsidRPr="005C2FD1" w:rsidRDefault="005C2FD1" w:rsidP="005C2FD1">
      <w:pPr>
        <w:tabs>
          <w:tab w:val="left" w:pos="284"/>
          <w:tab w:val="left" w:pos="426"/>
        </w:tabs>
        <w:rPr>
          <w:rFonts w:ascii="Verdana" w:hAnsi="Verdana"/>
          <w:b/>
          <w:sz w:val="18"/>
          <w:szCs w:val="18"/>
          <w:lang w:eastAsia="es-CO"/>
        </w:rPr>
      </w:pPr>
      <w:r>
        <w:rPr>
          <w:rFonts w:ascii="Verdana" w:hAnsi="Verdana"/>
          <w:b/>
          <w:sz w:val="18"/>
          <w:szCs w:val="18"/>
          <w:lang w:eastAsia="es-CO"/>
        </w:rPr>
        <w:t xml:space="preserve">1.4.1 </w:t>
      </w:r>
      <w:r w:rsidR="00305B98" w:rsidRPr="005C2FD1">
        <w:rPr>
          <w:rFonts w:ascii="Verdana" w:hAnsi="Verdana"/>
          <w:b/>
          <w:sz w:val="18"/>
          <w:szCs w:val="18"/>
          <w:lang w:eastAsia="es-CO"/>
        </w:rPr>
        <w:t>FACTURADO CTE ACUEDUCTO</w:t>
      </w:r>
    </w:p>
    <w:p w:rsidR="00305B98" w:rsidRDefault="00305B98" w:rsidP="00305B98">
      <w:pPr>
        <w:tabs>
          <w:tab w:val="left" w:pos="284"/>
          <w:tab w:val="left" w:pos="426"/>
        </w:tabs>
        <w:rPr>
          <w:rFonts w:ascii="Verdana" w:hAnsi="Verdana"/>
          <w:b/>
          <w:sz w:val="18"/>
          <w:szCs w:val="18"/>
          <w:lang w:eastAsia="es-CO"/>
        </w:rPr>
      </w:pPr>
    </w:p>
    <w:p w:rsidR="005C2FD1" w:rsidRPr="005C2FD1" w:rsidRDefault="005C2FD1" w:rsidP="00305B98">
      <w:pPr>
        <w:tabs>
          <w:tab w:val="left" w:pos="284"/>
          <w:tab w:val="left" w:pos="426"/>
        </w:tabs>
        <w:rPr>
          <w:rFonts w:ascii="Verdana" w:hAnsi="Verdana"/>
          <w:b/>
          <w:sz w:val="18"/>
          <w:szCs w:val="18"/>
          <w:lang w:eastAsia="es-CO"/>
        </w:rPr>
      </w:pPr>
    </w:p>
    <w:tbl>
      <w:tblPr>
        <w:tblW w:w="10998" w:type="dxa"/>
        <w:tblInd w:w="-1292" w:type="dxa"/>
        <w:tblCellMar>
          <w:left w:w="70" w:type="dxa"/>
          <w:right w:w="70" w:type="dxa"/>
        </w:tblCellMar>
        <w:tblLook w:val="04A0" w:firstRow="1" w:lastRow="0" w:firstColumn="1" w:lastColumn="0" w:noHBand="0" w:noVBand="1"/>
      </w:tblPr>
      <w:tblGrid>
        <w:gridCol w:w="741"/>
        <w:gridCol w:w="838"/>
        <w:gridCol w:w="838"/>
        <w:gridCol w:w="838"/>
        <w:gridCol w:w="838"/>
        <w:gridCol w:w="838"/>
        <w:gridCol w:w="838"/>
        <w:gridCol w:w="838"/>
        <w:gridCol w:w="838"/>
        <w:gridCol w:w="956"/>
        <w:gridCol w:w="838"/>
        <w:gridCol w:w="900"/>
        <w:gridCol w:w="850"/>
        <w:gridCol w:w="9"/>
      </w:tblGrid>
      <w:tr w:rsidR="00305B98" w:rsidRPr="004C710E" w:rsidTr="00A96480">
        <w:trPr>
          <w:trHeight w:val="307"/>
        </w:trPr>
        <w:tc>
          <w:tcPr>
            <w:tcW w:w="10998" w:type="dxa"/>
            <w:gridSpan w:val="14"/>
            <w:tcBorders>
              <w:top w:val="nil"/>
              <w:left w:val="single" w:sz="4" w:space="0" w:color="auto"/>
              <w:bottom w:val="single" w:sz="4" w:space="0" w:color="auto"/>
              <w:right w:val="single" w:sz="4" w:space="0" w:color="auto"/>
            </w:tcBorders>
            <w:shd w:val="clear" w:color="000000" w:fill="1F497D"/>
            <w:noWrap/>
            <w:vAlign w:val="center"/>
            <w:hideMark/>
          </w:tcPr>
          <w:p w:rsidR="00305B98" w:rsidRPr="00AA5FC0" w:rsidRDefault="00305B98" w:rsidP="00A96480">
            <w:pPr>
              <w:jc w:val="center"/>
              <w:rPr>
                <w:rFonts w:ascii="Arial" w:eastAsia="Times New Roman" w:hAnsi="Arial" w:cs="Arial"/>
                <w:b/>
                <w:bCs/>
                <w:color w:val="FFFFFF"/>
                <w:sz w:val="12"/>
                <w:szCs w:val="12"/>
                <w:lang w:eastAsia="es-CO"/>
              </w:rPr>
            </w:pPr>
            <w:r w:rsidRPr="00AA5FC0">
              <w:rPr>
                <w:rFonts w:ascii="Arial" w:eastAsia="Times New Roman" w:hAnsi="Arial" w:cs="Arial"/>
                <w:b/>
                <w:bCs/>
                <w:color w:val="FFFFFF"/>
                <w:sz w:val="12"/>
                <w:szCs w:val="12"/>
                <w:lang w:eastAsia="es-CO"/>
              </w:rPr>
              <w:t>FACTURADO ACUEDUCTO CORRIENTE EN $ VIGENCIA 2016</w:t>
            </w:r>
          </w:p>
        </w:tc>
      </w:tr>
      <w:tr w:rsidR="00305B98" w:rsidRPr="00EA7469" w:rsidTr="00A96480">
        <w:trPr>
          <w:gridAfter w:val="1"/>
          <w:wAfter w:w="9" w:type="dxa"/>
          <w:trHeight w:val="274"/>
        </w:trPr>
        <w:tc>
          <w:tcPr>
            <w:tcW w:w="741" w:type="dxa"/>
            <w:tcBorders>
              <w:top w:val="nil"/>
              <w:left w:val="single" w:sz="4" w:space="0" w:color="auto"/>
              <w:bottom w:val="single" w:sz="4" w:space="0" w:color="auto"/>
              <w:right w:val="single" w:sz="4" w:space="0" w:color="auto"/>
            </w:tcBorders>
            <w:shd w:val="clear" w:color="000000" w:fill="1F497D"/>
            <w:noWrap/>
            <w:vAlign w:val="center"/>
            <w:hideMark/>
          </w:tcPr>
          <w:p w:rsidR="00305B98" w:rsidRPr="00EA7469" w:rsidRDefault="00305B98" w:rsidP="00A96480">
            <w:pP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ESTRATO</w:t>
            </w:r>
          </w:p>
        </w:tc>
        <w:tc>
          <w:tcPr>
            <w:tcW w:w="838" w:type="dxa"/>
            <w:tcBorders>
              <w:top w:val="nil"/>
              <w:left w:val="nil"/>
              <w:bottom w:val="single" w:sz="4" w:space="0" w:color="auto"/>
              <w:right w:val="single" w:sz="4"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ENERO</w:t>
            </w:r>
          </w:p>
        </w:tc>
        <w:tc>
          <w:tcPr>
            <w:tcW w:w="838" w:type="dxa"/>
            <w:tcBorders>
              <w:top w:val="nil"/>
              <w:left w:val="nil"/>
              <w:bottom w:val="single" w:sz="4" w:space="0" w:color="auto"/>
              <w:right w:val="single" w:sz="4"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FEBRERO</w:t>
            </w:r>
          </w:p>
        </w:tc>
        <w:tc>
          <w:tcPr>
            <w:tcW w:w="838" w:type="dxa"/>
            <w:tcBorders>
              <w:top w:val="nil"/>
              <w:left w:val="nil"/>
              <w:bottom w:val="single" w:sz="4" w:space="0" w:color="auto"/>
              <w:right w:val="single" w:sz="4"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MARZO</w:t>
            </w:r>
          </w:p>
        </w:tc>
        <w:tc>
          <w:tcPr>
            <w:tcW w:w="838" w:type="dxa"/>
            <w:tcBorders>
              <w:top w:val="nil"/>
              <w:left w:val="nil"/>
              <w:bottom w:val="single" w:sz="4" w:space="0" w:color="auto"/>
              <w:right w:val="single" w:sz="4"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ABRIL</w:t>
            </w:r>
          </w:p>
        </w:tc>
        <w:tc>
          <w:tcPr>
            <w:tcW w:w="838" w:type="dxa"/>
            <w:tcBorders>
              <w:top w:val="nil"/>
              <w:left w:val="nil"/>
              <w:bottom w:val="single" w:sz="4" w:space="0" w:color="auto"/>
              <w:right w:val="single" w:sz="4"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MAYO</w:t>
            </w:r>
          </w:p>
        </w:tc>
        <w:tc>
          <w:tcPr>
            <w:tcW w:w="838" w:type="dxa"/>
            <w:tcBorders>
              <w:top w:val="nil"/>
              <w:left w:val="nil"/>
              <w:bottom w:val="single" w:sz="4" w:space="0" w:color="auto"/>
              <w:right w:val="single" w:sz="4"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JUNIO</w:t>
            </w:r>
          </w:p>
        </w:tc>
        <w:tc>
          <w:tcPr>
            <w:tcW w:w="838" w:type="dxa"/>
            <w:tcBorders>
              <w:top w:val="nil"/>
              <w:left w:val="nil"/>
              <w:bottom w:val="single" w:sz="4" w:space="0" w:color="auto"/>
              <w:right w:val="single" w:sz="4"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JULIO</w:t>
            </w:r>
          </w:p>
        </w:tc>
        <w:tc>
          <w:tcPr>
            <w:tcW w:w="838" w:type="dxa"/>
            <w:tcBorders>
              <w:top w:val="nil"/>
              <w:left w:val="nil"/>
              <w:bottom w:val="single" w:sz="4" w:space="0" w:color="auto"/>
              <w:right w:val="single" w:sz="4"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AGOSTO</w:t>
            </w:r>
          </w:p>
        </w:tc>
        <w:tc>
          <w:tcPr>
            <w:tcW w:w="956" w:type="dxa"/>
            <w:tcBorders>
              <w:top w:val="nil"/>
              <w:left w:val="nil"/>
              <w:bottom w:val="single" w:sz="4" w:space="0" w:color="auto"/>
              <w:right w:val="single" w:sz="4"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SEPTIEMBRE</w:t>
            </w:r>
          </w:p>
        </w:tc>
        <w:tc>
          <w:tcPr>
            <w:tcW w:w="838" w:type="dxa"/>
            <w:tcBorders>
              <w:top w:val="nil"/>
              <w:left w:val="nil"/>
              <w:bottom w:val="single" w:sz="4" w:space="0" w:color="auto"/>
              <w:right w:val="single" w:sz="4"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OCTUBRE</w:t>
            </w:r>
          </w:p>
        </w:tc>
        <w:tc>
          <w:tcPr>
            <w:tcW w:w="900" w:type="dxa"/>
            <w:tcBorders>
              <w:top w:val="nil"/>
              <w:left w:val="nil"/>
              <w:bottom w:val="single" w:sz="4" w:space="0" w:color="auto"/>
              <w:right w:val="single" w:sz="4"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NOVIEMBRE</w:t>
            </w:r>
          </w:p>
        </w:tc>
        <w:tc>
          <w:tcPr>
            <w:tcW w:w="850" w:type="dxa"/>
            <w:tcBorders>
              <w:top w:val="nil"/>
              <w:left w:val="nil"/>
              <w:bottom w:val="single" w:sz="4" w:space="0" w:color="auto"/>
              <w:right w:val="single" w:sz="4"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DICIEMBRE</w:t>
            </w:r>
          </w:p>
        </w:tc>
      </w:tr>
      <w:tr w:rsidR="00305B98" w:rsidRPr="00EA7469" w:rsidTr="00A96480">
        <w:trPr>
          <w:gridAfter w:val="1"/>
          <w:wAfter w:w="9" w:type="dxa"/>
          <w:trHeight w:val="263"/>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305B98" w:rsidRPr="00EA7469" w:rsidRDefault="00305B98" w:rsidP="00A96480">
            <w:pPr>
              <w:rPr>
                <w:rFonts w:ascii="Arial" w:eastAsia="Times New Roman" w:hAnsi="Arial" w:cs="Arial"/>
                <w:sz w:val="12"/>
                <w:szCs w:val="12"/>
                <w:lang w:eastAsia="es-CO"/>
              </w:rPr>
            </w:pPr>
            <w:r w:rsidRPr="00EA7469">
              <w:rPr>
                <w:rFonts w:ascii="Arial" w:eastAsia="Times New Roman" w:hAnsi="Arial" w:cs="Arial"/>
                <w:sz w:val="12"/>
                <w:szCs w:val="12"/>
                <w:lang w:eastAsia="es-CO"/>
              </w:rPr>
              <w:t>Uno</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49,682,437</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51,181,940</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52,479,739</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52,364,223</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50,870,329</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47,872,283</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54,007,248</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51,464,622</w:t>
            </w:r>
          </w:p>
        </w:tc>
        <w:tc>
          <w:tcPr>
            <w:tcW w:w="956"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55,874,420</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54,514,955</w:t>
            </w:r>
          </w:p>
        </w:tc>
        <w:tc>
          <w:tcPr>
            <w:tcW w:w="900"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57,301,668</w:t>
            </w:r>
          </w:p>
        </w:tc>
        <w:tc>
          <w:tcPr>
            <w:tcW w:w="850"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57,760,659</w:t>
            </w:r>
          </w:p>
        </w:tc>
      </w:tr>
      <w:tr w:rsidR="00305B98" w:rsidRPr="00EA7469" w:rsidTr="00A96480">
        <w:trPr>
          <w:gridAfter w:val="1"/>
          <w:wAfter w:w="9" w:type="dxa"/>
          <w:trHeight w:val="373"/>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305B98" w:rsidRPr="00EA7469" w:rsidRDefault="00305B98" w:rsidP="00A96480">
            <w:pPr>
              <w:rPr>
                <w:rFonts w:ascii="Arial" w:eastAsia="Times New Roman" w:hAnsi="Arial" w:cs="Arial"/>
                <w:sz w:val="12"/>
                <w:szCs w:val="12"/>
                <w:lang w:eastAsia="es-CO"/>
              </w:rPr>
            </w:pPr>
            <w:r w:rsidRPr="00EA7469">
              <w:rPr>
                <w:rFonts w:ascii="Arial" w:eastAsia="Times New Roman" w:hAnsi="Arial" w:cs="Arial"/>
                <w:sz w:val="12"/>
                <w:szCs w:val="12"/>
                <w:lang w:eastAsia="es-CO"/>
              </w:rPr>
              <w:t>Dos</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205,323,138</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202,114,008</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207,067,592</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204,747,832</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188,075,177</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189,202,639</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191,926,116</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193,453,971</w:t>
            </w:r>
          </w:p>
        </w:tc>
        <w:tc>
          <w:tcPr>
            <w:tcW w:w="956"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203,610,258</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202,473,638</w:t>
            </w:r>
          </w:p>
        </w:tc>
        <w:tc>
          <w:tcPr>
            <w:tcW w:w="900"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202,280,928</w:t>
            </w:r>
          </w:p>
        </w:tc>
        <w:tc>
          <w:tcPr>
            <w:tcW w:w="850"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202,403,695</w:t>
            </w:r>
          </w:p>
        </w:tc>
      </w:tr>
      <w:tr w:rsidR="00305B98" w:rsidRPr="00EA7469" w:rsidTr="00A96480">
        <w:trPr>
          <w:gridAfter w:val="1"/>
          <w:wAfter w:w="9" w:type="dxa"/>
          <w:trHeight w:val="263"/>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305B98" w:rsidRPr="00EA7469" w:rsidRDefault="00305B98" w:rsidP="00A96480">
            <w:pPr>
              <w:rPr>
                <w:rFonts w:ascii="Arial" w:eastAsia="Times New Roman" w:hAnsi="Arial" w:cs="Arial"/>
                <w:sz w:val="12"/>
                <w:szCs w:val="12"/>
                <w:lang w:eastAsia="es-CO"/>
              </w:rPr>
            </w:pPr>
            <w:r w:rsidRPr="00EA7469">
              <w:rPr>
                <w:rFonts w:ascii="Arial" w:eastAsia="Times New Roman" w:hAnsi="Arial" w:cs="Arial"/>
                <w:sz w:val="12"/>
                <w:szCs w:val="12"/>
                <w:lang w:eastAsia="es-CO"/>
              </w:rPr>
              <w:t xml:space="preserve">Tres </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119,808,965</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122,234,944</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128,163,180</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114,493,646</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112,723,212</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114,039,959</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114,530,036</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127,320,421</w:t>
            </w:r>
          </w:p>
        </w:tc>
        <w:tc>
          <w:tcPr>
            <w:tcW w:w="956"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127,953,311</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124,464,150</w:t>
            </w:r>
          </w:p>
        </w:tc>
        <w:tc>
          <w:tcPr>
            <w:tcW w:w="900"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126,156,609</w:t>
            </w:r>
          </w:p>
        </w:tc>
        <w:tc>
          <w:tcPr>
            <w:tcW w:w="850"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128,155,887</w:t>
            </w:r>
          </w:p>
        </w:tc>
      </w:tr>
      <w:tr w:rsidR="00305B98" w:rsidRPr="00EA7469" w:rsidTr="00A96480">
        <w:trPr>
          <w:gridAfter w:val="1"/>
          <w:wAfter w:w="9" w:type="dxa"/>
          <w:trHeight w:val="263"/>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305B98" w:rsidRPr="00EA7469" w:rsidRDefault="00305B98" w:rsidP="00A96480">
            <w:pPr>
              <w:rPr>
                <w:rFonts w:ascii="Arial" w:eastAsia="Times New Roman" w:hAnsi="Arial" w:cs="Arial"/>
                <w:sz w:val="12"/>
                <w:szCs w:val="12"/>
                <w:lang w:eastAsia="es-CO"/>
              </w:rPr>
            </w:pPr>
            <w:r w:rsidRPr="00EA7469">
              <w:rPr>
                <w:rFonts w:ascii="Arial" w:eastAsia="Times New Roman" w:hAnsi="Arial" w:cs="Arial"/>
                <w:sz w:val="12"/>
                <w:szCs w:val="12"/>
                <w:lang w:eastAsia="es-CO"/>
              </w:rPr>
              <w:t>Cuatro</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36,078,090</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29,220,421</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30,296,777</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24,988,360</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24,369,701</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24,238,680</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23,886,089</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25,534,181</w:t>
            </w:r>
          </w:p>
        </w:tc>
        <w:tc>
          <w:tcPr>
            <w:tcW w:w="956"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26,310,036</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27,445,658</w:t>
            </w:r>
          </w:p>
        </w:tc>
        <w:tc>
          <w:tcPr>
            <w:tcW w:w="900"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28,159,472</w:t>
            </w:r>
          </w:p>
        </w:tc>
        <w:tc>
          <w:tcPr>
            <w:tcW w:w="850"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25,503,904</w:t>
            </w:r>
          </w:p>
        </w:tc>
      </w:tr>
      <w:tr w:rsidR="00305B98" w:rsidRPr="00EA7469" w:rsidTr="00A96480">
        <w:trPr>
          <w:gridAfter w:val="1"/>
          <w:wAfter w:w="9" w:type="dxa"/>
          <w:trHeight w:val="263"/>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305B98" w:rsidRPr="00EA7469" w:rsidRDefault="00305B98" w:rsidP="00A96480">
            <w:pPr>
              <w:rPr>
                <w:rFonts w:ascii="Arial" w:eastAsia="Times New Roman" w:hAnsi="Arial" w:cs="Arial"/>
                <w:sz w:val="12"/>
                <w:szCs w:val="12"/>
                <w:lang w:eastAsia="es-CO"/>
              </w:rPr>
            </w:pPr>
            <w:r w:rsidRPr="00EA7469">
              <w:rPr>
                <w:rFonts w:ascii="Arial" w:eastAsia="Times New Roman" w:hAnsi="Arial" w:cs="Arial"/>
                <w:sz w:val="12"/>
                <w:szCs w:val="12"/>
                <w:lang w:eastAsia="es-CO"/>
              </w:rPr>
              <w:t>Cinco</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686,705</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507,213</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865,720</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508,002</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523,836</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546,839</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517,999</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542,508</w:t>
            </w:r>
          </w:p>
        </w:tc>
        <w:tc>
          <w:tcPr>
            <w:tcW w:w="956"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672,288</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517,346</w:t>
            </w:r>
          </w:p>
        </w:tc>
        <w:tc>
          <w:tcPr>
            <w:tcW w:w="900"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741,510</w:t>
            </w:r>
          </w:p>
        </w:tc>
        <w:tc>
          <w:tcPr>
            <w:tcW w:w="850"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1,026,788</w:t>
            </w:r>
          </w:p>
        </w:tc>
      </w:tr>
      <w:tr w:rsidR="00305B98" w:rsidRPr="00EA7469" w:rsidTr="00A96480">
        <w:trPr>
          <w:gridAfter w:val="1"/>
          <w:wAfter w:w="9" w:type="dxa"/>
          <w:trHeight w:val="263"/>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305B98" w:rsidRPr="00EA7469" w:rsidRDefault="00305B98" w:rsidP="00A96480">
            <w:pPr>
              <w:rPr>
                <w:rFonts w:ascii="Arial" w:eastAsia="Times New Roman" w:hAnsi="Arial" w:cs="Arial"/>
                <w:sz w:val="12"/>
                <w:szCs w:val="12"/>
                <w:lang w:eastAsia="es-CO"/>
              </w:rPr>
            </w:pPr>
            <w:r w:rsidRPr="00EA7469">
              <w:rPr>
                <w:rFonts w:ascii="Arial" w:eastAsia="Times New Roman" w:hAnsi="Arial" w:cs="Arial"/>
                <w:sz w:val="12"/>
                <w:szCs w:val="12"/>
                <w:lang w:eastAsia="es-CO"/>
              </w:rPr>
              <w:t xml:space="preserve">Comercial </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84,315,091</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86,787,899</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93,565,266</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70,857,574</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71,934,608</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72,269,283</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69,651,032</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77,490,797</w:t>
            </w:r>
          </w:p>
        </w:tc>
        <w:tc>
          <w:tcPr>
            <w:tcW w:w="956"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84,174,503</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80,986,846</w:t>
            </w:r>
          </w:p>
        </w:tc>
        <w:tc>
          <w:tcPr>
            <w:tcW w:w="900"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80,056,796</w:t>
            </w:r>
          </w:p>
        </w:tc>
        <w:tc>
          <w:tcPr>
            <w:tcW w:w="850"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81,258,492</w:t>
            </w:r>
          </w:p>
        </w:tc>
      </w:tr>
      <w:tr w:rsidR="00305B98" w:rsidRPr="00EA7469" w:rsidTr="00A96480">
        <w:trPr>
          <w:gridAfter w:val="1"/>
          <w:wAfter w:w="9" w:type="dxa"/>
          <w:trHeight w:val="274"/>
        </w:trPr>
        <w:tc>
          <w:tcPr>
            <w:tcW w:w="741" w:type="dxa"/>
            <w:tcBorders>
              <w:top w:val="nil"/>
              <w:left w:val="single" w:sz="4" w:space="0" w:color="auto"/>
              <w:bottom w:val="single" w:sz="4" w:space="0" w:color="auto"/>
              <w:right w:val="single" w:sz="4" w:space="0" w:color="auto"/>
            </w:tcBorders>
            <w:shd w:val="clear" w:color="auto" w:fill="auto"/>
            <w:noWrap/>
            <w:vAlign w:val="center"/>
            <w:hideMark/>
          </w:tcPr>
          <w:p w:rsidR="00305B98" w:rsidRPr="00EA7469" w:rsidRDefault="00305B98" w:rsidP="00A96480">
            <w:pPr>
              <w:rPr>
                <w:rFonts w:ascii="Arial" w:eastAsia="Times New Roman" w:hAnsi="Arial" w:cs="Arial"/>
                <w:sz w:val="12"/>
                <w:szCs w:val="12"/>
                <w:lang w:eastAsia="es-CO"/>
              </w:rPr>
            </w:pPr>
            <w:r w:rsidRPr="00EA7469">
              <w:rPr>
                <w:rFonts w:ascii="Arial" w:eastAsia="Times New Roman" w:hAnsi="Arial" w:cs="Arial"/>
                <w:sz w:val="12"/>
                <w:szCs w:val="12"/>
                <w:lang w:eastAsia="es-CO"/>
              </w:rPr>
              <w:t>Oficial</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6,401,309</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6,713,494</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8,308,548</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7,646,767</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6,762,533</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7,925,450</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6,416,396</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7,637,306</w:t>
            </w:r>
          </w:p>
        </w:tc>
        <w:tc>
          <w:tcPr>
            <w:tcW w:w="956"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8,228,987</w:t>
            </w:r>
          </w:p>
        </w:tc>
        <w:tc>
          <w:tcPr>
            <w:tcW w:w="83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6,884,518</w:t>
            </w:r>
          </w:p>
        </w:tc>
        <w:tc>
          <w:tcPr>
            <w:tcW w:w="900"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33,020,549</w:t>
            </w:r>
          </w:p>
        </w:tc>
        <w:tc>
          <w:tcPr>
            <w:tcW w:w="850"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8,668,799</w:t>
            </w:r>
          </w:p>
        </w:tc>
      </w:tr>
      <w:tr w:rsidR="00305B98" w:rsidRPr="00EA7469" w:rsidTr="00A96480">
        <w:trPr>
          <w:gridAfter w:val="1"/>
          <w:wAfter w:w="9" w:type="dxa"/>
          <w:trHeight w:val="274"/>
        </w:trPr>
        <w:tc>
          <w:tcPr>
            <w:tcW w:w="741" w:type="dxa"/>
            <w:tcBorders>
              <w:top w:val="nil"/>
              <w:left w:val="single" w:sz="4" w:space="0" w:color="auto"/>
              <w:bottom w:val="single" w:sz="4" w:space="0" w:color="auto"/>
              <w:right w:val="single" w:sz="4" w:space="0" w:color="auto"/>
            </w:tcBorders>
            <w:shd w:val="clear" w:color="000000" w:fill="00B050"/>
            <w:noWrap/>
            <w:vAlign w:val="center"/>
            <w:hideMark/>
          </w:tcPr>
          <w:p w:rsidR="00305B98" w:rsidRPr="00EA7469" w:rsidRDefault="00305B98" w:rsidP="00A96480">
            <w:pP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 xml:space="preserve"> TOTAL </w:t>
            </w:r>
          </w:p>
        </w:tc>
        <w:tc>
          <w:tcPr>
            <w:tcW w:w="838"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502,295,735</w:t>
            </w:r>
          </w:p>
        </w:tc>
        <w:tc>
          <w:tcPr>
            <w:tcW w:w="838"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498,759,919</w:t>
            </w:r>
          </w:p>
        </w:tc>
        <w:tc>
          <w:tcPr>
            <w:tcW w:w="838"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520,746,822</w:t>
            </w:r>
          </w:p>
        </w:tc>
        <w:tc>
          <w:tcPr>
            <w:tcW w:w="838"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475,606,404</w:t>
            </w:r>
          </w:p>
        </w:tc>
        <w:tc>
          <w:tcPr>
            <w:tcW w:w="838"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455,259,396</w:t>
            </w:r>
          </w:p>
        </w:tc>
        <w:tc>
          <w:tcPr>
            <w:tcW w:w="838"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456,095,133</w:t>
            </w:r>
          </w:p>
        </w:tc>
        <w:tc>
          <w:tcPr>
            <w:tcW w:w="838"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460,934,916</w:t>
            </w:r>
          </w:p>
        </w:tc>
        <w:tc>
          <w:tcPr>
            <w:tcW w:w="838"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483,443,806</w:t>
            </w:r>
          </w:p>
        </w:tc>
        <w:tc>
          <w:tcPr>
            <w:tcW w:w="956"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506,823,803</w:t>
            </w:r>
          </w:p>
        </w:tc>
        <w:tc>
          <w:tcPr>
            <w:tcW w:w="838"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497,287,111</w:t>
            </w:r>
          </w:p>
        </w:tc>
        <w:tc>
          <w:tcPr>
            <w:tcW w:w="900"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527,717,532</w:t>
            </w:r>
          </w:p>
        </w:tc>
        <w:tc>
          <w:tcPr>
            <w:tcW w:w="850"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504,778,224</w:t>
            </w:r>
          </w:p>
        </w:tc>
      </w:tr>
    </w:tbl>
    <w:p w:rsidR="00305B98" w:rsidRPr="00FA58D3" w:rsidRDefault="00305B98" w:rsidP="00305B98">
      <w:pPr>
        <w:tabs>
          <w:tab w:val="left" w:pos="284"/>
          <w:tab w:val="left" w:pos="426"/>
        </w:tabs>
        <w:rPr>
          <w:rFonts w:ascii="Verdana" w:hAnsi="Verdana"/>
          <w:b/>
          <w:sz w:val="12"/>
          <w:szCs w:val="12"/>
          <w:lang w:eastAsia="es-CO"/>
        </w:rPr>
      </w:pPr>
    </w:p>
    <w:p w:rsidR="00305B98" w:rsidRDefault="00305B98" w:rsidP="00305B98">
      <w:pPr>
        <w:tabs>
          <w:tab w:val="left" w:pos="284"/>
          <w:tab w:val="left" w:pos="426"/>
        </w:tabs>
        <w:rPr>
          <w:rFonts w:ascii="Verdana" w:hAnsi="Verdana"/>
          <w:b/>
          <w:sz w:val="18"/>
          <w:szCs w:val="18"/>
          <w:lang w:eastAsia="es-CO"/>
        </w:rPr>
      </w:pPr>
    </w:p>
    <w:p w:rsidR="005C2FD1" w:rsidRPr="005C2FD1" w:rsidRDefault="005C2FD1" w:rsidP="00305B98">
      <w:pPr>
        <w:tabs>
          <w:tab w:val="left" w:pos="284"/>
          <w:tab w:val="left" w:pos="426"/>
        </w:tabs>
        <w:rPr>
          <w:rFonts w:ascii="Verdana" w:hAnsi="Verdana"/>
          <w:b/>
          <w:sz w:val="18"/>
          <w:szCs w:val="18"/>
          <w:lang w:eastAsia="es-CO"/>
        </w:rPr>
      </w:pPr>
    </w:p>
    <w:p w:rsidR="00305B98" w:rsidRDefault="00305B98" w:rsidP="00305B98">
      <w:pPr>
        <w:jc w:val="both"/>
        <w:rPr>
          <w:rFonts w:ascii="Verdana" w:hAnsi="Verdana"/>
          <w:sz w:val="18"/>
          <w:szCs w:val="18"/>
        </w:rPr>
      </w:pPr>
      <w:r w:rsidRPr="005C2FD1">
        <w:rPr>
          <w:rFonts w:ascii="Verdana" w:hAnsi="Verdana"/>
          <w:sz w:val="18"/>
          <w:szCs w:val="18"/>
        </w:rPr>
        <w:t>Los estratos que más facturaron en el servicio de acueducto fueron el dos con $2.392.678.992, el uno con $ 1.460.044320 y el comercial con $ 953.348.187.</w:t>
      </w:r>
    </w:p>
    <w:p w:rsidR="005C2FD1" w:rsidRPr="005C2FD1" w:rsidRDefault="005C2FD1" w:rsidP="00305B98">
      <w:pPr>
        <w:jc w:val="both"/>
        <w:rPr>
          <w:rFonts w:ascii="Verdana" w:hAnsi="Verdana"/>
          <w:sz w:val="18"/>
          <w:szCs w:val="18"/>
        </w:rPr>
      </w:pPr>
    </w:p>
    <w:p w:rsidR="005C2FD1" w:rsidRPr="005C2FD1" w:rsidRDefault="00305B98" w:rsidP="005C2FD1">
      <w:pPr>
        <w:jc w:val="both"/>
        <w:rPr>
          <w:rFonts w:ascii="Verdana" w:hAnsi="Verdana"/>
          <w:sz w:val="18"/>
          <w:szCs w:val="18"/>
        </w:rPr>
      </w:pPr>
      <w:r w:rsidRPr="005C2FD1">
        <w:rPr>
          <w:rFonts w:ascii="Verdana" w:hAnsi="Verdana"/>
          <w:sz w:val="18"/>
          <w:szCs w:val="18"/>
        </w:rPr>
        <w:t>Se evidencia que durante los meses de Abril a Agosto de 2016 el facturado corriente se redujo, tiempo en el que se registró inconvenientes en el suministro de agua de acuerdo con los niveles de turbiedad reportados desde La Tablona por la Dirección Técnica.</w:t>
      </w:r>
    </w:p>
    <w:p w:rsidR="005C2FD1" w:rsidRDefault="005C2FD1" w:rsidP="005C2FD1">
      <w:pPr>
        <w:jc w:val="both"/>
        <w:rPr>
          <w:rFonts w:ascii="Verdana" w:hAnsi="Verdana"/>
          <w:sz w:val="18"/>
          <w:szCs w:val="18"/>
        </w:rPr>
      </w:pPr>
    </w:p>
    <w:p w:rsidR="005C2FD1" w:rsidRDefault="005C2FD1" w:rsidP="005C2FD1">
      <w:pPr>
        <w:jc w:val="both"/>
        <w:rPr>
          <w:rFonts w:ascii="Verdana" w:hAnsi="Verdana"/>
          <w:sz w:val="18"/>
          <w:szCs w:val="18"/>
        </w:rPr>
      </w:pPr>
    </w:p>
    <w:p w:rsidR="00EE4056" w:rsidRDefault="00EE4056" w:rsidP="005C2FD1">
      <w:pPr>
        <w:jc w:val="both"/>
        <w:rPr>
          <w:rFonts w:ascii="Verdana" w:hAnsi="Verdana"/>
          <w:sz w:val="18"/>
          <w:szCs w:val="18"/>
        </w:rPr>
      </w:pPr>
    </w:p>
    <w:p w:rsidR="00EE4056" w:rsidRDefault="00EE4056" w:rsidP="005C2FD1">
      <w:pPr>
        <w:jc w:val="both"/>
        <w:rPr>
          <w:rFonts w:ascii="Verdana" w:hAnsi="Verdana"/>
          <w:sz w:val="18"/>
          <w:szCs w:val="18"/>
        </w:rPr>
      </w:pPr>
    </w:p>
    <w:p w:rsidR="00EE4056" w:rsidRDefault="00EE4056" w:rsidP="005C2FD1">
      <w:pPr>
        <w:jc w:val="both"/>
        <w:rPr>
          <w:rFonts w:ascii="Verdana" w:hAnsi="Verdana"/>
          <w:sz w:val="18"/>
          <w:szCs w:val="18"/>
        </w:rPr>
      </w:pPr>
    </w:p>
    <w:p w:rsidR="00EE4056" w:rsidRDefault="00EE4056" w:rsidP="005C2FD1">
      <w:pPr>
        <w:jc w:val="both"/>
        <w:rPr>
          <w:rFonts w:ascii="Verdana" w:hAnsi="Verdana"/>
          <w:sz w:val="18"/>
          <w:szCs w:val="18"/>
        </w:rPr>
      </w:pPr>
    </w:p>
    <w:p w:rsidR="00EE4056" w:rsidRPr="005C2FD1" w:rsidRDefault="00EE4056" w:rsidP="005C2FD1">
      <w:pPr>
        <w:jc w:val="both"/>
        <w:rPr>
          <w:rFonts w:ascii="Verdana" w:hAnsi="Verdana"/>
          <w:sz w:val="18"/>
          <w:szCs w:val="18"/>
        </w:rPr>
      </w:pPr>
    </w:p>
    <w:p w:rsidR="005C2FD1" w:rsidRPr="005C2FD1" w:rsidRDefault="005C2FD1" w:rsidP="005C2FD1">
      <w:pPr>
        <w:jc w:val="both"/>
        <w:rPr>
          <w:rFonts w:ascii="Verdana" w:hAnsi="Verdana"/>
          <w:b/>
          <w:sz w:val="18"/>
          <w:szCs w:val="18"/>
          <w:lang w:eastAsia="es-CO"/>
        </w:rPr>
      </w:pPr>
      <w:r w:rsidRPr="005C2FD1">
        <w:rPr>
          <w:rFonts w:ascii="Verdana" w:hAnsi="Verdana"/>
          <w:b/>
          <w:sz w:val="18"/>
          <w:szCs w:val="18"/>
        </w:rPr>
        <w:t xml:space="preserve">1.4.2 </w:t>
      </w:r>
      <w:r w:rsidR="00305B98" w:rsidRPr="005C2FD1">
        <w:rPr>
          <w:rFonts w:ascii="Verdana" w:hAnsi="Verdana"/>
          <w:b/>
          <w:sz w:val="18"/>
          <w:szCs w:val="18"/>
          <w:lang w:eastAsia="es-CO"/>
        </w:rPr>
        <w:t>FACTURADO ALCANTARILLADO</w:t>
      </w:r>
    </w:p>
    <w:p w:rsidR="00305B98" w:rsidRPr="005C2FD1" w:rsidRDefault="00305B98" w:rsidP="00305B98">
      <w:pPr>
        <w:tabs>
          <w:tab w:val="left" w:pos="284"/>
          <w:tab w:val="left" w:pos="426"/>
        </w:tabs>
        <w:rPr>
          <w:rFonts w:ascii="Verdana" w:hAnsi="Verdana"/>
          <w:b/>
          <w:sz w:val="18"/>
          <w:szCs w:val="18"/>
          <w:lang w:eastAsia="es-CO"/>
        </w:rPr>
      </w:pPr>
    </w:p>
    <w:tbl>
      <w:tblPr>
        <w:tblW w:w="10351" w:type="dxa"/>
        <w:jc w:val="center"/>
        <w:tblCellMar>
          <w:left w:w="70" w:type="dxa"/>
          <w:right w:w="70" w:type="dxa"/>
        </w:tblCellMar>
        <w:tblLook w:val="04A0" w:firstRow="1" w:lastRow="0" w:firstColumn="1" w:lastColumn="0" w:noHBand="0" w:noVBand="1"/>
      </w:tblPr>
      <w:tblGrid>
        <w:gridCol w:w="714"/>
        <w:gridCol w:w="808"/>
        <w:gridCol w:w="808"/>
        <w:gridCol w:w="808"/>
        <w:gridCol w:w="808"/>
        <w:gridCol w:w="808"/>
        <w:gridCol w:w="808"/>
        <w:gridCol w:w="808"/>
        <w:gridCol w:w="808"/>
        <w:gridCol w:w="921"/>
        <w:gridCol w:w="808"/>
        <w:gridCol w:w="867"/>
        <w:gridCol w:w="814"/>
      </w:tblGrid>
      <w:tr w:rsidR="00305B98" w:rsidRPr="00EA7469" w:rsidTr="00A96480">
        <w:trPr>
          <w:trHeight w:val="429"/>
          <w:jc w:val="center"/>
        </w:trPr>
        <w:tc>
          <w:tcPr>
            <w:tcW w:w="10351" w:type="dxa"/>
            <w:gridSpan w:val="13"/>
            <w:tcBorders>
              <w:top w:val="nil"/>
              <w:left w:val="single" w:sz="8" w:space="0" w:color="auto"/>
              <w:bottom w:val="nil"/>
              <w:right w:val="nil"/>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20"/>
                <w:lang w:eastAsia="es-CO"/>
              </w:rPr>
            </w:pPr>
            <w:r w:rsidRPr="00EA7469">
              <w:rPr>
                <w:rFonts w:ascii="Arial" w:eastAsia="Times New Roman" w:hAnsi="Arial" w:cs="Arial"/>
                <w:b/>
                <w:bCs/>
                <w:color w:val="FFFFFF"/>
                <w:sz w:val="20"/>
                <w:lang w:eastAsia="es-CO"/>
              </w:rPr>
              <w:t>FACTURADO ALCANTARILLADO CORRIENTE VIGENCIA 2016</w:t>
            </w:r>
          </w:p>
        </w:tc>
      </w:tr>
      <w:tr w:rsidR="00305B98" w:rsidRPr="00EA7469" w:rsidTr="00A96480">
        <w:trPr>
          <w:trHeight w:val="212"/>
          <w:jc w:val="center"/>
        </w:trPr>
        <w:tc>
          <w:tcPr>
            <w:tcW w:w="693"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ESTRATO</w:t>
            </w:r>
          </w:p>
        </w:tc>
        <w:tc>
          <w:tcPr>
            <w:tcW w:w="788" w:type="dxa"/>
            <w:tcBorders>
              <w:top w:val="single" w:sz="8" w:space="0" w:color="auto"/>
              <w:left w:val="nil"/>
              <w:bottom w:val="single" w:sz="8" w:space="0" w:color="auto"/>
              <w:right w:val="single" w:sz="8"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ENERO</w:t>
            </w:r>
          </w:p>
        </w:tc>
        <w:tc>
          <w:tcPr>
            <w:tcW w:w="788" w:type="dxa"/>
            <w:tcBorders>
              <w:top w:val="single" w:sz="8" w:space="0" w:color="auto"/>
              <w:left w:val="nil"/>
              <w:bottom w:val="single" w:sz="8" w:space="0" w:color="auto"/>
              <w:right w:val="single" w:sz="8"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FEBRERO</w:t>
            </w:r>
          </w:p>
        </w:tc>
        <w:tc>
          <w:tcPr>
            <w:tcW w:w="788" w:type="dxa"/>
            <w:tcBorders>
              <w:top w:val="single" w:sz="8" w:space="0" w:color="auto"/>
              <w:left w:val="nil"/>
              <w:bottom w:val="single" w:sz="8" w:space="0" w:color="auto"/>
              <w:right w:val="single" w:sz="8"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MARZO</w:t>
            </w:r>
          </w:p>
        </w:tc>
        <w:tc>
          <w:tcPr>
            <w:tcW w:w="788" w:type="dxa"/>
            <w:tcBorders>
              <w:top w:val="single" w:sz="8" w:space="0" w:color="auto"/>
              <w:left w:val="nil"/>
              <w:bottom w:val="single" w:sz="8" w:space="0" w:color="auto"/>
              <w:right w:val="single" w:sz="8"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ABRIL</w:t>
            </w:r>
          </w:p>
        </w:tc>
        <w:tc>
          <w:tcPr>
            <w:tcW w:w="788" w:type="dxa"/>
            <w:tcBorders>
              <w:top w:val="single" w:sz="8" w:space="0" w:color="auto"/>
              <w:left w:val="nil"/>
              <w:bottom w:val="single" w:sz="8" w:space="0" w:color="auto"/>
              <w:right w:val="single" w:sz="8"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MAYO</w:t>
            </w:r>
          </w:p>
        </w:tc>
        <w:tc>
          <w:tcPr>
            <w:tcW w:w="788" w:type="dxa"/>
            <w:tcBorders>
              <w:top w:val="single" w:sz="8" w:space="0" w:color="auto"/>
              <w:left w:val="nil"/>
              <w:bottom w:val="single" w:sz="8" w:space="0" w:color="auto"/>
              <w:right w:val="single" w:sz="8"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JUNIO</w:t>
            </w:r>
          </w:p>
        </w:tc>
        <w:tc>
          <w:tcPr>
            <w:tcW w:w="788" w:type="dxa"/>
            <w:tcBorders>
              <w:top w:val="single" w:sz="8" w:space="0" w:color="auto"/>
              <w:left w:val="nil"/>
              <w:bottom w:val="single" w:sz="8" w:space="0" w:color="auto"/>
              <w:right w:val="single" w:sz="8"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JULIO</w:t>
            </w:r>
          </w:p>
        </w:tc>
        <w:tc>
          <w:tcPr>
            <w:tcW w:w="788" w:type="dxa"/>
            <w:tcBorders>
              <w:top w:val="single" w:sz="8" w:space="0" w:color="auto"/>
              <w:left w:val="nil"/>
              <w:bottom w:val="single" w:sz="8" w:space="0" w:color="auto"/>
              <w:right w:val="single" w:sz="8"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AGOSTO</w:t>
            </w:r>
          </w:p>
        </w:tc>
        <w:tc>
          <w:tcPr>
            <w:tcW w:w="902" w:type="dxa"/>
            <w:tcBorders>
              <w:top w:val="single" w:sz="8" w:space="0" w:color="auto"/>
              <w:left w:val="nil"/>
              <w:bottom w:val="single" w:sz="8" w:space="0" w:color="auto"/>
              <w:right w:val="single" w:sz="8"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SEPTIEMBRE</w:t>
            </w:r>
          </w:p>
        </w:tc>
        <w:tc>
          <w:tcPr>
            <w:tcW w:w="788" w:type="dxa"/>
            <w:tcBorders>
              <w:top w:val="single" w:sz="8" w:space="0" w:color="auto"/>
              <w:left w:val="nil"/>
              <w:bottom w:val="single" w:sz="8" w:space="0" w:color="auto"/>
              <w:right w:val="single" w:sz="8"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OCTUBRE</w:t>
            </w:r>
          </w:p>
        </w:tc>
        <w:tc>
          <w:tcPr>
            <w:tcW w:w="847" w:type="dxa"/>
            <w:tcBorders>
              <w:top w:val="single" w:sz="8" w:space="0" w:color="auto"/>
              <w:left w:val="nil"/>
              <w:bottom w:val="single" w:sz="8" w:space="0" w:color="auto"/>
              <w:right w:val="single" w:sz="8" w:space="0" w:color="auto"/>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NOVIEMBRE</w:t>
            </w:r>
          </w:p>
        </w:tc>
        <w:tc>
          <w:tcPr>
            <w:tcW w:w="803" w:type="dxa"/>
            <w:tcBorders>
              <w:top w:val="single" w:sz="8" w:space="0" w:color="auto"/>
              <w:left w:val="nil"/>
              <w:bottom w:val="single" w:sz="8" w:space="0" w:color="auto"/>
              <w:right w:val="nil"/>
            </w:tcBorders>
            <w:shd w:val="clear" w:color="000000" w:fill="1F497D"/>
            <w:noWrap/>
            <w:vAlign w:val="center"/>
            <w:hideMark/>
          </w:tcPr>
          <w:p w:rsidR="00305B98" w:rsidRPr="00EA7469" w:rsidRDefault="00305B98" w:rsidP="00A96480">
            <w:pPr>
              <w:jc w:val="center"/>
              <w:rPr>
                <w:rFonts w:ascii="Arial" w:eastAsia="Times New Roman" w:hAnsi="Arial" w:cs="Arial"/>
                <w:b/>
                <w:bCs/>
                <w:color w:val="FFFFFF"/>
                <w:sz w:val="12"/>
                <w:szCs w:val="12"/>
                <w:lang w:eastAsia="es-CO"/>
              </w:rPr>
            </w:pPr>
            <w:r w:rsidRPr="00EA7469">
              <w:rPr>
                <w:rFonts w:ascii="Arial" w:eastAsia="Times New Roman" w:hAnsi="Arial" w:cs="Arial"/>
                <w:b/>
                <w:bCs/>
                <w:color w:val="FFFFFF"/>
                <w:sz w:val="12"/>
                <w:szCs w:val="12"/>
                <w:lang w:eastAsia="es-CO"/>
              </w:rPr>
              <w:t>DICIEMBRE</w:t>
            </w:r>
          </w:p>
        </w:tc>
      </w:tr>
      <w:tr w:rsidR="00305B98" w:rsidRPr="00EA7469" w:rsidTr="00A96480">
        <w:trPr>
          <w:trHeight w:val="368"/>
          <w:jc w:val="center"/>
        </w:trPr>
        <w:tc>
          <w:tcPr>
            <w:tcW w:w="693" w:type="dxa"/>
            <w:tcBorders>
              <w:top w:val="nil"/>
              <w:left w:val="single" w:sz="8" w:space="0" w:color="auto"/>
              <w:bottom w:val="single" w:sz="4" w:space="0" w:color="auto"/>
              <w:right w:val="single" w:sz="4" w:space="0" w:color="auto"/>
            </w:tcBorders>
            <w:shd w:val="clear" w:color="auto" w:fill="auto"/>
            <w:noWrap/>
            <w:vAlign w:val="center"/>
            <w:hideMark/>
          </w:tcPr>
          <w:p w:rsidR="00305B98" w:rsidRPr="00EA7469" w:rsidRDefault="00305B98" w:rsidP="00A96480">
            <w:pPr>
              <w:rPr>
                <w:rFonts w:ascii="Arial" w:eastAsia="Times New Roman" w:hAnsi="Arial" w:cs="Arial"/>
                <w:sz w:val="12"/>
                <w:szCs w:val="12"/>
                <w:lang w:eastAsia="es-CO"/>
              </w:rPr>
            </w:pPr>
            <w:r w:rsidRPr="00EA7469">
              <w:rPr>
                <w:rFonts w:ascii="Arial" w:eastAsia="Times New Roman" w:hAnsi="Arial" w:cs="Arial"/>
                <w:sz w:val="12"/>
                <w:szCs w:val="12"/>
                <w:lang w:eastAsia="es-CO"/>
              </w:rPr>
              <w:t>Uno</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29,731,923</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30,556,496</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31,469,216</w:t>
            </w:r>
          </w:p>
        </w:tc>
        <w:tc>
          <w:tcPr>
            <w:tcW w:w="788" w:type="dxa"/>
            <w:tcBorders>
              <w:top w:val="single" w:sz="4" w:space="0" w:color="auto"/>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31,374,083</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29,508,048</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29,131,860</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32,325,524</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29,908,460</w:t>
            </w:r>
          </w:p>
        </w:tc>
        <w:tc>
          <w:tcPr>
            <w:tcW w:w="902"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33,134,018</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33,211,821</w:t>
            </w:r>
          </w:p>
        </w:tc>
        <w:tc>
          <w:tcPr>
            <w:tcW w:w="847"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34,082,447</w:t>
            </w:r>
          </w:p>
        </w:tc>
        <w:tc>
          <w:tcPr>
            <w:tcW w:w="803"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33,697,060</w:t>
            </w:r>
          </w:p>
        </w:tc>
      </w:tr>
      <w:tr w:rsidR="00305B98" w:rsidRPr="00EA7469" w:rsidTr="00A96480">
        <w:trPr>
          <w:trHeight w:val="368"/>
          <w:jc w:val="center"/>
        </w:trPr>
        <w:tc>
          <w:tcPr>
            <w:tcW w:w="693" w:type="dxa"/>
            <w:tcBorders>
              <w:top w:val="nil"/>
              <w:left w:val="single" w:sz="8" w:space="0" w:color="auto"/>
              <w:bottom w:val="single" w:sz="4" w:space="0" w:color="auto"/>
              <w:right w:val="single" w:sz="4" w:space="0" w:color="auto"/>
            </w:tcBorders>
            <w:shd w:val="clear" w:color="auto" w:fill="auto"/>
            <w:noWrap/>
            <w:vAlign w:val="center"/>
            <w:hideMark/>
          </w:tcPr>
          <w:p w:rsidR="00305B98" w:rsidRPr="00EA7469" w:rsidRDefault="00305B98" w:rsidP="00A96480">
            <w:pPr>
              <w:rPr>
                <w:rFonts w:ascii="Arial" w:eastAsia="Times New Roman" w:hAnsi="Arial" w:cs="Arial"/>
                <w:sz w:val="12"/>
                <w:szCs w:val="12"/>
                <w:lang w:eastAsia="es-CO"/>
              </w:rPr>
            </w:pPr>
            <w:r w:rsidRPr="00EA7469">
              <w:rPr>
                <w:rFonts w:ascii="Arial" w:eastAsia="Times New Roman" w:hAnsi="Arial" w:cs="Arial"/>
                <w:sz w:val="12"/>
                <w:szCs w:val="12"/>
                <w:lang w:eastAsia="es-CO"/>
              </w:rPr>
              <w:t>Dos</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148,984,972</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147,127,161</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150,112,176</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147,485,505</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132,208,800</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134,931,763</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136,025,400</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135,393,551</w:t>
            </w:r>
          </w:p>
        </w:tc>
        <w:tc>
          <w:tcPr>
            <w:tcW w:w="902"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144,745,426</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146,342,439</w:t>
            </w:r>
          </w:p>
        </w:tc>
        <w:tc>
          <w:tcPr>
            <w:tcW w:w="847"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142,612,249</w:t>
            </w:r>
          </w:p>
        </w:tc>
        <w:tc>
          <w:tcPr>
            <w:tcW w:w="803"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142,762,866</w:t>
            </w:r>
          </w:p>
        </w:tc>
      </w:tr>
      <w:tr w:rsidR="00305B98" w:rsidRPr="00EA7469" w:rsidTr="00A96480">
        <w:trPr>
          <w:trHeight w:val="368"/>
          <w:jc w:val="center"/>
        </w:trPr>
        <w:tc>
          <w:tcPr>
            <w:tcW w:w="693" w:type="dxa"/>
            <w:tcBorders>
              <w:top w:val="nil"/>
              <w:left w:val="single" w:sz="8" w:space="0" w:color="auto"/>
              <w:bottom w:val="single" w:sz="4" w:space="0" w:color="auto"/>
              <w:right w:val="single" w:sz="4" w:space="0" w:color="auto"/>
            </w:tcBorders>
            <w:shd w:val="clear" w:color="auto" w:fill="auto"/>
            <w:noWrap/>
            <w:vAlign w:val="center"/>
            <w:hideMark/>
          </w:tcPr>
          <w:p w:rsidR="00305B98" w:rsidRPr="00EA7469" w:rsidRDefault="00305B98" w:rsidP="00A96480">
            <w:pPr>
              <w:rPr>
                <w:rFonts w:ascii="Arial" w:eastAsia="Times New Roman" w:hAnsi="Arial" w:cs="Arial"/>
                <w:sz w:val="12"/>
                <w:szCs w:val="12"/>
                <w:lang w:eastAsia="es-CO"/>
              </w:rPr>
            </w:pPr>
            <w:r w:rsidRPr="00EA7469">
              <w:rPr>
                <w:rFonts w:ascii="Arial" w:eastAsia="Times New Roman" w:hAnsi="Arial" w:cs="Arial"/>
                <w:sz w:val="12"/>
                <w:szCs w:val="12"/>
                <w:lang w:eastAsia="es-CO"/>
              </w:rPr>
              <w:t xml:space="preserve">Tres </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103,755,024</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107,445,107</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111,591,887</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99,436,795</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98,459,274</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100,106,585</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99,497,925</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101,687,127</w:t>
            </w:r>
          </w:p>
        </w:tc>
        <w:tc>
          <w:tcPr>
            <w:tcW w:w="902"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108,973,543</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105,606,840</w:t>
            </w:r>
          </w:p>
        </w:tc>
        <w:tc>
          <w:tcPr>
            <w:tcW w:w="847"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107,517,343</w:t>
            </w:r>
          </w:p>
        </w:tc>
        <w:tc>
          <w:tcPr>
            <w:tcW w:w="803"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109,403,029</w:t>
            </w:r>
          </w:p>
        </w:tc>
      </w:tr>
      <w:tr w:rsidR="00305B98" w:rsidRPr="00EA7469" w:rsidTr="00A96480">
        <w:trPr>
          <w:trHeight w:val="368"/>
          <w:jc w:val="center"/>
        </w:trPr>
        <w:tc>
          <w:tcPr>
            <w:tcW w:w="693" w:type="dxa"/>
            <w:tcBorders>
              <w:top w:val="nil"/>
              <w:left w:val="single" w:sz="8" w:space="0" w:color="auto"/>
              <w:bottom w:val="single" w:sz="4" w:space="0" w:color="auto"/>
              <w:right w:val="single" w:sz="4" w:space="0" w:color="auto"/>
            </w:tcBorders>
            <w:shd w:val="clear" w:color="auto" w:fill="auto"/>
            <w:noWrap/>
            <w:vAlign w:val="center"/>
            <w:hideMark/>
          </w:tcPr>
          <w:p w:rsidR="00305B98" w:rsidRPr="00EA7469" w:rsidRDefault="00305B98" w:rsidP="00A96480">
            <w:pPr>
              <w:rPr>
                <w:rFonts w:ascii="Arial" w:eastAsia="Times New Roman" w:hAnsi="Arial" w:cs="Arial"/>
                <w:sz w:val="12"/>
                <w:szCs w:val="12"/>
                <w:lang w:eastAsia="es-CO"/>
              </w:rPr>
            </w:pPr>
            <w:r w:rsidRPr="00EA7469">
              <w:rPr>
                <w:rFonts w:ascii="Arial" w:eastAsia="Times New Roman" w:hAnsi="Arial" w:cs="Arial"/>
                <w:sz w:val="12"/>
                <w:szCs w:val="12"/>
                <w:lang w:eastAsia="es-CO"/>
              </w:rPr>
              <w:t>Cuatro</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24,986,927</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24,031,032</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25,871,100</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21,460,172</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21,996,992</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22,093,475</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21,791,982</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22,580,704</w:t>
            </w:r>
          </w:p>
        </w:tc>
        <w:tc>
          <w:tcPr>
            <w:tcW w:w="902"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23,377,693</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22,528,396</w:t>
            </w:r>
          </w:p>
        </w:tc>
        <w:tc>
          <w:tcPr>
            <w:tcW w:w="847"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22,895,733</w:t>
            </w:r>
          </w:p>
        </w:tc>
        <w:tc>
          <w:tcPr>
            <w:tcW w:w="803"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22,084,395</w:t>
            </w:r>
          </w:p>
        </w:tc>
      </w:tr>
      <w:tr w:rsidR="00305B98" w:rsidRPr="00EA7469" w:rsidTr="00A96480">
        <w:trPr>
          <w:trHeight w:val="368"/>
          <w:jc w:val="center"/>
        </w:trPr>
        <w:tc>
          <w:tcPr>
            <w:tcW w:w="693" w:type="dxa"/>
            <w:tcBorders>
              <w:top w:val="nil"/>
              <w:left w:val="single" w:sz="8" w:space="0" w:color="auto"/>
              <w:bottom w:val="single" w:sz="4" w:space="0" w:color="auto"/>
              <w:right w:val="single" w:sz="4" w:space="0" w:color="auto"/>
            </w:tcBorders>
            <w:shd w:val="clear" w:color="auto" w:fill="auto"/>
            <w:noWrap/>
            <w:vAlign w:val="center"/>
            <w:hideMark/>
          </w:tcPr>
          <w:p w:rsidR="00305B98" w:rsidRPr="00EA7469" w:rsidRDefault="00305B98" w:rsidP="00A96480">
            <w:pPr>
              <w:rPr>
                <w:rFonts w:ascii="Arial" w:eastAsia="Times New Roman" w:hAnsi="Arial" w:cs="Arial"/>
                <w:sz w:val="12"/>
                <w:szCs w:val="12"/>
                <w:lang w:eastAsia="es-CO"/>
              </w:rPr>
            </w:pPr>
            <w:r w:rsidRPr="00EA7469">
              <w:rPr>
                <w:rFonts w:ascii="Arial" w:eastAsia="Times New Roman" w:hAnsi="Arial" w:cs="Arial"/>
                <w:sz w:val="12"/>
                <w:szCs w:val="12"/>
                <w:lang w:eastAsia="es-CO"/>
              </w:rPr>
              <w:t>Cinco</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486,591</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300,039</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594,272</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251,605</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278,549</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310,875</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270,255</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314,652</w:t>
            </w:r>
          </w:p>
        </w:tc>
        <w:tc>
          <w:tcPr>
            <w:tcW w:w="902"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332,410</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222,531</w:t>
            </w:r>
          </w:p>
        </w:tc>
        <w:tc>
          <w:tcPr>
            <w:tcW w:w="847"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254,718</w:t>
            </w:r>
          </w:p>
        </w:tc>
        <w:tc>
          <w:tcPr>
            <w:tcW w:w="803"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300,223</w:t>
            </w:r>
          </w:p>
        </w:tc>
      </w:tr>
      <w:tr w:rsidR="00305B98" w:rsidRPr="00EA7469" w:rsidTr="00A96480">
        <w:trPr>
          <w:trHeight w:val="368"/>
          <w:jc w:val="center"/>
        </w:trPr>
        <w:tc>
          <w:tcPr>
            <w:tcW w:w="693" w:type="dxa"/>
            <w:tcBorders>
              <w:top w:val="nil"/>
              <w:left w:val="single" w:sz="8" w:space="0" w:color="auto"/>
              <w:bottom w:val="single" w:sz="4" w:space="0" w:color="auto"/>
              <w:right w:val="single" w:sz="4" w:space="0" w:color="auto"/>
            </w:tcBorders>
            <w:shd w:val="clear" w:color="auto" w:fill="auto"/>
            <w:noWrap/>
            <w:vAlign w:val="center"/>
            <w:hideMark/>
          </w:tcPr>
          <w:p w:rsidR="00305B98" w:rsidRPr="00EA7469" w:rsidRDefault="00305B98" w:rsidP="00A96480">
            <w:pPr>
              <w:rPr>
                <w:rFonts w:ascii="Arial" w:eastAsia="Times New Roman" w:hAnsi="Arial" w:cs="Arial"/>
                <w:sz w:val="12"/>
                <w:szCs w:val="12"/>
                <w:lang w:eastAsia="es-CO"/>
              </w:rPr>
            </w:pPr>
            <w:r w:rsidRPr="00EA7469">
              <w:rPr>
                <w:rFonts w:ascii="Arial" w:eastAsia="Times New Roman" w:hAnsi="Arial" w:cs="Arial"/>
                <w:sz w:val="12"/>
                <w:szCs w:val="12"/>
                <w:lang w:eastAsia="es-CO"/>
              </w:rPr>
              <w:t>Comercial</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67,178,001</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67,533,980</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71,435,277</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58,705,756</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56,821,830</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58,095,302</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55,279,731</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59,232,796</w:t>
            </w:r>
          </w:p>
        </w:tc>
        <w:tc>
          <w:tcPr>
            <w:tcW w:w="902"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61,336,264</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60,130,916</w:t>
            </w:r>
          </w:p>
        </w:tc>
        <w:tc>
          <w:tcPr>
            <w:tcW w:w="847"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60,123,174</w:t>
            </w:r>
          </w:p>
        </w:tc>
        <w:tc>
          <w:tcPr>
            <w:tcW w:w="803"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61,630,232</w:t>
            </w:r>
          </w:p>
        </w:tc>
      </w:tr>
      <w:tr w:rsidR="00305B98" w:rsidRPr="00EA7469" w:rsidTr="00A96480">
        <w:trPr>
          <w:trHeight w:val="368"/>
          <w:jc w:val="center"/>
        </w:trPr>
        <w:tc>
          <w:tcPr>
            <w:tcW w:w="693" w:type="dxa"/>
            <w:tcBorders>
              <w:top w:val="nil"/>
              <w:left w:val="single" w:sz="8" w:space="0" w:color="auto"/>
              <w:bottom w:val="nil"/>
              <w:right w:val="single" w:sz="4" w:space="0" w:color="auto"/>
            </w:tcBorders>
            <w:shd w:val="clear" w:color="auto" w:fill="auto"/>
            <w:noWrap/>
            <w:vAlign w:val="center"/>
            <w:hideMark/>
          </w:tcPr>
          <w:p w:rsidR="00305B98" w:rsidRPr="00EA7469" w:rsidRDefault="00305B98" w:rsidP="00A96480">
            <w:pPr>
              <w:rPr>
                <w:rFonts w:ascii="Arial" w:eastAsia="Times New Roman" w:hAnsi="Arial" w:cs="Arial"/>
                <w:sz w:val="12"/>
                <w:szCs w:val="12"/>
                <w:lang w:eastAsia="es-CO"/>
              </w:rPr>
            </w:pPr>
            <w:r w:rsidRPr="00EA7469">
              <w:rPr>
                <w:rFonts w:ascii="Arial" w:eastAsia="Times New Roman" w:hAnsi="Arial" w:cs="Arial"/>
                <w:sz w:val="12"/>
                <w:szCs w:val="12"/>
                <w:lang w:eastAsia="es-CO"/>
              </w:rPr>
              <w:t>Oficial</w:t>
            </w:r>
          </w:p>
        </w:tc>
        <w:tc>
          <w:tcPr>
            <w:tcW w:w="788" w:type="dxa"/>
            <w:tcBorders>
              <w:top w:val="nil"/>
              <w:left w:val="nil"/>
              <w:bottom w:val="nil"/>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8,101,454</w:t>
            </w:r>
          </w:p>
        </w:tc>
        <w:tc>
          <w:tcPr>
            <w:tcW w:w="788" w:type="dxa"/>
            <w:tcBorders>
              <w:top w:val="nil"/>
              <w:left w:val="nil"/>
              <w:bottom w:val="nil"/>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8,499,443</w:t>
            </w:r>
          </w:p>
        </w:tc>
        <w:tc>
          <w:tcPr>
            <w:tcW w:w="788" w:type="dxa"/>
            <w:tcBorders>
              <w:top w:val="nil"/>
              <w:left w:val="nil"/>
              <w:bottom w:val="nil"/>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10,211,389</w:t>
            </w:r>
          </w:p>
        </w:tc>
        <w:tc>
          <w:tcPr>
            <w:tcW w:w="788" w:type="dxa"/>
            <w:tcBorders>
              <w:top w:val="nil"/>
              <w:left w:val="nil"/>
              <w:bottom w:val="nil"/>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8,943,445</w:t>
            </w:r>
          </w:p>
        </w:tc>
        <w:tc>
          <w:tcPr>
            <w:tcW w:w="788" w:type="dxa"/>
            <w:tcBorders>
              <w:top w:val="nil"/>
              <w:left w:val="nil"/>
              <w:bottom w:val="nil"/>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8,941,250</w:t>
            </w:r>
          </w:p>
        </w:tc>
        <w:tc>
          <w:tcPr>
            <w:tcW w:w="788" w:type="dxa"/>
            <w:tcBorders>
              <w:top w:val="nil"/>
              <w:left w:val="nil"/>
              <w:bottom w:val="nil"/>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8,619,412</w:t>
            </w:r>
          </w:p>
        </w:tc>
        <w:tc>
          <w:tcPr>
            <w:tcW w:w="788" w:type="dxa"/>
            <w:tcBorders>
              <w:top w:val="nil"/>
              <w:left w:val="nil"/>
              <w:bottom w:val="nil"/>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8,305,278</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9,212,093</w:t>
            </w:r>
          </w:p>
        </w:tc>
        <w:tc>
          <w:tcPr>
            <w:tcW w:w="902"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8,734,306</w:t>
            </w:r>
          </w:p>
        </w:tc>
        <w:tc>
          <w:tcPr>
            <w:tcW w:w="788"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sz w:val="12"/>
                <w:szCs w:val="12"/>
                <w:lang w:eastAsia="es-CO"/>
              </w:rPr>
            </w:pPr>
            <w:r w:rsidRPr="00EA7469">
              <w:rPr>
                <w:rFonts w:ascii="Arial" w:eastAsia="Times New Roman" w:hAnsi="Arial" w:cs="Arial"/>
                <w:sz w:val="12"/>
                <w:szCs w:val="12"/>
                <w:lang w:eastAsia="es-CO"/>
              </w:rPr>
              <w:t>5,697,016</w:t>
            </w:r>
          </w:p>
        </w:tc>
        <w:tc>
          <w:tcPr>
            <w:tcW w:w="847"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7,991,115</w:t>
            </w:r>
          </w:p>
        </w:tc>
        <w:tc>
          <w:tcPr>
            <w:tcW w:w="803" w:type="dxa"/>
            <w:tcBorders>
              <w:top w:val="nil"/>
              <w:left w:val="nil"/>
              <w:bottom w:val="single" w:sz="4" w:space="0" w:color="auto"/>
              <w:right w:val="single" w:sz="4" w:space="0" w:color="auto"/>
            </w:tcBorders>
            <w:shd w:val="clear" w:color="000000" w:fill="FFFFFF"/>
            <w:noWrap/>
            <w:vAlign w:val="center"/>
            <w:hideMark/>
          </w:tcPr>
          <w:p w:rsidR="00305B98" w:rsidRPr="00EA7469" w:rsidRDefault="00305B98" w:rsidP="00A96480">
            <w:pPr>
              <w:jc w:val="center"/>
              <w:rPr>
                <w:rFonts w:ascii="Arial" w:eastAsia="Times New Roman" w:hAnsi="Arial" w:cs="Arial"/>
                <w:color w:val="000000"/>
                <w:sz w:val="12"/>
                <w:szCs w:val="12"/>
                <w:lang w:eastAsia="es-CO"/>
              </w:rPr>
            </w:pPr>
            <w:r w:rsidRPr="00EA7469">
              <w:rPr>
                <w:rFonts w:ascii="Arial" w:eastAsia="Times New Roman" w:hAnsi="Arial" w:cs="Arial"/>
                <w:color w:val="000000"/>
                <w:sz w:val="12"/>
                <w:szCs w:val="12"/>
                <w:lang w:eastAsia="es-CO"/>
              </w:rPr>
              <w:t>7,071,809</w:t>
            </w:r>
          </w:p>
        </w:tc>
      </w:tr>
      <w:tr w:rsidR="00305B98" w:rsidRPr="00EA7469" w:rsidTr="00A96480">
        <w:trPr>
          <w:trHeight w:val="368"/>
          <w:jc w:val="center"/>
        </w:trPr>
        <w:tc>
          <w:tcPr>
            <w:tcW w:w="693"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05B98" w:rsidRPr="00EA7469" w:rsidRDefault="00305B98" w:rsidP="00A96480">
            <w:pPr>
              <w:rPr>
                <w:rFonts w:ascii="Arial" w:eastAsia="Times New Roman" w:hAnsi="Arial" w:cs="Arial"/>
                <w:color w:val="FFFFFF"/>
                <w:sz w:val="12"/>
                <w:szCs w:val="12"/>
                <w:lang w:eastAsia="es-CO"/>
              </w:rPr>
            </w:pPr>
            <w:r w:rsidRPr="00EA7469">
              <w:rPr>
                <w:rFonts w:ascii="Arial" w:eastAsia="Times New Roman" w:hAnsi="Arial" w:cs="Arial"/>
                <w:color w:val="FFFFFF"/>
                <w:sz w:val="12"/>
                <w:szCs w:val="12"/>
                <w:lang w:eastAsia="es-CO"/>
              </w:rPr>
              <w:t>TOTAL</w:t>
            </w:r>
          </w:p>
        </w:tc>
        <w:tc>
          <w:tcPr>
            <w:tcW w:w="788" w:type="dxa"/>
            <w:tcBorders>
              <w:top w:val="single" w:sz="4" w:space="0" w:color="auto"/>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color w:val="FFFFFF"/>
                <w:sz w:val="12"/>
                <w:szCs w:val="12"/>
                <w:lang w:eastAsia="es-CO"/>
              </w:rPr>
            </w:pPr>
            <w:r w:rsidRPr="00EA7469">
              <w:rPr>
                <w:rFonts w:ascii="Arial" w:eastAsia="Times New Roman" w:hAnsi="Arial" w:cs="Arial"/>
                <w:color w:val="FFFFFF"/>
                <w:sz w:val="12"/>
                <w:szCs w:val="12"/>
                <w:lang w:eastAsia="es-CO"/>
              </w:rPr>
              <w:t>383,224,892</w:t>
            </w:r>
          </w:p>
        </w:tc>
        <w:tc>
          <w:tcPr>
            <w:tcW w:w="788" w:type="dxa"/>
            <w:tcBorders>
              <w:top w:val="single" w:sz="4" w:space="0" w:color="auto"/>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color w:val="FFFFFF"/>
                <w:sz w:val="12"/>
                <w:szCs w:val="12"/>
                <w:lang w:eastAsia="es-CO"/>
              </w:rPr>
            </w:pPr>
            <w:r w:rsidRPr="00EA7469">
              <w:rPr>
                <w:rFonts w:ascii="Arial" w:eastAsia="Times New Roman" w:hAnsi="Arial" w:cs="Arial"/>
                <w:color w:val="FFFFFF"/>
                <w:sz w:val="12"/>
                <w:szCs w:val="12"/>
                <w:lang w:eastAsia="es-CO"/>
              </w:rPr>
              <w:t>385,493,258</w:t>
            </w:r>
          </w:p>
        </w:tc>
        <w:tc>
          <w:tcPr>
            <w:tcW w:w="788" w:type="dxa"/>
            <w:tcBorders>
              <w:top w:val="single" w:sz="4" w:space="0" w:color="auto"/>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color w:val="FFFFFF"/>
                <w:sz w:val="12"/>
                <w:szCs w:val="12"/>
                <w:lang w:eastAsia="es-CO"/>
              </w:rPr>
            </w:pPr>
            <w:r w:rsidRPr="00EA7469">
              <w:rPr>
                <w:rFonts w:ascii="Arial" w:eastAsia="Times New Roman" w:hAnsi="Arial" w:cs="Arial"/>
                <w:color w:val="FFFFFF"/>
                <w:sz w:val="12"/>
                <w:szCs w:val="12"/>
                <w:lang w:eastAsia="es-CO"/>
              </w:rPr>
              <w:t>401,285,317</w:t>
            </w:r>
          </w:p>
        </w:tc>
        <w:tc>
          <w:tcPr>
            <w:tcW w:w="788" w:type="dxa"/>
            <w:tcBorders>
              <w:top w:val="single" w:sz="4" w:space="0" w:color="auto"/>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color w:val="FFFFFF"/>
                <w:sz w:val="12"/>
                <w:szCs w:val="12"/>
                <w:lang w:eastAsia="es-CO"/>
              </w:rPr>
            </w:pPr>
            <w:r w:rsidRPr="00EA7469">
              <w:rPr>
                <w:rFonts w:ascii="Arial" w:eastAsia="Times New Roman" w:hAnsi="Arial" w:cs="Arial"/>
                <w:color w:val="FFFFFF"/>
                <w:sz w:val="12"/>
                <w:szCs w:val="12"/>
                <w:lang w:eastAsia="es-CO"/>
              </w:rPr>
              <w:t>367,657,361</w:t>
            </w:r>
          </w:p>
        </w:tc>
        <w:tc>
          <w:tcPr>
            <w:tcW w:w="788" w:type="dxa"/>
            <w:tcBorders>
              <w:top w:val="single" w:sz="4" w:space="0" w:color="auto"/>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color w:val="FFFFFF"/>
                <w:sz w:val="12"/>
                <w:szCs w:val="12"/>
                <w:lang w:eastAsia="es-CO"/>
              </w:rPr>
            </w:pPr>
            <w:r w:rsidRPr="00EA7469">
              <w:rPr>
                <w:rFonts w:ascii="Arial" w:eastAsia="Times New Roman" w:hAnsi="Arial" w:cs="Arial"/>
                <w:color w:val="FFFFFF"/>
                <w:sz w:val="12"/>
                <w:szCs w:val="12"/>
                <w:lang w:eastAsia="es-CO"/>
              </w:rPr>
              <w:t>348,214,743</w:t>
            </w:r>
          </w:p>
        </w:tc>
        <w:tc>
          <w:tcPr>
            <w:tcW w:w="788" w:type="dxa"/>
            <w:tcBorders>
              <w:top w:val="single" w:sz="4" w:space="0" w:color="auto"/>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color w:val="FFFFFF"/>
                <w:sz w:val="12"/>
                <w:szCs w:val="12"/>
                <w:lang w:eastAsia="es-CO"/>
              </w:rPr>
            </w:pPr>
            <w:r w:rsidRPr="00EA7469">
              <w:rPr>
                <w:rFonts w:ascii="Arial" w:eastAsia="Times New Roman" w:hAnsi="Arial" w:cs="Arial"/>
                <w:color w:val="FFFFFF"/>
                <w:sz w:val="12"/>
                <w:szCs w:val="12"/>
                <w:lang w:eastAsia="es-CO"/>
              </w:rPr>
              <w:t>353,289,272</w:t>
            </w:r>
          </w:p>
        </w:tc>
        <w:tc>
          <w:tcPr>
            <w:tcW w:w="788" w:type="dxa"/>
            <w:tcBorders>
              <w:top w:val="single" w:sz="4" w:space="0" w:color="auto"/>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color w:val="FFFFFF"/>
                <w:sz w:val="12"/>
                <w:szCs w:val="12"/>
                <w:lang w:eastAsia="es-CO"/>
              </w:rPr>
            </w:pPr>
            <w:r w:rsidRPr="00EA7469">
              <w:rPr>
                <w:rFonts w:ascii="Arial" w:eastAsia="Times New Roman" w:hAnsi="Arial" w:cs="Arial"/>
                <w:color w:val="FFFFFF"/>
                <w:sz w:val="12"/>
                <w:szCs w:val="12"/>
                <w:lang w:eastAsia="es-CO"/>
              </w:rPr>
              <w:t>353,496,095</w:t>
            </w:r>
          </w:p>
        </w:tc>
        <w:tc>
          <w:tcPr>
            <w:tcW w:w="788"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color w:val="FFFFFF"/>
                <w:sz w:val="12"/>
                <w:szCs w:val="12"/>
                <w:lang w:eastAsia="es-CO"/>
              </w:rPr>
            </w:pPr>
            <w:r w:rsidRPr="00EA7469">
              <w:rPr>
                <w:rFonts w:ascii="Arial" w:eastAsia="Times New Roman" w:hAnsi="Arial" w:cs="Arial"/>
                <w:color w:val="FFFFFF"/>
                <w:sz w:val="12"/>
                <w:szCs w:val="12"/>
                <w:lang w:eastAsia="es-CO"/>
              </w:rPr>
              <w:t>358,329,383</w:t>
            </w:r>
          </w:p>
        </w:tc>
        <w:tc>
          <w:tcPr>
            <w:tcW w:w="902"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color w:val="FFFFFF"/>
                <w:sz w:val="12"/>
                <w:szCs w:val="12"/>
                <w:lang w:eastAsia="es-CO"/>
              </w:rPr>
            </w:pPr>
            <w:r w:rsidRPr="00EA7469">
              <w:rPr>
                <w:rFonts w:ascii="Arial" w:eastAsia="Times New Roman" w:hAnsi="Arial" w:cs="Arial"/>
                <w:color w:val="FFFFFF"/>
                <w:sz w:val="12"/>
                <w:szCs w:val="12"/>
                <w:lang w:eastAsia="es-CO"/>
              </w:rPr>
              <w:t>380,633,660</w:t>
            </w:r>
          </w:p>
        </w:tc>
        <w:tc>
          <w:tcPr>
            <w:tcW w:w="788"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color w:val="FFFFFF"/>
                <w:sz w:val="12"/>
                <w:szCs w:val="12"/>
                <w:lang w:eastAsia="es-CO"/>
              </w:rPr>
            </w:pPr>
            <w:r w:rsidRPr="00EA7469">
              <w:rPr>
                <w:rFonts w:ascii="Arial" w:eastAsia="Times New Roman" w:hAnsi="Arial" w:cs="Arial"/>
                <w:color w:val="FFFFFF"/>
                <w:sz w:val="12"/>
                <w:szCs w:val="12"/>
                <w:lang w:eastAsia="es-CO"/>
              </w:rPr>
              <w:t>373,739,959</w:t>
            </w:r>
          </w:p>
        </w:tc>
        <w:tc>
          <w:tcPr>
            <w:tcW w:w="847"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color w:val="FFFFFF"/>
                <w:sz w:val="12"/>
                <w:szCs w:val="12"/>
                <w:lang w:eastAsia="es-CO"/>
              </w:rPr>
            </w:pPr>
            <w:r w:rsidRPr="00EA7469">
              <w:rPr>
                <w:rFonts w:ascii="Arial" w:eastAsia="Times New Roman" w:hAnsi="Arial" w:cs="Arial"/>
                <w:color w:val="FFFFFF"/>
                <w:sz w:val="12"/>
                <w:szCs w:val="12"/>
                <w:lang w:eastAsia="es-CO"/>
              </w:rPr>
              <w:t>375,476,779</w:t>
            </w:r>
          </w:p>
        </w:tc>
        <w:tc>
          <w:tcPr>
            <w:tcW w:w="803" w:type="dxa"/>
            <w:tcBorders>
              <w:top w:val="nil"/>
              <w:left w:val="nil"/>
              <w:bottom w:val="single" w:sz="4" w:space="0" w:color="auto"/>
              <w:right w:val="single" w:sz="4" w:space="0" w:color="auto"/>
            </w:tcBorders>
            <w:shd w:val="clear" w:color="000000" w:fill="00B050"/>
            <w:noWrap/>
            <w:vAlign w:val="center"/>
            <w:hideMark/>
          </w:tcPr>
          <w:p w:rsidR="00305B98" w:rsidRPr="00EA7469" w:rsidRDefault="00305B98" w:rsidP="00A96480">
            <w:pPr>
              <w:jc w:val="center"/>
              <w:rPr>
                <w:rFonts w:ascii="Arial" w:eastAsia="Times New Roman" w:hAnsi="Arial" w:cs="Arial"/>
                <w:color w:val="FFFFFF"/>
                <w:sz w:val="12"/>
                <w:szCs w:val="12"/>
                <w:lang w:eastAsia="es-CO"/>
              </w:rPr>
            </w:pPr>
            <w:r w:rsidRPr="00EA7469">
              <w:rPr>
                <w:rFonts w:ascii="Arial" w:eastAsia="Times New Roman" w:hAnsi="Arial" w:cs="Arial"/>
                <w:color w:val="FFFFFF"/>
                <w:sz w:val="12"/>
                <w:szCs w:val="12"/>
                <w:lang w:eastAsia="es-CO"/>
              </w:rPr>
              <w:t>376,949,614</w:t>
            </w:r>
          </w:p>
        </w:tc>
      </w:tr>
    </w:tbl>
    <w:p w:rsidR="00305B98" w:rsidRPr="005C2FD1" w:rsidRDefault="00305B98" w:rsidP="00305B98">
      <w:pPr>
        <w:tabs>
          <w:tab w:val="left" w:pos="284"/>
          <w:tab w:val="left" w:pos="426"/>
        </w:tabs>
        <w:jc w:val="both"/>
        <w:rPr>
          <w:rFonts w:ascii="Verdana" w:hAnsi="Verdana"/>
          <w:b/>
          <w:sz w:val="18"/>
          <w:szCs w:val="18"/>
          <w:lang w:eastAsia="es-CO"/>
        </w:rPr>
      </w:pPr>
    </w:p>
    <w:p w:rsidR="00305B98" w:rsidRPr="005C2FD1" w:rsidRDefault="00305B98" w:rsidP="00305B98">
      <w:pPr>
        <w:tabs>
          <w:tab w:val="left" w:pos="284"/>
          <w:tab w:val="left" w:pos="426"/>
        </w:tabs>
        <w:jc w:val="both"/>
        <w:rPr>
          <w:rFonts w:ascii="Verdana" w:hAnsi="Verdana"/>
          <w:sz w:val="18"/>
          <w:szCs w:val="18"/>
          <w:lang w:eastAsia="es-CO"/>
        </w:rPr>
      </w:pPr>
      <w:r w:rsidRPr="005C2FD1">
        <w:rPr>
          <w:rFonts w:ascii="Verdana" w:hAnsi="Verdana"/>
          <w:sz w:val="18"/>
          <w:szCs w:val="18"/>
          <w:lang w:eastAsia="es-CO"/>
        </w:rPr>
        <w:t>Los estratos que más facturaron fueron el dos con $1.708.732.308 el tres con $ 1.253.480.479 y el sector comercial con $ 737.503.259.</w:t>
      </w:r>
    </w:p>
    <w:p w:rsidR="00305B98" w:rsidRPr="005C2FD1" w:rsidRDefault="00305B98" w:rsidP="00305B98">
      <w:pPr>
        <w:tabs>
          <w:tab w:val="left" w:pos="284"/>
          <w:tab w:val="left" w:pos="426"/>
        </w:tabs>
        <w:jc w:val="both"/>
        <w:rPr>
          <w:rFonts w:ascii="Verdana" w:hAnsi="Verdana"/>
          <w:b/>
          <w:sz w:val="18"/>
          <w:szCs w:val="18"/>
          <w:lang w:eastAsia="es-CO"/>
        </w:rPr>
      </w:pPr>
    </w:p>
    <w:p w:rsidR="00305B98" w:rsidRPr="005C2FD1" w:rsidRDefault="00305B98" w:rsidP="00305B98">
      <w:pPr>
        <w:tabs>
          <w:tab w:val="left" w:pos="284"/>
          <w:tab w:val="left" w:pos="426"/>
        </w:tabs>
        <w:jc w:val="both"/>
        <w:rPr>
          <w:rFonts w:ascii="Verdana" w:hAnsi="Verdana"/>
          <w:sz w:val="18"/>
          <w:szCs w:val="18"/>
          <w:lang w:eastAsia="es-CO"/>
        </w:rPr>
      </w:pPr>
      <w:r w:rsidRPr="005C2FD1">
        <w:rPr>
          <w:rFonts w:ascii="Verdana" w:hAnsi="Verdana"/>
          <w:sz w:val="18"/>
          <w:szCs w:val="18"/>
          <w:lang w:eastAsia="es-CO"/>
        </w:rPr>
        <w:t>En la facturación del año 2016 se evidencia un descenso de acuerdo con lo expuesto anteriormente por lo que se reportó un descenso debido a que la facturación es directamente proporcional al de servicio de acueducto suministrado y al afectarse el consumo de acueducto se reduce alcantarillado y baja el facturado.</w:t>
      </w:r>
    </w:p>
    <w:p w:rsidR="00305B98" w:rsidRDefault="00305B98" w:rsidP="00305B98">
      <w:pPr>
        <w:tabs>
          <w:tab w:val="left" w:pos="284"/>
          <w:tab w:val="left" w:pos="426"/>
        </w:tabs>
        <w:rPr>
          <w:rFonts w:ascii="Verdana" w:hAnsi="Verdana"/>
          <w:b/>
          <w:sz w:val="18"/>
          <w:szCs w:val="18"/>
          <w:lang w:eastAsia="es-CO"/>
        </w:rPr>
      </w:pPr>
    </w:p>
    <w:p w:rsidR="005C2FD1" w:rsidRPr="005C2FD1" w:rsidRDefault="005C2FD1" w:rsidP="00305B98">
      <w:pPr>
        <w:tabs>
          <w:tab w:val="left" w:pos="284"/>
          <w:tab w:val="left" w:pos="426"/>
        </w:tabs>
        <w:rPr>
          <w:rFonts w:ascii="Verdana" w:hAnsi="Verdana"/>
          <w:b/>
          <w:sz w:val="18"/>
          <w:szCs w:val="18"/>
          <w:lang w:eastAsia="es-CO"/>
        </w:rPr>
      </w:pPr>
    </w:p>
    <w:p w:rsidR="00305B98" w:rsidRDefault="00305B98" w:rsidP="00E75DA6">
      <w:pPr>
        <w:pStyle w:val="Prrafodelista"/>
        <w:numPr>
          <w:ilvl w:val="2"/>
          <w:numId w:val="53"/>
        </w:numPr>
        <w:tabs>
          <w:tab w:val="left" w:pos="284"/>
          <w:tab w:val="left" w:pos="426"/>
        </w:tabs>
        <w:rPr>
          <w:rFonts w:ascii="Verdana" w:hAnsi="Verdana"/>
          <w:b/>
          <w:sz w:val="20"/>
          <w:lang w:eastAsia="es-CO"/>
        </w:rPr>
      </w:pPr>
      <w:r w:rsidRPr="005C2FD1">
        <w:rPr>
          <w:rFonts w:ascii="Verdana" w:hAnsi="Verdana"/>
          <w:b/>
          <w:sz w:val="20"/>
          <w:lang w:eastAsia="es-CO"/>
        </w:rPr>
        <w:t>FACTURADO ASEO</w:t>
      </w:r>
    </w:p>
    <w:p w:rsidR="00305B98" w:rsidRDefault="00305B98" w:rsidP="00305B98">
      <w:pPr>
        <w:tabs>
          <w:tab w:val="left" w:pos="284"/>
          <w:tab w:val="left" w:pos="426"/>
        </w:tabs>
        <w:rPr>
          <w:rFonts w:ascii="Verdana" w:hAnsi="Verdana"/>
          <w:b/>
          <w:sz w:val="20"/>
          <w:lang w:eastAsia="es-CO"/>
        </w:rPr>
      </w:pPr>
    </w:p>
    <w:p w:rsidR="005C2FD1" w:rsidRDefault="005C2FD1" w:rsidP="00305B98">
      <w:pPr>
        <w:tabs>
          <w:tab w:val="left" w:pos="284"/>
          <w:tab w:val="left" w:pos="426"/>
        </w:tabs>
        <w:rPr>
          <w:rFonts w:ascii="Verdana" w:hAnsi="Verdana"/>
          <w:b/>
          <w:sz w:val="20"/>
          <w:lang w:eastAsia="es-CO"/>
        </w:rPr>
      </w:pPr>
    </w:p>
    <w:tbl>
      <w:tblPr>
        <w:tblW w:w="10999" w:type="dxa"/>
        <w:jc w:val="center"/>
        <w:tblCellMar>
          <w:left w:w="70" w:type="dxa"/>
          <w:right w:w="70" w:type="dxa"/>
        </w:tblCellMar>
        <w:tblLook w:val="04A0" w:firstRow="1" w:lastRow="0" w:firstColumn="1" w:lastColumn="0" w:noHBand="0" w:noVBand="1"/>
      </w:tblPr>
      <w:tblGrid>
        <w:gridCol w:w="814"/>
        <w:gridCol w:w="828"/>
        <w:gridCol w:w="828"/>
        <w:gridCol w:w="859"/>
        <w:gridCol w:w="828"/>
        <w:gridCol w:w="828"/>
        <w:gridCol w:w="828"/>
        <w:gridCol w:w="859"/>
        <w:gridCol w:w="828"/>
        <w:gridCol w:w="944"/>
        <w:gridCol w:w="828"/>
        <w:gridCol w:w="888"/>
        <w:gridCol w:w="839"/>
      </w:tblGrid>
      <w:tr w:rsidR="00305B98" w:rsidRPr="006422E8" w:rsidTr="00A96480">
        <w:trPr>
          <w:trHeight w:val="351"/>
          <w:jc w:val="center"/>
        </w:trPr>
        <w:tc>
          <w:tcPr>
            <w:tcW w:w="10999" w:type="dxa"/>
            <w:gridSpan w:val="13"/>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FACTURADOS ASEO CORRIENTE VIGENCIA 2016</w:t>
            </w:r>
          </w:p>
        </w:tc>
      </w:tr>
      <w:tr w:rsidR="00305B98" w:rsidRPr="006422E8" w:rsidTr="00A96480">
        <w:trPr>
          <w:trHeight w:val="313"/>
          <w:jc w:val="center"/>
        </w:trPr>
        <w:tc>
          <w:tcPr>
            <w:tcW w:w="814" w:type="dxa"/>
            <w:tcBorders>
              <w:top w:val="nil"/>
              <w:left w:val="single" w:sz="4" w:space="0" w:color="auto"/>
              <w:bottom w:val="single" w:sz="4" w:space="0" w:color="auto"/>
              <w:right w:val="single" w:sz="4" w:space="0" w:color="auto"/>
            </w:tcBorders>
            <w:shd w:val="clear" w:color="000000" w:fill="1F497D"/>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ESTRATO</w:t>
            </w:r>
          </w:p>
        </w:tc>
        <w:tc>
          <w:tcPr>
            <w:tcW w:w="828" w:type="dxa"/>
            <w:tcBorders>
              <w:top w:val="nil"/>
              <w:left w:val="nil"/>
              <w:bottom w:val="single" w:sz="4" w:space="0" w:color="auto"/>
              <w:right w:val="single" w:sz="4" w:space="0" w:color="auto"/>
            </w:tcBorders>
            <w:shd w:val="clear" w:color="000000" w:fill="1F497D"/>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ENERO</w:t>
            </w:r>
          </w:p>
        </w:tc>
        <w:tc>
          <w:tcPr>
            <w:tcW w:w="828" w:type="dxa"/>
            <w:tcBorders>
              <w:top w:val="nil"/>
              <w:left w:val="nil"/>
              <w:bottom w:val="single" w:sz="4" w:space="0" w:color="auto"/>
              <w:right w:val="single" w:sz="4" w:space="0" w:color="auto"/>
            </w:tcBorders>
            <w:shd w:val="clear" w:color="000000" w:fill="1F497D"/>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FEBRERO</w:t>
            </w:r>
          </w:p>
        </w:tc>
        <w:tc>
          <w:tcPr>
            <w:tcW w:w="859" w:type="dxa"/>
            <w:tcBorders>
              <w:top w:val="nil"/>
              <w:left w:val="nil"/>
              <w:bottom w:val="single" w:sz="4" w:space="0" w:color="auto"/>
              <w:right w:val="single" w:sz="4" w:space="0" w:color="auto"/>
            </w:tcBorders>
            <w:shd w:val="clear" w:color="000000" w:fill="1F497D"/>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MARZO</w:t>
            </w:r>
          </w:p>
        </w:tc>
        <w:tc>
          <w:tcPr>
            <w:tcW w:w="828" w:type="dxa"/>
            <w:tcBorders>
              <w:top w:val="nil"/>
              <w:left w:val="nil"/>
              <w:bottom w:val="single" w:sz="4" w:space="0" w:color="auto"/>
              <w:right w:val="single" w:sz="4" w:space="0" w:color="auto"/>
            </w:tcBorders>
            <w:shd w:val="clear" w:color="000000" w:fill="1F497D"/>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ABRIL</w:t>
            </w:r>
          </w:p>
        </w:tc>
        <w:tc>
          <w:tcPr>
            <w:tcW w:w="828" w:type="dxa"/>
            <w:tcBorders>
              <w:top w:val="nil"/>
              <w:left w:val="nil"/>
              <w:bottom w:val="single" w:sz="4" w:space="0" w:color="auto"/>
              <w:right w:val="single" w:sz="4" w:space="0" w:color="auto"/>
            </w:tcBorders>
            <w:shd w:val="clear" w:color="000000" w:fill="1F497D"/>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MAYO</w:t>
            </w:r>
          </w:p>
        </w:tc>
        <w:tc>
          <w:tcPr>
            <w:tcW w:w="828" w:type="dxa"/>
            <w:tcBorders>
              <w:top w:val="nil"/>
              <w:left w:val="nil"/>
              <w:bottom w:val="single" w:sz="4" w:space="0" w:color="auto"/>
              <w:right w:val="single" w:sz="4" w:space="0" w:color="auto"/>
            </w:tcBorders>
            <w:shd w:val="clear" w:color="000000" w:fill="1F497D"/>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JUNIO</w:t>
            </w:r>
          </w:p>
        </w:tc>
        <w:tc>
          <w:tcPr>
            <w:tcW w:w="859" w:type="dxa"/>
            <w:tcBorders>
              <w:top w:val="nil"/>
              <w:left w:val="nil"/>
              <w:bottom w:val="single" w:sz="4" w:space="0" w:color="auto"/>
              <w:right w:val="single" w:sz="4" w:space="0" w:color="auto"/>
            </w:tcBorders>
            <w:shd w:val="clear" w:color="000000" w:fill="1F497D"/>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JULIO</w:t>
            </w:r>
          </w:p>
        </w:tc>
        <w:tc>
          <w:tcPr>
            <w:tcW w:w="828" w:type="dxa"/>
            <w:tcBorders>
              <w:top w:val="nil"/>
              <w:left w:val="nil"/>
              <w:bottom w:val="single" w:sz="4" w:space="0" w:color="auto"/>
              <w:right w:val="single" w:sz="4" w:space="0" w:color="auto"/>
            </w:tcBorders>
            <w:shd w:val="clear" w:color="000000" w:fill="1F497D"/>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AGOSTO</w:t>
            </w:r>
          </w:p>
        </w:tc>
        <w:tc>
          <w:tcPr>
            <w:tcW w:w="944" w:type="dxa"/>
            <w:tcBorders>
              <w:top w:val="nil"/>
              <w:left w:val="nil"/>
              <w:bottom w:val="single" w:sz="4" w:space="0" w:color="auto"/>
              <w:right w:val="single" w:sz="4" w:space="0" w:color="auto"/>
            </w:tcBorders>
            <w:shd w:val="clear" w:color="000000" w:fill="1F497D"/>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SEPTIEMBRE</w:t>
            </w:r>
          </w:p>
        </w:tc>
        <w:tc>
          <w:tcPr>
            <w:tcW w:w="828" w:type="dxa"/>
            <w:tcBorders>
              <w:top w:val="nil"/>
              <w:left w:val="nil"/>
              <w:bottom w:val="single" w:sz="4" w:space="0" w:color="auto"/>
              <w:right w:val="single" w:sz="4" w:space="0" w:color="auto"/>
            </w:tcBorders>
            <w:shd w:val="clear" w:color="000000" w:fill="1F497D"/>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OCTUBRE</w:t>
            </w:r>
          </w:p>
        </w:tc>
        <w:tc>
          <w:tcPr>
            <w:tcW w:w="888" w:type="dxa"/>
            <w:tcBorders>
              <w:top w:val="nil"/>
              <w:left w:val="nil"/>
              <w:bottom w:val="single" w:sz="4" w:space="0" w:color="auto"/>
              <w:right w:val="single" w:sz="4" w:space="0" w:color="auto"/>
            </w:tcBorders>
            <w:shd w:val="clear" w:color="000000" w:fill="1F497D"/>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NOVIEMBRE</w:t>
            </w:r>
          </w:p>
        </w:tc>
        <w:tc>
          <w:tcPr>
            <w:tcW w:w="834" w:type="dxa"/>
            <w:tcBorders>
              <w:top w:val="nil"/>
              <w:left w:val="nil"/>
              <w:bottom w:val="single" w:sz="4" w:space="0" w:color="auto"/>
              <w:right w:val="single" w:sz="4" w:space="0" w:color="auto"/>
            </w:tcBorders>
            <w:shd w:val="clear" w:color="000000" w:fill="1F497D"/>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DICIEMBRE</w:t>
            </w:r>
          </w:p>
        </w:tc>
      </w:tr>
      <w:tr w:rsidR="00305B98" w:rsidRPr="006422E8" w:rsidTr="00A96480">
        <w:trPr>
          <w:trHeight w:val="300"/>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305B98" w:rsidRPr="006422E8" w:rsidRDefault="00305B98" w:rsidP="00A96480">
            <w:pPr>
              <w:rPr>
                <w:rFonts w:ascii="Arial" w:eastAsia="Times New Roman" w:hAnsi="Arial" w:cs="Arial"/>
                <w:sz w:val="12"/>
                <w:szCs w:val="12"/>
                <w:lang w:eastAsia="es-CO"/>
              </w:rPr>
            </w:pPr>
            <w:r w:rsidRPr="006422E8">
              <w:rPr>
                <w:rFonts w:ascii="Arial" w:eastAsia="Times New Roman" w:hAnsi="Arial" w:cs="Arial"/>
                <w:sz w:val="12"/>
                <w:szCs w:val="12"/>
                <w:lang w:eastAsia="es-CO"/>
              </w:rPr>
              <w:t>Uno</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19,167,882</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21,763,493</w:t>
            </w:r>
          </w:p>
        </w:tc>
        <w:tc>
          <w:tcPr>
            <w:tcW w:w="859"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Verdana" w:eastAsia="Times New Roman" w:hAnsi="Verdana" w:cs="Arial"/>
                <w:color w:val="000000"/>
                <w:sz w:val="12"/>
                <w:szCs w:val="12"/>
                <w:lang w:eastAsia="es-CO"/>
              </w:rPr>
            </w:pPr>
            <w:r w:rsidRPr="006422E8">
              <w:rPr>
                <w:rFonts w:ascii="Verdana" w:eastAsia="Times New Roman" w:hAnsi="Verdana" w:cs="Arial"/>
                <w:color w:val="000000"/>
                <w:sz w:val="12"/>
                <w:szCs w:val="12"/>
                <w:lang w:eastAsia="es-CO"/>
              </w:rPr>
              <w:t>22,156,242</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21,638,289</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21,741,672</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21,503,402</w:t>
            </w:r>
          </w:p>
        </w:tc>
        <w:tc>
          <w:tcPr>
            <w:tcW w:w="859"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Verdana" w:eastAsia="Times New Roman" w:hAnsi="Verdana" w:cs="Arial"/>
                <w:color w:val="000000"/>
                <w:sz w:val="12"/>
                <w:szCs w:val="12"/>
                <w:lang w:eastAsia="es-CO"/>
              </w:rPr>
            </w:pPr>
            <w:r w:rsidRPr="006422E8">
              <w:rPr>
                <w:rFonts w:ascii="Verdana" w:eastAsia="Times New Roman" w:hAnsi="Verdana" w:cs="Arial"/>
                <w:color w:val="000000"/>
                <w:sz w:val="12"/>
                <w:szCs w:val="12"/>
                <w:lang w:eastAsia="es-CO"/>
              </w:rPr>
              <w:t>22,229,475</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21,911,686</w:t>
            </w:r>
          </w:p>
        </w:tc>
        <w:tc>
          <w:tcPr>
            <w:tcW w:w="944"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22,350,955</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sz w:val="12"/>
                <w:szCs w:val="12"/>
                <w:lang w:eastAsia="es-CO"/>
              </w:rPr>
            </w:pPr>
            <w:r w:rsidRPr="006422E8">
              <w:rPr>
                <w:rFonts w:ascii="Arial" w:eastAsia="Times New Roman" w:hAnsi="Arial" w:cs="Arial"/>
                <w:sz w:val="12"/>
                <w:szCs w:val="12"/>
                <w:lang w:eastAsia="es-CO"/>
              </w:rPr>
              <w:t>22,300,566</w:t>
            </w:r>
          </w:p>
        </w:tc>
        <w:tc>
          <w:tcPr>
            <w:tcW w:w="888" w:type="dxa"/>
            <w:tcBorders>
              <w:top w:val="nil"/>
              <w:left w:val="nil"/>
              <w:bottom w:val="single" w:sz="4" w:space="0" w:color="auto"/>
              <w:right w:val="single" w:sz="4" w:space="0" w:color="auto"/>
            </w:tcBorders>
            <w:shd w:val="clear" w:color="000000" w:fill="FFFFFF"/>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22,430,202</w:t>
            </w:r>
          </w:p>
        </w:tc>
        <w:tc>
          <w:tcPr>
            <w:tcW w:w="834"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22,649,064</w:t>
            </w:r>
          </w:p>
        </w:tc>
      </w:tr>
      <w:tr w:rsidR="00305B98" w:rsidRPr="006422E8" w:rsidTr="00A96480">
        <w:trPr>
          <w:trHeight w:val="300"/>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305B98" w:rsidRPr="006422E8" w:rsidRDefault="00305B98" w:rsidP="00A96480">
            <w:pPr>
              <w:rPr>
                <w:rFonts w:ascii="Arial" w:eastAsia="Times New Roman" w:hAnsi="Arial" w:cs="Arial"/>
                <w:sz w:val="12"/>
                <w:szCs w:val="12"/>
                <w:lang w:eastAsia="es-CO"/>
              </w:rPr>
            </w:pPr>
            <w:r w:rsidRPr="006422E8">
              <w:rPr>
                <w:rFonts w:ascii="Arial" w:eastAsia="Times New Roman" w:hAnsi="Arial" w:cs="Arial"/>
                <w:sz w:val="12"/>
                <w:szCs w:val="12"/>
                <w:lang w:eastAsia="es-CO"/>
              </w:rPr>
              <w:t>Dos</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68,160,046</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77,384,227</w:t>
            </w:r>
          </w:p>
        </w:tc>
        <w:tc>
          <w:tcPr>
            <w:tcW w:w="859"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Verdana" w:eastAsia="Times New Roman" w:hAnsi="Verdana" w:cs="Arial"/>
                <w:color w:val="000000"/>
                <w:sz w:val="12"/>
                <w:szCs w:val="12"/>
                <w:lang w:eastAsia="es-CO"/>
              </w:rPr>
            </w:pPr>
            <w:r w:rsidRPr="006422E8">
              <w:rPr>
                <w:rFonts w:ascii="Verdana" w:eastAsia="Times New Roman" w:hAnsi="Verdana" w:cs="Arial"/>
                <w:color w:val="000000"/>
                <w:sz w:val="12"/>
                <w:szCs w:val="12"/>
                <w:lang w:eastAsia="es-CO"/>
              </w:rPr>
              <w:t>77,585,963</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74,459,366</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76,879,348</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77,172,727</w:t>
            </w:r>
          </w:p>
        </w:tc>
        <w:tc>
          <w:tcPr>
            <w:tcW w:w="859"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Verdana" w:eastAsia="Times New Roman" w:hAnsi="Verdana" w:cs="Arial"/>
                <w:color w:val="000000"/>
                <w:sz w:val="12"/>
                <w:szCs w:val="12"/>
                <w:lang w:eastAsia="es-CO"/>
              </w:rPr>
            </w:pPr>
            <w:r w:rsidRPr="006422E8">
              <w:rPr>
                <w:rFonts w:ascii="Verdana" w:eastAsia="Times New Roman" w:hAnsi="Verdana" w:cs="Arial"/>
                <w:color w:val="000000"/>
                <w:sz w:val="12"/>
                <w:szCs w:val="12"/>
                <w:lang w:eastAsia="es-CO"/>
              </w:rPr>
              <w:t>78,104,226</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79,398,710</w:t>
            </w:r>
          </w:p>
        </w:tc>
        <w:tc>
          <w:tcPr>
            <w:tcW w:w="944"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80,205,069</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sz w:val="12"/>
                <w:szCs w:val="12"/>
                <w:lang w:eastAsia="es-CO"/>
              </w:rPr>
            </w:pPr>
            <w:r w:rsidRPr="006422E8">
              <w:rPr>
                <w:rFonts w:ascii="Arial" w:eastAsia="Times New Roman" w:hAnsi="Arial" w:cs="Arial"/>
                <w:sz w:val="12"/>
                <w:szCs w:val="12"/>
                <w:lang w:eastAsia="es-CO"/>
              </w:rPr>
              <w:t>80,211,430</w:t>
            </w:r>
          </w:p>
        </w:tc>
        <w:tc>
          <w:tcPr>
            <w:tcW w:w="888" w:type="dxa"/>
            <w:tcBorders>
              <w:top w:val="nil"/>
              <w:left w:val="nil"/>
              <w:bottom w:val="single" w:sz="4" w:space="0" w:color="auto"/>
              <w:right w:val="single" w:sz="4" w:space="0" w:color="auto"/>
            </w:tcBorders>
            <w:shd w:val="clear" w:color="000000" w:fill="FFFFFF"/>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80,442,945</w:t>
            </w:r>
          </w:p>
        </w:tc>
        <w:tc>
          <w:tcPr>
            <w:tcW w:w="834"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80,129,646</w:t>
            </w:r>
          </w:p>
        </w:tc>
      </w:tr>
      <w:tr w:rsidR="00305B98" w:rsidRPr="006422E8" w:rsidTr="00A96480">
        <w:trPr>
          <w:trHeight w:val="300"/>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305B98" w:rsidRPr="006422E8" w:rsidRDefault="00305B98" w:rsidP="00A96480">
            <w:pPr>
              <w:rPr>
                <w:rFonts w:ascii="Arial" w:eastAsia="Times New Roman" w:hAnsi="Arial" w:cs="Arial"/>
                <w:sz w:val="12"/>
                <w:szCs w:val="12"/>
                <w:lang w:eastAsia="es-CO"/>
              </w:rPr>
            </w:pPr>
            <w:r w:rsidRPr="006422E8">
              <w:rPr>
                <w:rFonts w:ascii="Arial" w:eastAsia="Times New Roman" w:hAnsi="Arial" w:cs="Arial"/>
                <w:sz w:val="12"/>
                <w:szCs w:val="12"/>
                <w:lang w:eastAsia="es-CO"/>
              </w:rPr>
              <w:t xml:space="preserve">Tres </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74,654,107</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85,448,650</w:t>
            </w:r>
          </w:p>
        </w:tc>
        <w:tc>
          <w:tcPr>
            <w:tcW w:w="859"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Verdana" w:eastAsia="Times New Roman" w:hAnsi="Verdana" w:cs="Arial"/>
                <w:color w:val="000000"/>
                <w:sz w:val="12"/>
                <w:szCs w:val="12"/>
                <w:lang w:eastAsia="es-CO"/>
              </w:rPr>
            </w:pPr>
            <w:r w:rsidRPr="006422E8">
              <w:rPr>
                <w:rFonts w:ascii="Verdana" w:eastAsia="Times New Roman" w:hAnsi="Verdana" w:cs="Arial"/>
                <w:color w:val="000000"/>
                <w:sz w:val="12"/>
                <w:szCs w:val="12"/>
                <w:lang w:eastAsia="es-CO"/>
              </w:rPr>
              <w:t>86,198,218</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83,097,689</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92,243,179</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84,313,338</w:t>
            </w:r>
          </w:p>
        </w:tc>
        <w:tc>
          <w:tcPr>
            <w:tcW w:w="859"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Verdana" w:eastAsia="Times New Roman" w:hAnsi="Verdana" w:cs="Arial"/>
                <w:color w:val="000000"/>
                <w:sz w:val="12"/>
                <w:szCs w:val="12"/>
                <w:lang w:eastAsia="es-CO"/>
              </w:rPr>
            </w:pPr>
            <w:r w:rsidRPr="006422E8">
              <w:rPr>
                <w:rFonts w:ascii="Verdana" w:eastAsia="Times New Roman" w:hAnsi="Verdana" w:cs="Arial"/>
                <w:color w:val="000000"/>
                <w:sz w:val="12"/>
                <w:szCs w:val="12"/>
                <w:lang w:eastAsia="es-CO"/>
              </w:rPr>
              <w:t>87,187,356</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86,277,239</w:t>
            </w:r>
          </w:p>
        </w:tc>
        <w:tc>
          <w:tcPr>
            <w:tcW w:w="944"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87,723,711</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sz w:val="12"/>
                <w:szCs w:val="12"/>
                <w:lang w:eastAsia="es-CO"/>
              </w:rPr>
            </w:pPr>
            <w:r w:rsidRPr="006422E8">
              <w:rPr>
                <w:rFonts w:ascii="Arial" w:eastAsia="Times New Roman" w:hAnsi="Arial" w:cs="Arial"/>
                <w:sz w:val="12"/>
                <w:szCs w:val="12"/>
                <w:lang w:eastAsia="es-CO"/>
              </w:rPr>
              <w:t>88,738,085</w:t>
            </w:r>
          </w:p>
        </w:tc>
        <w:tc>
          <w:tcPr>
            <w:tcW w:w="888" w:type="dxa"/>
            <w:tcBorders>
              <w:top w:val="nil"/>
              <w:left w:val="nil"/>
              <w:bottom w:val="single" w:sz="4" w:space="0" w:color="auto"/>
              <w:right w:val="single" w:sz="4" w:space="0" w:color="auto"/>
            </w:tcBorders>
            <w:shd w:val="clear" w:color="000000" w:fill="FFFFFF"/>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89,508,303</w:t>
            </w:r>
          </w:p>
        </w:tc>
        <w:tc>
          <w:tcPr>
            <w:tcW w:w="834"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88,681,821</w:t>
            </w:r>
          </w:p>
        </w:tc>
      </w:tr>
      <w:tr w:rsidR="00305B98" w:rsidRPr="006422E8" w:rsidTr="00A96480">
        <w:trPr>
          <w:trHeight w:val="300"/>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305B98" w:rsidRPr="006422E8" w:rsidRDefault="00305B98" w:rsidP="00A96480">
            <w:pPr>
              <w:rPr>
                <w:rFonts w:ascii="Arial" w:eastAsia="Times New Roman" w:hAnsi="Arial" w:cs="Arial"/>
                <w:sz w:val="12"/>
                <w:szCs w:val="12"/>
                <w:lang w:eastAsia="es-CO"/>
              </w:rPr>
            </w:pPr>
            <w:r w:rsidRPr="006422E8">
              <w:rPr>
                <w:rFonts w:ascii="Arial" w:eastAsia="Times New Roman" w:hAnsi="Arial" w:cs="Arial"/>
                <w:sz w:val="12"/>
                <w:szCs w:val="12"/>
                <w:lang w:eastAsia="es-CO"/>
              </w:rPr>
              <w:t>Cuatro</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20,732,368</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23,396,987</w:t>
            </w:r>
          </w:p>
        </w:tc>
        <w:tc>
          <w:tcPr>
            <w:tcW w:w="859"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Verdana" w:eastAsia="Times New Roman" w:hAnsi="Verdana" w:cs="Arial"/>
                <w:color w:val="000000"/>
                <w:sz w:val="12"/>
                <w:szCs w:val="12"/>
                <w:lang w:eastAsia="es-CO"/>
              </w:rPr>
            </w:pPr>
            <w:r w:rsidRPr="006422E8">
              <w:rPr>
                <w:rFonts w:ascii="Verdana" w:eastAsia="Times New Roman" w:hAnsi="Verdana" w:cs="Arial"/>
                <w:color w:val="000000"/>
                <w:sz w:val="12"/>
                <w:szCs w:val="12"/>
                <w:lang w:eastAsia="es-CO"/>
              </w:rPr>
              <w:t>23,839,118</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22,750,894</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26,121,894</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23,216,223</w:t>
            </w:r>
          </w:p>
        </w:tc>
        <w:tc>
          <w:tcPr>
            <w:tcW w:w="859"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Verdana" w:eastAsia="Times New Roman" w:hAnsi="Verdana" w:cs="Arial"/>
                <w:color w:val="000000"/>
                <w:sz w:val="12"/>
                <w:szCs w:val="12"/>
                <w:lang w:eastAsia="es-CO"/>
              </w:rPr>
            </w:pPr>
            <w:r w:rsidRPr="006422E8">
              <w:rPr>
                <w:rFonts w:ascii="Verdana" w:eastAsia="Times New Roman" w:hAnsi="Verdana" w:cs="Arial"/>
                <w:color w:val="000000"/>
                <w:sz w:val="12"/>
                <w:szCs w:val="12"/>
                <w:lang w:eastAsia="es-CO"/>
              </w:rPr>
              <w:t>24,086,125</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23,614,373</w:t>
            </w:r>
          </w:p>
        </w:tc>
        <w:tc>
          <w:tcPr>
            <w:tcW w:w="944"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23,756,363</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sz w:val="12"/>
                <w:szCs w:val="12"/>
                <w:lang w:eastAsia="es-CO"/>
              </w:rPr>
            </w:pPr>
            <w:r w:rsidRPr="006422E8">
              <w:rPr>
                <w:rFonts w:ascii="Arial" w:eastAsia="Times New Roman" w:hAnsi="Arial" w:cs="Arial"/>
                <w:sz w:val="12"/>
                <w:szCs w:val="12"/>
                <w:lang w:eastAsia="es-CO"/>
              </w:rPr>
              <w:t>23,708,554</w:t>
            </w:r>
          </w:p>
        </w:tc>
        <w:tc>
          <w:tcPr>
            <w:tcW w:w="888" w:type="dxa"/>
            <w:tcBorders>
              <w:top w:val="nil"/>
              <w:left w:val="nil"/>
              <w:bottom w:val="single" w:sz="4" w:space="0" w:color="auto"/>
              <w:right w:val="single" w:sz="4" w:space="0" w:color="auto"/>
            </w:tcBorders>
            <w:shd w:val="clear" w:color="000000" w:fill="FFFFFF"/>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23,937,930</w:t>
            </w:r>
          </w:p>
        </w:tc>
        <w:tc>
          <w:tcPr>
            <w:tcW w:w="834"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24,231,317</w:t>
            </w:r>
          </w:p>
        </w:tc>
      </w:tr>
      <w:tr w:rsidR="00305B98" w:rsidRPr="006422E8" w:rsidTr="00A96480">
        <w:trPr>
          <w:trHeight w:val="300"/>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305B98" w:rsidRPr="006422E8" w:rsidRDefault="00305B98" w:rsidP="00A96480">
            <w:pPr>
              <w:rPr>
                <w:rFonts w:ascii="Arial" w:eastAsia="Times New Roman" w:hAnsi="Arial" w:cs="Arial"/>
                <w:sz w:val="12"/>
                <w:szCs w:val="12"/>
                <w:lang w:eastAsia="es-CO"/>
              </w:rPr>
            </w:pPr>
            <w:r w:rsidRPr="006422E8">
              <w:rPr>
                <w:rFonts w:ascii="Arial" w:eastAsia="Times New Roman" w:hAnsi="Arial" w:cs="Arial"/>
                <w:sz w:val="12"/>
                <w:szCs w:val="12"/>
                <w:lang w:eastAsia="es-CO"/>
              </w:rPr>
              <w:t>Cinco</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444,994</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501,948</w:t>
            </w:r>
          </w:p>
        </w:tc>
        <w:tc>
          <w:tcPr>
            <w:tcW w:w="859"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Verdana" w:eastAsia="Times New Roman" w:hAnsi="Verdana" w:cs="Arial"/>
                <w:color w:val="000000"/>
                <w:sz w:val="12"/>
                <w:szCs w:val="12"/>
                <w:lang w:eastAsia="es-CO"/>
              </w:rPr>
            </w:pPr>
            <w:r w:rsidRPr="006422E8">
              <w:rPr>
                <w:rFonts w:ascii="Verdana" w:eastAsia="Times New Roman" w:hAnsi="Verdana" w:cs="Arial"/>
                <w:color w:val="000000"/>
                <w:sz w:val="12"/>
                <w:szCs w:val="12"/>
                <w:lang w:eastAsia="es-CO"/>
              </w:rPr>
              <w:t>500,768</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453,153</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596,635</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488,796</w:t>
            </w:r>
          </w:p>
        </w:tc>
        <w:tc>
          <w:tcPr>
            <w:tcW w:w="859"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Verdana" w:eastAsia="Times New Roman" w:hAnsi="Verdana" w:cs="Arial"/>
                <w:color w:val="000000"/>
                <w:sz w:val="12"/>
                <w:szCs w:val="12"/>
                <w:lang w:eastAsia="es-CO"/>
              </w:rPr>
            </w:pPr>
            <w:r w:rsidRPr="006422E8">
              <w:rPr>
                <w:rFonts w:ascii="Verdana" w:eastAsia="Times New Roman" w:hAnsi="Verdana" w:cs="Arial"/>
                <w:color w:val="000000"/>
                <w:sz w:val="12"/>
                <w:szCs w:val="12"/>
                <w:lang w:eastAsia="es-CO"/>
              </w:rPr>
              <w:t>498,956</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488,390</w:t>
            </w:r>
          </w:p>
        </w:tc>
        <w:tc>
          <w:tcPr>
            <w:tcW w:w="944"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493,132</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sz w:val="12"/>
                <w:szCs w:val="12"/>
                <w:lang w:eastAsia="es-CO"/>
              </w:rPr>
            </w:pPr>
            <w:r w:rsidRPr="006422E8">
              <w:rPr>
                <w:rFonts w:ascii="Arial" w:eastAsia="Times New Roman" w:hAnsi="Arial" w:cs="Arial"/>
                <w:sz w:val="12"/>
                <w:szCs w:val="12"/>
                <w:lang w:eastAsia="es-CO"/>
              </w:rPr>
              <w:t>495,003</w:t>
            </w:r>
          </w:p>
        </w:tc>
        <w:tc>
          <w:tcPr>
            <w:tcW w:w="888" w:type="dxa"/>
            <w:tcBorders>
              <w:top w:val="nil"/>
              <w:left w:val="nil"/>
              <w:bottom w:val="single" w:sz="4" w:space="0" w:color="auto"/>
              <w:right w:val="single" w:sz="4" w:space="0" w:color="auto"/>
            </w:tcBorders>
            <w:shd w:val="clear" w:color="000000" w:fill="FFFFFF"/>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481,232</w:t>
            </w:r>
          </w:p>
        </w:tc>
        <w:tc>
          <w:tcPr>
            <w:tcW w:w="834"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486,439</w:t>
            </w:r>
          </w:p>
        </w:tc>
      </w:tr>
      <w:tr w:rsidR="00305B98" w:rsidRPr="006422E8" w:rsidTr="00A96480">
        <w:trPr>
          <w:trHeight w:val="300"/>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305B98" w:rsidRPr="006422E8" w:rsidRDefault="00305B98" w:rsidP="00A96480">
            <w:pPr>
              <w:rPr>
                <w:rFonts w:ascii="Arial" w:eastAsia="Times New Roman" w:hAnsi="Arial" w:cs="Arial"/>
                <w:sz w:val="12"/>
                <w:szCs w:val="12"/>
                <w:lang w:eastAsia="es-CO"/>
              </w:rPr>
            </w:pPr>
            <w:r w:rsidRPr="006422E8">
              <w:rPr>
                <w:rFonts w:ascii="Arial" w:eastAsia="Times New Roman" w:hAnsi="Arial" w:cs="Arial"/>
                <w:sz w:val="12"/>
                <w:szCs w:val="12"/>
                <w:lang w:eastAsia="es-CO"/>
              </w:rPr>
              <w:t xml:space="preserve">Comercial </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68,883,770</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77,172,576</w:t>
            </w:r>
          </w:p>
        </w:tc>
        <w:tc>
          <w:tcPr>
            <w:tcW w:w="859"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Verdana" w:eastAsia="Times New Roman" w:hAnsi="Verdana" w:cs="Arial"/>
                <w:color w:val="000000"/>
                <w:sz w:val="12"/>
                <w:szCs w:val="12"/>
                <w:lang w:eastAsia="es-CO"/>
              </w:rPr>
            </w:pPr>
            <w:r w:rsidRPr="006422E8">
              <w:rPr>
                <w:rFonts w:ascii="Verdana" w:eastAsia="Times New Roman" w:hAnsi="Verdana" w:cs="Arial"/>
                <w:color w:val="000000"/>
                <w:sz w:val="12"/>
                <w:szCs w:val="12"/>
                <w:lang w:eastAsia="es-CO"/>
              </w:rPr>
              <w:t>77,209,746</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73,429,316</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80,654,720</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70,486,109</w:t>
            </w:r>
          </w:p>
        </w:tc>
        <w:tc>
          <w:tcPr>
            <w:tcW w:w="859"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Verdana" w:eastAsia="Times New Roman" w:hAnsi="Verdana" w:cs="Arial"/>
                <w:color w:val="000000"/>
                <w:sz w:val="12"/>
                <w:szCs w:val="12"/>
                <w:lang w:eastAsia="es-CO"/>
              </w:rPr>
            </w:pPr>
            <w:r w:rsidRPr="006422E8">
              <w:rPr>
                <w:rFonts w:ascii="Verdana" w:eastAsia="Times New Roman" w:hAnsi="Verdana" w:cs="Arial"/>
                <w:color w:val="000000"/>
                <w:sz w:val="12"/>
                <w:szCs w:val="12"/>
                <w:lang w:eastAsia="es-CO"/>
              </w:rPr>
              <w:t>70,164,642</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66,334,166</w:t>
            </w:r>
          </w:p>
        </w:tc>
        <w:tc>
          <w:tcPr>
            <w:tcW w:w="944"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65,316,654</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sz w:val="12"/>
                <w:szCs w:val="12"/>
                <w:lang w:eastAsia="es-CO"/>
              </w:rPr>
            </w:pPr>
            <w:r w:rsidRPr="006422E8">
              <w:rPr>
                <w:rFonts w:ascii="Arial" w:eastAsia="Times New Roman" w:hAnsi="Arial" w:cs="Arial"/>
                <w:sz w:val="12"/>
                <w:szCs w:val="12"/>
                <w:lang w:eastAsia="es-CO"/>
              </w:rPr>
              <w:t>62,825,501</w:t>
            </w:r>
          </w:p>
        </w:tc>
        <w:tc>
          <w:tcPr>
            <w:tcW w:w="888" w:type="dxa"/>
            <w:tcBorders>
              <w:top w:val="nil"/>
              <w:left w:val="nil"/>
              <w:bottom w:val="single" w:sz="4" w:space="0" w:color="auto"/>
              <w:right w:val="single" w:sz="4" w:space="0" w:color="auto"/>
            </w:tcBorders>
            <w:shd w:val="clear" w:color="000000" w:fill="FFFFFF"/>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61,544,781</w:t>
            </w:r>
          </w:p>
        </w:tc>
        <w:tc>
          <w:tcPr>
            <w:tcW w:w="834"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61,632,502</w:t>
            </w:r>
          </w:p>
        </w:tc>
      </w:tr>
      <w:tr w:rsidR="00305B98" w:rsidRPr="006422E8" w:rsidTr="00A96480">
        <w:trPr>
          <w:trHeight w:val="300"/>
          <w:jc w:val="center"/>
        </w:trPr>
        <w:tc>
          <w:tcPr>
            <w:tcW w:w="814" w:type="dxa"/>
            <w:tcBorders>
              <w:top w:val="nil"/>
              <w:left w:val="single" w:sz="4" w:space="0" w:color="auto"/>
              <w:bottom w:val="single" w:sz="4" w:space="0" w:color="auto"/>
              <w:right w:val="single" w:sz="4" w:space="0" w:color="auto"/>
            </w:tcBorders>
            <w:shd w:val="clear" w:color="auto" w:fill="auto"/>
            <w:noWrap/>
            <w:vAlign w:val="center"/>
            <w:hideMark/>
          </w:tcPr>
          <w:p w:rsidR="00305B98" w:rsidRPr="006422E8" w:rsidRDefault="00305B98" w:rsidP="00A96480">
            <w:pPr>
              <w:rPr>
                <w:rFonts w:ascii="Arial" w:eastAsia="Times New Roman" w:hAnsi="Arial" w:cs="Arial"/>
                <w:sz w:val="12"/>
                <w:szCs w:val="12"/>
                <w:lang w:eastAsia="es-CO"/>
              </w:rPr>
            </w:pPr>
            <w:r w:rsidRPr="006422E8">
              <w:rPr>
                <w:rFonts w:ascii="Arial" w:eastAsia="Times New Roman" w:hAnsi="Arial" w:cs="Arial"/>
                <w:sz w:val="12"/>
                <w:szCs w:val="12"/>
                <w:lang w:eastAsia="es-CO"/>
              </w:rPr>
              <w:t xml:space="preserve">Oficial </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14,113,247</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15,894,988</w:t>
            </w:r>
          </w:p>
        </w:tc>
        <w:tc>
          <w:tcPr>
            <w:tcW w:w="859"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Verdana" w:eastAsia="Times New Roman" w:hAnsi="Verdana" w:cs="Arial"/>
                <w:color w:val="000000"/>
                <w:sz w:val="12"/>
                <w:szCs w:val="12"/>
                <w:lang w:eastAsia="es-CO"/>
              </w:rPr>
            </w:pPr>
            <w:r w:rsidRPr="006422E8">
              <w:rPr>
                <w:rFonts w:ascii="Verdana" w:eastAsia="Times New Roman" w:hAnsi="Verdana" w:cs="Arial"/>
                <w:color w:val="000000"/>
                <w:sz w:val="12"/>
                <w:szCs w:val="12"/>
                <w:lang w:eastAsia="es-CO"/>
              </w:rPr>
              <w:t>15,928,583</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15,019,078</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16,249,487</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15,871,933</w:t>
            </w:r>
          </w:p>
        </w:tc>
        <w:tc>
          <w:tcPr>
            <w:tcW w:w="859"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Verdana" w:eastAsia="Times New Roman" w:hAnsi="Verdana" w:cs="Arial"/>
                <w:color w:val="000000"/>
                <w:sz w:val="12"/>
                <w:szCs w:val="12"/>
                <w:lang w:eastAsia="es-CO"/>
              </w:rPr>
            </w:pPr>
            <w:r w:rsidRPr="006422E8">
              <w:rPr>
                <w:rFonts w:ascii="Verdana" w:eastAsia="Times New Roman" w:hAnsi="Verdana" w:cs="Arial"/>
                <w:color w:val="000000"/>
                <w:sz w:val="12"/>
                <w:szCs w:val="12"/>
                <w:lang w:eastAsia="es-CO"/>
              </w:rPr>
              <w:t>15,651,237</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16,359,397</w:t>
            </w:r>
          </w:p>
        </w:tc>
        <w:tc>
          <w:tcPr>
            <w:tcW w:w="944"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16,268,712</w:t>
            </w:r>
          </w:p>
        </w:tc>
        <w:tc>
          <w:tcPr>
            <w:tcW w:w="828"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sz w:val="12"/>
                <w:szCs w:val="12"/>
                <w:lang w:eastAsia="es-CO"/>
              </w:rPr>
            </w:pPr>
            <w:r w:rsidRPr="006422E8">
              <w:rPr>
                <w:rFonts w:ascii="Arial" w:eastAsia="Times New Roman" w:hAnsi="Arial" w:cs="Arial"/>
                <w:sz w:val="12"/>
                <w:szCs w:val="12"/>
                <w:lang w:eastAsia="es-CO"/>
              </w:rPr>
              <w:t>16,302,452</w:t>
            </w:r>
          </w:p>
        </w:tc>
        <w:tc>
          <w:tcPr>
            <w:tcW w:w="888" w:type="dxa"/>
            <w:tcBorders>
              <w:top w:val="nil"/>
              <w:left w:val="nil"/>
              <w:bottom w:val="single" w:sz="4" w:space="0" w:color="auto"/>
              <w:right w:val="single" w:sz="4" w:space="0" w:color="auto"/>
            </w:tcBorders>
            <w:shd w:val="clear" w:color="000000" w:fill="FFFFFF"/>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16,331,992</w:t>
            </w:r>
          </w:p>
        </w:tc>
        <w:tc>
          <w:tcPr>
            <w:tcW w:w="834" w:type="dxa"/>
            <w:tcBorders>
              <w:top w:val="nil"/>
              <w:left w:val="nil"/>
              <w:bottom w:val="single" w:sz="4" w:space="0" w:color="auto"/>
              <w:right w:val="single" w:sz="4" w:space="0" w:color="auto"/>
            </w:tcBorders>
            <w:shd w:val="clear" w:color="auto" w:fill="auto"/>
            <w:noWrap/>
            <w:vAlign w:val="center"/>
            <w:hideMark/>
          </w:tcPr>
          <w:p w:rsidR="00305B98" w:rsidRPr="006422E8" w:rsidRDefault="00305B98" w:rsidP="00A96480">
            <w:pPr>
              <w:jc w:val="center"/>
              <w:rPr>
                <w:rFonts w:ascii="Arial" w:eastAsia="Times New Roman" w:hAnsi="Arial" w:cs="Arial"/>
                <w:color w:val="000000"/>
                <w:sz w:val="12"/>
                <w:szCs w:val="12"/>
                <w:lang w:eastAsia="es-CO"/>
              </w:rPr>
            </w:pPr>
            <w:r w:rsidRPr="006422E8">
              <w:rPr>
                <w:rFonts w:ascii="Arial" w:eastAsia="Times New Roman" w:hAnsi="Arial" w:cs="Arial"/>
                <w:color w:val="000000"/>
                <w:sz w:val="12"/>
                <w:szCs w:val="12"/>
                <w:lang w:eastAsia="es-CO"/>
              </w:rPr>
              <w:t>16,342,341</w:t>
            </w:r>
          </w:p>
        </w:tc>
      </w:tr>
      <w:tr w:rsidR="00305B98" w:rsidRPr="006422E8" w:rsidTr="00A96480">
        <w:trPr>
          <w:trHeight w:val="300"/>
          <w:jc w:val="center"/>
        </w:trPr>
        <w:tc>
          <w:tcPr>
            <w:tcW w:w="814" w:type="dxa"/>
            <w:tcBorders>
              <w:top w:val="nil"/>
              <w:left w:val="single" w:sz="4" w:space="0" w:color="auto"/>
              <w:bottom w:val="single" w:sz="4" w:space="0" w:color="auto"/>
              <w:right w:val="single" w:sz="4" w:space="0" w:color="auto"/>
            </w:tcBorders>
            <w:shd w:val="clear" w:color="000000" w:fill="00B050"/>
            <w:noWrap/>
            <w:vAlign w:val="center"/>
            <w:hideMark/>
          </w:tcPr>
          <w:p w:rsidR="00305B98" w:rsidRPr="006422E8" w:rsidRDefault="00305B98" w:rsidP="00A96480">
            <w:pP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 xml:space="preserve"> SUBTOTAL </w:t>
            </w:r>
          </w:p>
        </w:tc>
        <w:tc>
          <w:tcPr>
            <w:tcW w:w="828" w:type="dxa"/>
            <w:tcBorders>
              <w:top w:val="nil"/>
              <w:left w:val="nil"/>
              <w:bottom w:val="single" w:sz="4" w:space="0" w:color="auto"/>
              <w:right w:val="single" w:sz="4" w:space="0" w:color="auto"/>
            </w:tcBorders>
            <w:shd w:val="clear" w:color="000000" w:fill="00B050"/>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266,156,414</w:t>
            </w:r>
          </w:p>
        </w:tc>
        <w:tc>
          <w:tcPr>
            <w:tcW w:w="828" w:type="dxa"/>
            <w:tcBorders>
              <w:top w:val="nil"/>
              <w:left w:val="nil"/>
              <w:bottom w:val="single" w:sz="4" w:space="0" w:color="auto"/>
              <w:right w:val="single" w:sz="4" w:space="0" w:color="auto"/>
            </w:tcBorders>
            <w:shd w:val="clear" w:color="000000" w:fill="00B050"/>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301,562,869</w:t>
            </w:r>
          </w:p>
        </w:tc>
        <w:tc>
          <w:tcPr>
            <w:tcW w:w="859" w:type="dxa"/>
            <w:tcBorders>
              <w:top w:val="nil"/>
              <w:left w:val="nil"/>
              <w:bottom w:val="single" w:sz="4" w:space="0" w:color="auto"/>
              <w:right w:val="single" w:sz="4" w:space="0" w:color="auto"/>
            </w:tcBorders>
            <w:shd w:val="clear" w:color="000000" w:fill="00B050"/>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303,418,638</w:t>
            </w:r>
          </w:p>
        </w:tc>
        <w:tc>
          <w:tcPr>
            <w:tcW w:w="828" w:type="dxa"/>
            <w:tcBorders>
              <w:top w:val="nil"/>
              <w:left w:val="nil"/>
              <w:bottom w:val="single" w:sz="4" w:space="0" w:color="auto"/>
              <w:right w:val="single" w:sz="4" w:space="0" w:color="auto"/>
            </w:tcBorders>
            <w:shd w:val="clear" w:color="000000" w:fill="00B050"/>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290,847,785</w:t>
            </w:r>
          </w:p>
        </w:tc>
        <w:tc>
          <w:tcPr>
            <w:tcW w:w="828" w:type="dxa"/>
            <w:tcBorders>
              <w:top w:val="nil"/>
              <w:left w:val="nil"/>
              <w:bottom w:val="single" w:sz="4" w:space="0" w:color="auto"/>
              <w:right w:val="single" w:sz="4" w:space="0" w:color="auto"/>
            </w:tcBorders>
            <w:shd w:val="clear" w:color="000000" w:fill="00B050"/>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314,486,935</w:t>
            </w:r>
          </w:p>
        </w:tc>
        <w:tc>
          <w:tcPr>
            <w:tcW w:w="828" w:type="dxa"/>
            <w:tcBorders>
              <w:top w:val="nil"/>
              <w:left w:val="nil"/>
              <w:bottom w:val="single" w:sz="4" w:space="0" w:color="auto"/>
              <w:right w:val="single" w:sz="4" w:space="0" w:color="auto"/>
            </w:tcBorders>
            <w:shd w:val="clear" w:color="000000" w:fill="00B050"/>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293,052,528</w:t>
            </w:r>
          </w:p>
        </w:tc>
        <w:tc>
          <w:tcPr>
            <w:tcW w:w="859" w:type="dxa"/>
            <w:tcBorders>
              <w:top w:val="nil"/>
              <w:left w:val="nil"/>
              <w:bottom w:val="single" w:sz="4" w:space="0" w:color="auto"/>
              <w:right w:val="single" w:sz="4" w:space="0" w:color="auto"/>
            </w:tcBorders>
            <w:shd w:val="clear" w:color="000000" w:fill="00B050"/>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297,922,017</w:t>
            </w:r>
          </w:p>
        </w:tc>
        <w:tc>
          <w:tcPr>
            <w:tcW w:w="828" w:type="dxa"/>
            <w:tcBorders>
              <w:top w:val="nil"/>
              <w:left w:val="nil"/>
              <w:bottom w:val="single" w:sz="4" w:space="0" w:color="auto"/>
              <w:right w:val="single" w:sz="4" w:space="0" w:color="auto"/>
            </w:tcBorders>
            <w:shd w:val="clear" w:color="000000" w:fill="00B050"/>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294,383,961</w:t>
            </w:r>
          </w:p>
        </w:tc>
        <w:tc>
          <w:tcPr>
            <w:tcW w:w="944" w:type="dxa"/>
            <w:tcBorders>
              <w:top w:val="nil"/>
              <w:left w:val="nil"/>
              <w:bottom w:val="single" w:sz="4" w:space="0" w:color="auto"/>
              <w:right w:val="single" w:sz="4" w:space="0" w:color="auto"/>
            </w:tcBorders>
            <w:shd w:val="clear" w:color="000000" w:fill="00B050"/>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296,114,596</w:t>
            </w:r>
          </w:p>
        </w:tc>
        <w:tc>
          <w:tcPr>
            <w:tcW w:w="828" w:type="dxa"/>
            <w:tcBorders>
              <w:top w:val="nil"/>
              <w:left w:val="nil"/>
              <w:bottom w:val="single" w:sz="4" w:space="0" w:color="auto"/>
              <w:right w:val="single" w:sz="4" w:space="0" w:color="auto"/>
            </w:tcBorders>
            <w:shd w:val="clear" w:color="000000" w:fill="00B050"/>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294,581,591</w:t>
            </w:r>
          </w:p>
        </w:tc>
        <w:tc>
          <w:tcPr>
            <w:tcW w:w="888" w:type="dxa"/>
            <w:tcBorders>
              <w:top w:val="nil"/>
              <w:left w:val="nil"/>
              <w:bottom w:val="single" w:sz="4" w:space="0" w:color="auto"/>
              <w:right w:val="single" w:sz="4" w:space="0" w:color="auto"/>
            </w:tcBorders>
            <w:shd w:val="clear" w:color="000000" w:fill="00B050"/>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294,677,385</w:t>
            </w:r>
          </w:p>
        </w:tc>
        <w:tc>
          <w:tcPr>
            <w:tcW w:w="834" w:type="dxa"/>
            <w:tcBorders>
              <w:top w:val="nil"/>
              <w:left w:val="nil"/>
              <w:bottom w:val="single" w:sz="4" w:space="0" w:color="auto"/>
              <w:right w:val="single" w:sz="4" w:space="0" w:color="auto"/>
            </w:tcBorders>
            <w:shd w:val="clear" w:color="000000" w:fill="00B050"/>
            <w:noWrap/>
            <w:vAlign w:val="center"/>
            <w:hideMark/>
          </w:tcPr>
          <w:p w:rsidR="00305B98" w:rsidRPr="006422E8" w:rsidRDefault="00305B98" w:rsidP="00A96480">
            <w:pPr>
              <w:jc w:val="center"/>
              <w:rPr>
                <w:rFonts w:ascii="Arial" w:eastAsia="Times New Roman" w:hAnsi="Arial" w:cs="Arial"/>
                <w:b/>
                <w:bCs/>
                <w:color w:val="FFFFFF"/>
                <w:sz w:val="12"/>
                <w:szCs w:val="12"/>
                <w:lang w:eastAsia="es-CO"/>
              </w:rPr>
            </w:pPr>
            <w:r w:rsidRPr="006422E8">
              <w:rPr>
                <w:rFonts w:ascii="Arial" w:eastAsia="Times New Roman" w:hAnsi="Arial" w:cs="Arial"/>
                <w:b/>
                <w:bCs/>
                <w:color w:val="FFFFFF"/>
                <w:sz w:val="12"/>
                <w:szCs w:val="12"/>
                <w:lang w:eastAsia="es-CO"/>
              </w:rPr>
              <w:t>294,153,130</w:t>
            </w:r>
          </w:p>
        </w:tc>
      </w:tr>
    </w:tbl>
    <w:p w:rsidR="00305B98" w:rsidRDefault="00305B98" w:rsidP="00305B98">
      <w:pPr>
        <w:tabs>
          <w:tab w:val="left" w:pos="284"/>
          <w:tab w:val="left" w:pos="426"/>
        </w:tabs>
        <w:rPr>
          <w:rFonts w:ascii="Verdana" w:hAnsi="Verdana"/>
          <w:sz w:val="20"/>
          <w:lang w:eastAsia="es-CO"/>
        </w:rPr>
      </w:pPr>
    </w:p>
    <w:p w:rsidR="00305B98" w:rsidRPr="005C2FD1" w:rsidRDefault="00305B98" w:rsidP="00305B98">
      <w:pPr>
        <w:tabs>
          <w:tab w:val="left" w:pos="284"/>
          <w:tab w:val="left" w:pos="426"/>
        </w:tabs>
        <w:jc w:val="both"/>
        <w:rPr>
          <w:rFonts w:ascii="Verdana" w:hAnsi="Verdana"/>
          <w:sz w:val="18"/>
          <w:szCs w:val="18"/>
          <w:lang w:eastAsia="es-CO"/>
        </w:rPr>
      </w:pPr>
      <w:r w:rsidRPr="005C2FD1">
        <w:rPr>
          <w:rFonts w:ascii="Verdana" w:hAnsi="Verdana"/>
          <w:sz w:val="18"/>
          <w:szCs w:val="18"/>
          <w:lang w:eastAsia="es-CO"/>
        </w:rPr>
        <w:t xml:space="preserve">El estrato tres fue el más facturo por un valor de </w:t>
      </w:r>
      <w:r w:rsidR="004C01DD" w:rsidRPr="005C2FD1">
        <w:rPr>
          <w:rFonts w:ascii="Verdana" w:hAnsi="Verdana"/>
          <w:sz w:val="18"/>
          <w:szCs w:val="18"/>
          <w:lang w:eastAsia="es-CO"/>
        </w:rPr>
        <w:t>$ 1.034.071.696</w:t>
      </w:r>
      <w:r w:rsidRPr="005C2FD1">
        <w:rPr>
          <w:rFonts w:ascii="Verdana" w:eastAsia="Times New Roman" w:hAnsi="Verdana" w:cs="Calibri"/>
          <w:color w:val="000000"/>
          <w:sz w:val="18"/>
          <w:szCs w:val="18"/>
          <w:lang w:eastAsia="es-CO"/>
        </w:rPr>
        <w:t xml:space="preserve"> seguido del estrato dos con $ 930.133703 y el sector comercio por un monto de $ 835.654.483</w:t>
      </w:r>
    </w:p>
    <w:p w:rsidR="00305B98" w:rsidRPr="005C2FD1" w:rsidRDefault="00305B98" w:rsidP="00305B98">
      <w:pPr>
        <w:tabs>
          <w:tab w:val="left" w:pos="284"/>
          <w:tab w:val="left" w:pos="426"/>
        </w:tabs>
        <w:jc w:val="both"/>
        <w:rPr>
          <w:rFonts w:ascii="Verdana" w:hAnsi="Verdana"/>
          <w:sz w:val="18"/>
          <w:szCs w:val="18"/>
        </w:rPr>
      </w:pPr>
    </w:p>
    <w:p w:rsidR="00305B98" w:rsidRPr="005C2FD1" w:rsidRDefault="00305B98" w:rsidP="00305B98">
      <w:pPr>
        <w:tabs>
          <w:tab w:val="left" w:pos="284"/>
          <w:tab w:val="left" w:pos="426"/>
        </w:tabs>
        <w:jc w:val="both"/>
        <w:rPr>
          <w:rFonts w:ascii="Verdana" w:hAnsi="Verdana"/>
          <w:sz w:val="18"/>
          <w:szCs w:val="18"/>
        </w:rPr>
      </w:pPr>
      <w:r w:rsidRPr="005C2FD1">
        <w:rPr>
          <w:rFonts w:ascii="Verdana" w:hAnsi="Verdana"/>
          <w:sz w:val="18"/>
          <w:szCs w:val="18"/>
        </w:rPr>
        <w:t>El facturado por el servicio de aseo es constante pese a tener competencia en este negocio en la misma Ciudad.</w:t>
      </w:r>
    </w:p>
    <w:p w:rsidR="00305B98" w:rsidRDefault="00305B98" w:rsidP="00305B98">
      <w:pPr>
        <w:tabs>
          <w:tab w:val="left" w:pos="284"/>
          <w:tab w:val="left" w:pos="426"/>
        </w:tabs>
        <w:jc w:val="both"/>
        <w:rPr>
          <w:rFonts w:ascii="Verdana" w:hAnsi="Verdana"/>
          <w:sz w:val="18"/>
          <w:szCs w:val="18"/>
        </w:rPr>
      </w:pPr>
    </w:p>
    <w:p w:rsidR="005C2FD1" w:rsidRDefault="005C2FD1" w:rsidP="00305B98">
      <w:pPr>
        <w:tabs>
          <w:tab w:val="left" w:pos="284"/>
          <w:tab w:val="left" w:pos="426"/>
        </w:tabs>
        <w:jc w:val="both"/>
        <w:rPr>
          <w:rFonts w:ascii="Verdana" w:hAnsi="Verdana"/>
          <w:sz w:val="18"/>
          <w:szCs w:val="18"/>
        </w:rPr>
      </w:pPr>
    </w:p>
    <w:p w:rsidR="005C2FD1" w:rsidRDefault="005C2FD1" w:rsidP="00305B98">
      <w:pPr>
        <w:tabs>
          <w:tab w:val="left" w:pos="284"/>
          <w:tab w:val="left" w:pos="426"/>
        </w:tabs>
        <w:jc w:val="both"/>
        <w:rPr>
          <w:rFonts w:ascii="Verdana" w:hAnsi="Verdana"/>
          <w:sz w:val="18"/>
          <w:szCs w:val="18"/>
        </w:rPr>
      </w:pPr>
    </w:p>
    <w:p w:rsidR="0016473E" w:rsidRPr="005C2FD1" w:rsidRDefault="0016473E" w:rsidP="00305B98">
      <w:pPr>
        <w:tabs>
          <w:tab w:val="left" w:pos="284"/>
          <w:tab w:val="left" w:pos="426"/>
        </w:tabs>
        <w:jc w:val="both"/>
        <w:rPr>
          <w:rFonts w:ascii="Verdana" w:hAnsi="Verdana"/>
          <w:sz w:val="18"/>
          <w:szCs w:val="18"/>
        </w:rPr>
      </w:pPr>
    </w:p>
    <w:p w:rsidR="00305B98" w:rsidRPr="00EE4056" w:rsidRDefault="00305B98" w:rsidP="00EE4056">
      <w:pPr>
        <w:pStyle w:val="Prrafodelista"/>
        <w:numPr>
          <w:ilvl w:val="2"/>
          <w:numId w:val="53"/>
        </w:numPr>
        <w:tabs>
          <w:tab w:val="left" w:pos="284"/>
          <w:tab w:val="left" w:pos="426"/>
        </w:tabs>
        <w:rPr>
          <w:rFonts w:ascii="Verdana" w:hAnsi="Verdana"/>
          <w:b/>
          <w:sz w:val="18"/>
          <w:szCs w:val="18"/>
          <w:lang w:eastAsia="es-CO"/>
        </w:rPr>
      </w:pPr>
      <w:r w:rsidRPr="00EE4056">
        <w:rPr>
          <w:rFonts w:ascii="Verdana" w:hAnsi="Verdana"/>
          <w:b/>
          <w:sz w:val="18"/>
          <w:szCs w:val="18"/>
          <w:lang w:eastAsia="es-CO"/>
        </w:rPr>
        <w:t>FACTURADO DISPOSICION FINAL</w:t>
      </w:r>
    </w:p>
    <w:p w:rsidR="00305B98" w:rsidRDefault="00305B98" w:rsidP="00305B98">
      <w:pPr>
        <w:tabs>
          <w:tab w:val="left" w:pos="284"/>
          <w:tab w:val="left" w:pos="426"/>
        </w:tabs>
        <w:rPr>
          <w:rFonts w:ascii="Verdana" w:hAnsi="Verdana"/>
          <w:b/>
          <w:sz w:val="20"/>
          <w:lang w:eastAsia="es-CO"/>
        </w:rPr>
      </w:pPr>
    </w:p>
    <w:tbl>
      <w:tblPr>
        <w:tblW w:w="10846" w:type="dxa"/>
        <w:jc w:val="center"/>
        <w:tblCellMar>
          <w:left w:w="70" w:type="dxa"/>
          <w:right w:w="70" w:type="dxa"/>
        </w:tblCellMar>
        <w:tblLook w:val="04A0" w:firstRow="1" w:lastRow="0" w:firstColumn="1" w:lastColumn="0" w:noHBand="0" w:noVBand="1"/>
      </w:tblPr>
      <w:tblGrid>
        <w:gridCol w:w="832"/>
        <w:gridCol w:w="819"/>
        <w:gridCol w:w="819"/>
        <w:gridCol w:w="819"/>
        <w:gridCol w:w="819"/>
        <w:gridCol w:w="819"/>
        <w:gridCol w:w="819"/>
        <w:gridCol w:w="819"/>
        <w:gridCol w:w="819"/>
        <w:gridCol w:w="934"/>
        <w:gridCol w:w="819"/>
        <w:gridCol w:w="879"/>
        <w:gridCol w:w="830"/>
      </w:tblGrid>
      <w:tr w:rsidR="00305B98" w:rsidRPr="004C710E" w:rsidTr="00A96480">
        <w:trPr>
          <w:trHeight w:val="297"/>
          <w:jc w:val="center"/>
        </w:trPr>
        <w:tc>
          <w:tcPr>
            <w:tcW w:w="10846" w:type="dxa"/>
            <w:gridSpan w:val="13"/>
            <w:tcBorders>
              <w:top w:val="single" w:sz="8" w:space="0" w:color="auto"/>
              <w:left w:val="single" w:sz="8" w:space="0" w:color="auto"/>
              <w:bottom w:val="single" w:sz="8" w:space="0" w:color="auto"/>
              <w:right w:val="single" w:sz="8" w:space="0" w:color="000000"/>
            </w:tcBorders>
            <w:shd w:val="clear" w:color="000000" w:fill="1F497D"/>
            <w:noWrap/>
            <w:vAlign w:val="center"/>
            <w:hideMark/>
          </w:tcPr>
          <w:p w:rsidR="00305B98" w:rsidRPr="00AA5FC0" w:rsidRDefault="00305B98" w:rsidP="00A96480">
            <w:pPr>
              <w:jc w:val="center"/>
              <w:rPr>
                <w:rFonts w:ascii="Arial" w:eastAsia="Times New Roman" w:hAnsi="Arial" w:cs="Arial"/>
                <w:b/>
                <w:bCs/>
                <w:color w:val="FFFFFF"/>
                <w:sz w:val="12"/>
                <w:szCs w:val="12"/>
                <w:lang w:eastAsia="es-CO"/>
              </w:rPr>
            </w:pPr>
            <w:r w:rsidRPr="00AA5FC0">
              <w:rPr>
                <w:rFonts w:ascii="Arial" w:eastAsia="Times New Roman" w:hAnsi="Arial" w:cs="Arial"/>
                <w:b/>
                <w:bCs/>
                <w:color w:val="FFFFFF"/>
                <w:sz w:val="12"/>
                <w:szCs w:val="12"/>
                <w:lang w:eastAsia="es-CO"/>
              </w:rPr>
              <w:t>FACTURADO CORRIENTE VIGENCIA 2016 DISPOSICION FINAL</w:t>
            </w:r>
          </w:p>
        </w:tc>
      </w:tr>
      <w:tr w:rsidR="00305B98" w:rsidRPr="00935869" w:rsidTr="00A96480">
        <w:trPr>
          <w:trHeight w:val="172"/>
          <w:jc w:val="center"/>
        </w:trPr>
        <w:tc>
          <w:tcPr>
            <w:tcW w:w="832" w:type="dxa"/>
            <w:tcBorders>
              <w:top w:val="nil"/>
              <w:left w:val="single" w:sz="8" w:space="0" w:color="auto"/>
              <w:bottom w:val="nil"/>
              <w:right w:val="single" w:sz="8" w:space="0" w:color="auto"/>
            </w:tcBorders>
            <w:shd w:val="clear" w:color="000000" w:fill="1F497D"/>
            <w:noWrap/>
            <w:vAlign w:val="center"/>
            <w:hideMark/>
          </w:tcPr>
          <w:p w:rsidR="00305B98" w:rsidRPr="00582CDD" w:rsidRDefault="00305B98" w:rsidP="00A96480">
            <w:pPr>
              <w:jc w:val="center"/>
              <w:rPr>
                <w:rFonts w:ascii="Arial" w:eastAsia="Times New Roman" w:hAnsi="Arial" w:cs="Arial"/>
                <w:b/>
                <w:bCs/>
                <w:color w:val="FFFFFF"/>
                <w:sz w:val="12"/>
                <w:szCs w:val="12"/>
                <w:lang w:eastAsia="es-CO"/>
              </w:rPr>
            </w:pPr>
            <w:r w:rsidRPr="00582CDD">
              <w:rPr>
                <w:rFonts w:ascii="Arial" w:eastAsia="Times New Roman" w:hAnsi="Arial" w:cs="Arial"/>
                <w:b/>
                <w:bCs/>
                <w:color w:val="FFFFFF"/>
                <w:sz w:val="12"/>
                <w:szCs w:val="12"/>
                <w:lang w:eastAsia="es-CO"/>
              </w:rPr>
              <w:t>CONCEPTO</w:t>
            </w:r>
          </w:p>
        </w:tc>
        <w:tc>
          <w:tcPr>
            <w:tcW w:w="819" w:type="dxa"/>
            <w:tcBorders>
              <w:top w:val="nil"/>
              <w:left w:val="nil"/>
              <w:bottom w:val="nil"/>
              <w:right w:val="single" w:sz="8" w:space="0" w:color="auto"/>
            </w:tcBorders>
            <w:shd w:val="clear" w:color="000000" w:fill="1F497D"/>
            <w:noWrap/>
            <w:vAlign w:val="center"/>
            <w:hideMark/>
          </w:tcPr>
          <w:p w:rsidR="00305B98" w:rsidRPr="00582CDD" w:rsidRDefault="00305B98" w:rsidP="00A96480">
            <w:pPr>
              <w:jc w:val="center"/>
              <w:rPr>
                <w:rFonts w:ascii="Arial" w:eastAsia="Times New Roman" w:hAnsi="Arial" w:cs="Arial"/>
                <w:b/>
                <w:bCs/>
                <w:color w:val="FFFFFF"/>
                <w:sz w:val="12"/>
                <w:szCs w:val="12"/>
                <w:lang w:eastAsia="es-CO"/>
              </w:rPr>
            </w:pPr>
            <w:r w:rsidRPr="00582CDD">
              <w:rPr>
                <w:rFonts w:ascii="Arial" w:eastAsia="Times New Roman" w:hAnsi="Arial" w:cs="Arial"/>
                <w:b/>
                <w:bCs/>
                <w:color w:val="FFFFFF"/>
                <w:sz w:val="12"/>
                <w:szCs w:val="12"/>
                <w:lang w:eastAsia="es-CO"/>
              </w:rPr>
              <w:t>ENERO</w:t>
            </w:r>
          </w:p>
        </w:tc>
        <w:tc>
          <w:tcPr>
            <w:tcW w:w="819" w:type="dxa"/>
            <w:tcBorders>
              <w:top w:val="nil"/>
              <w:left w:val="nil"/>
              <w:bottom w:val="nil"/>
              <w:right w:val="single" w:sz="8" w:space="0" w:color="auto"/>
            </w:tcBorders>
            <w:shd w:val="clear" w:color="000000" w:fill="1F497D"/>
            <w:noWrap/>
            <w:vAlign w:val="center"/>
            <w:hideMark/>
          </w:tcPr>
          <w:p w:rsidR="00305B98" w:rsidRPr="00582CDD" w:rsidRDefault="00305B98" w:rsidP="00A96480">
            <w:pPr>
              <w:jc w:val="center"/>
              <w:rPr>
                <w:rFonts w:ascii="Arial" w:eastAsia="Times New Roman" w:hAnsi="Arial" w:cs="Arial"/>
                <w:b/>
                <w:bCs/>
                <w:color w:val="FFFFFF"/>
                <w:sz w:val="12"/>
                <w:szCs w:val="12"/>
                <w:lang w:eastAsia="es-CO"/>
              </w:rPr>
            </w:pPr>
            <w:r w:rsidRPr="00582CDD">
              <w:rPr>
                <w:rFonts w:ascii="Arial" w:eastAsia="Times New Roman" w:hAnsi="Arial" w:cs="Arial"/>
                <w:b/>
                <w:bCs/>
                <w:color w:val="FFFFFF"/>
                <w:sz w:val="12"/>
                <w:szCs w:val="12"/>
                <w:lang w:eastAsia="es-CO"/>
              </w:rPr>
              <w:t>FEBRERO</w:t>
            </w:r>
          </w:p>
        </w:tc>
        <w:tc>
          <w:tcPr>
            <w:tcW w:w="819" w:type="dxa"/>
            <w:tcBorders>
              <w:top w:val="nil"/>
              <w:left w:val="nil"/>
              <w:bottom w:val="nil"/>
              <w:right w:val="single" w:sz="8" w:space="0" w:color="auto"/>
            </w:tcBorders>
            <w:shd w:val="clear" w:color="000000" w:fill="1F497D"/>
            <w:noWrap/>
            <w:vAlign w:val="center"/>
            <w:hideMark/>
          </w:tcPr>
          <w:p w:rsidR="00305B98" w:rsidRPr="00582CDD" w:rsidRDefault="00305B98" w:rsidP="00A96480">
            <w:pPr>
              <w:jc w:val="center"/>
              <w:rPr>
                <w:rFonts w:ascii="Arial" w:eastAsia="Times New Roman" w:hAnsi="Arial" w:cs="Arial"/>
                <w:b/>
                <w:bCs/>
                <w:color w:val="FFFFFF"/>
                <w:sz w:val="12"/>
                <w:szCs w:val="12"/>
                <w:lang w:eastAsia="es-CO"/>
              </w:rPr>
            </w:pPr>
            <w:r w:rsidRPr="00582CDD">
              <w:rPr>
                <w:rFonts w:ascii="Arial" w:eastAsia="Times New Roman" w:hAnsi="Arial" w:cs="Arial"/>
                <w:b/>
                <w:bCs/>
                <w:color w:val="FFFFFF"/>
                <w:sz w:val="12"/>
                <w:szCs w:val="12"/>
                <w:lang w:eastAsia="es-CO"/>
              </w:rPr>
              <w:t>MARZO</w:t>
            </w:r>
          </w:p>
        </w:tc>
        <w:tc>
          <w:tcPr>
            <w:tcW w:w="819" w:type="dxa"/>
            <w:tcBorders>
              <w:top w:val="nil"/>
              <w:left w:val="nil"/>
              <w:bottom w:val="nil"/>
              <w:right w:val="single" w:sz="8" w:space="0" w:color="auto"/>
            </w:tcBorders>
            <w:shd w:val="clear" w:color="000000" w:fill="1F497D"/>
            <w:noWrap/>
            <w:vAlign w:val="center"/>
            <w:hideMark/>
          </w:tcPr>
          <w:p w:rsidR="00305B98" w:rsidRPr="00582CDD" w:rsidRDefault="00305B98" w:rsidP="00A96480">
            <w:pPr>
              <w:jc w:val="center"/>
              <w:rPr>
                <w:rFonts w:ascii="Arial" w:eastAsia="Times New Roman" w:hAnsi="Arial" w:cs="Arial"/>
                <w:b/>
                <w:bCs/>
                <w:color w:val="FFFFFF"/>
                <w:sz w:val="12"/>
                <w:szCs w:val="12"/>
                <w:lang w:eastAsia="es-CO"/>
              </w:rPr>
            </w:pPr>
            <w:r w:rsidRPr="00582CDD">
              <w:rPr>
                <w:rFonts w:ascii="Arial" w:eastAsia="Times New Roman" w:hAnsi="Arial" w:cs="Arial"/>
                <w:b/>
                <w:bCs/>
                <w:color w:val="FFFFFF"/>
                <w:sz w:val="12"/>
                <w:szCs w:val="12"/>
                <w:lang w:eastAsia="es-CO"/>
              </w:rPr>
              <w:t>ABRIL</w:t>
            </w:r>
          </w:p>
        </w:tc>
        <w:tc>
          <w:tcPr>
            <w:tcW w:w="819" w:type="dxa"/>
            <w:tcBorders>
              <w:top w:val="nil"/>
              <w:left w:val="nil"/>
              <w:bottom w:val="nil"/>
              <w:right w:val="single" w:sz="8" w:space="0" w:color="auto"/>
            </w:tcBorders>
            <w:shd w:val="clear" w:color="000000" w:fill="1F497D"/>
            <w:noWrap/>
            <w:vAlign w:val="center"/>
            <w:hideMark/>
          </w:tcPr>
          <w:p w:rsidR="00305B98" w:rsidRPr="00582CDD" w:rsidRDefault="00305B98" w:rsidP="00A96480">
            <w:pPr>
              <w:jc w:val="center"/>
              <w:rPr>
                <w:rFonts w:ascii="Arial" w:eastAsia="Times New Roman" w:hAnsi="Arial" w:cs="Arial"/>
                <w:b/>
                <w:bCs/>
                <w:color w:val="FFFFFF"/>
                <w:sz w:val="12"/>
                <w:szCs w:val="12"/>
                <w:lang w:eastAsia="es-CO"/>
              </w:rPr>
            </w:pPr>
            <w:r w:rsidRPr="00582CDD">
              <w:rPr>
                <w:rFonts w:ascii="Arial" w:eastAsia="Times New Roman" w:hAnsi="Arial" w:cs="Arial"/>
                <w:b/>
                <w:bCs/>
                <w:color w:val="FFFFFF"/>
                <w:sz w:val="12"/>
                <w:szCs w:val="12"/>
                <w:lang w:eastAsia="es-CO"/>
              </w:rPr>
              <w:t>MAYO</w:t>
            </w:r>
          </w:p>
        </w:tc>
        <w:tc>
          <w:tcPr>
            <w:tcW w:w="819" w:type="dxa"/>
            <w:tcBorders>
              <w:top w:val="nil"/>
              <w:left w:val="nil"/>
              <w:bottom w:val="nil"/>
              <w:right w:val="single" w:sz="8" w:space="0" w:color="auto"/>
            </w:tcBorders>
            <w:shd w:val="clear" w:color="000000" w:fill="1F497D"/>
            <w:noWrap/>
            <w:vAlign w:val="center"/>
            <w:hideMark/>
          </w:tcPr>
          <w:p w:rsidR="00305B98" w:rsidRPr="00582CDD" w:rsidRDefault="00305B98" w:rsidP="00A96480">
            <w:pPr>
              <w:jc w:val="center"/>
              <w:rPr>
                <w:rFonts w:ascii="Arial" w:eastAsia="Times New Roman" w:hAnsi="Arial" w:cs="Arial"/>
                <w:b/>
                <w:bCs/>
                <w:color w:val="FFFFFF"/>
                <w:sz w:val="12"/>
                <w:szCs w:val="12"/>
                <w:lang w:eastAsia="es-CO"/>
              </w:rPr>
            </w:pPr>
            <w:r w:rsidRPr="00582CDD">
              <w:rPr>
                <w:rFonts w:ascii="Arial" w:eastAsia="Times New Roman" w:hAnsi="Arial" w:cs="Arial"/>
                <w:b/>
                <w:bCs/>
                <w:color w:val="FFFFFF"/>
                <w:sz w:val="12"/>
                <w:szCs w:val="12"/>
                <w:lang w:eastAsia="es-CO"/>
              </w:rPr>
              <w:t>JUNIO</w:t>
            </w:r>
          </w:p>
        </w:tc>
        <w:tc>
          <w:tcPr>
            <w:tcW w:w="819" w:type="dxa"/>
            <w:tcBorders>
              <w:top w:val="nil"/>
              <w:left w:val="nil"/>
              <w:bottom w:val="nil"/>
              <w:right w:val="single" w:sz="8" w:space="0" w:color="auto"/>
            </w:tcBorders>
            <w:shd w:val="clear" w:color="000000" w:fill="1F497D"/>
            <w:noWrap/>
            <w:vAlign w:val="center"/>
            <w:hideMark/>
          </w:tcPr>
          <w:p w:rsidR="00305B98" w:rsidRPr="00582CDD" w:rsidRDefault="00305B98" w:rsidP="00A96480">
            <w:pPr>
              <w:jc w:val="center"/>
              <w:rPr>
                <w:rFonts w:ascii="Arial" w:eastAsia="Times New Roman" w:hAnsi="Arial" w:cs="Arial"/>
                <w:b/>
                <w:bCs/>
                <w:color w:val="FFFFFF"/>
                <w:sz w:val="12"/>
                <w:szCs w:val="12"/>
                <w:lang w:eastAsia="es-CO"/>
              </w:rPr>
            </w:pPr>
            <w:r w:rsidRPr="00582CDD">
              <w:rPr>
                <w:rFonts w:ascii="Arial" w:eastAsia="Times New Roman" w:hAnsi="Arial" w:cs="Arial"/>
                <w:b/>
                <w:bCs/>
                <w:color w:val="FFFFFF"/>
                <w:sz w:val="12"/>
                <w:szCs w:val="12"/>
                <w:lang w:eastAsia="es-CO"/>
              </w:rPr>
              <w:t>JULIO</w:t>
            </w:r>
          </w:p>
        </w:tc>
        <w:tc>
          <w:tcPr>
            <w:tcW w:w="819" w:type="dxa"/>
            <w:tcBorders>
              <w:top w:val="nil"/>
              <w:left w:val="nil"/>
              <w:bottom w:val="nil"/>
              <w:right w:val="single" w:sz="8" w:space="0" w:color="auto"/>
            </w:tcBorders>
            <w:shd w:val="clear" w:color="000000" w:fill="1F497D"/>
            <w:noWrap/>
            <w:vAlign w:val="center"/>
            <w:hideMark/>
          </w:tcPr>
          <w:p w:rsidR="00305B98" w:rsidRPr="00582CDD" w:rsidRDefault="00305B98" w:rsidP="00A96480">
            <w:pPr>
              <w:jc w:val="center"/>
              <w:rPr>
                <w:rFonts w:ascii="Arial" w:eastAsia="Times New Roman" w:hAnsi="Arial" w:cs="Arial"/>
                <w:b/>
                <w:bCs/>
                <w:color w:val="FFFFFF"/>
                <w:sz w:val="12"/>
                <w:szCs w:val="12"/>
                <w:lang w:eastAsia="es-CO"/>
              </w:rPr>
            </w:pPr>
            <w:r w:rsidRPr="00582CDD">
              <w:rPr>
                <w:rFonts w:ascii="Arial" w:eastAsia="Times New Roman" w:hAnsi="Arial" w:cs="Arial"/>
                <w:b/>
                <w:bCs/>
                <w:color w:val="FFFFFF"/>
                <w:sz w:val="12"/>
                <w:szCs w:val="12"/>
                <w:lang w:eastAsia="es-CO"/>
              </w:rPr>
              <w:t>AGOSTO</w:t>
            </w:r>
          </w:p>
        </w:tc>
        <w:tc>
          <w:tcPr>
            <w:tcW w:w="934" w:type="dxa"/>
            <w:tcBorders>
              <w:top w:val="nil"/>
              <w:left w:val="nil"/>
              <w:bottom w:val="nil"/>
              <w:right w:val="single" w:sz="8" w:space="0" w:color="auto"/>
            </w:tcBorders>
            <w:shd w:val="clear" w:color="000000" w:fill="1F497D"/>
            <w:noWrap/>
            <w:vAlign w:val="center"/>
            <w:hideMark/>
          </w:tcPr>
          <w:p w:rsidR="00305B98" w:rsidRPr="00582CDD" w:rsidRDefault="00305B98" w:rsidP="00A96480">
            <w:pPr>
              <w:jc w:val="center"/>
              <w:rPr>
                <w:rFonts w:ascii="Arial" w:eastAsia="Times New Roman" w:hAnsi="Arial" w:cs="Arial"/>
                <w:b/>
                <w:bCs/>
                <w:color w:val="FFFFFF"/>
                <w:sz w:val="12"/>
                <w:szCs w:val="12"/>
                <w:lang w:eastAsia="es-CO"/>
              </w:rPr>
            </w:pPr>
            <w:r w:rsidRPr="00582CDD">
              <w:rPr>
                <w:rFonts w:ascii="Arial" w:eastAsia="Times New Roman" w:hAnsi="Arial" w:cs="Arial"/>
                <w:b/>
                <w:bCs/>
                <w:color w:val="FFFFFF"/>
                <w:sz w:val="12"/>
                <w:szCs w:val="12"/>
                <w:lang w:eastAsia="es-CO"/>
              </w:rPr>
              <w:t>SEPTIEMBRE</w:t>
            </w:r>
          </w:p>
        </w:tc>
        <w:tc>
          <w:tcPr>
            <w:tcW w:w="819" w:type="dxa"/>
            <w:tcBorders>
              <w:top w:val="nil"/>
              <w:left w:val="nil"/>
              <w:bottom w:val="nil"/>
              <w:right w:val="single" w:sz="8" w:space="0" w:color="auto"/>
            </w:tcBorders>
            <w:shd w:val="clear" w:color="000000" w:fill="1F497D"/>
            <w:noWrap/>
            <w:vAlign w:val="center"/>
            <w:hideMark/>
          </w:tcPr>
          <w:p w:rsidR="00305B98" w:rsidRPr="00582CDD" w:rsidRDefault="00305B98" w:rsidP="00A96480">
            <w:pPr>
              <w:jc w:val="center"/>
              <w:rPr>
                <w:rFonts w:ascii="Arial" w:eastAsia="Times New Roman" w:hAnsi="Arial" w:cs="Arial"/>
                <w:b/>
                <w:bCs/>
                <w:color w:val="FFFFFF"/>
                <w:sz w:val="12"/>
                <w:szCs w:val="12"/>
                <w:lang w:eastAsia="es-CO"/>
              </w:rPr>
            </w:pPr>
            <w:r w:rsidRPr="00582CDD">
              <w:rPr>
                <w:rFonts w:ascii="Arial" w:eastAsia="Times New Roman" w:hAnsi="Arial" w:cs="Arial"/>
                <w:b/>
                <w:bCs/>
                <w:color w:val="FFFFFF"/>
                <w:sz w:val="12"/>
                <w:szCs w:val="12"/>
                <w:lang w:eastAsia="es-CO"/>
              </w:rPr>
              <w:t>OCTUBRE</w:t>
            </w:r>
          </w:p>
        </w:tc>
        <w:tc>
          <w:tcPr>
            <w:tcW w:w="879" w:type="dxa"/>
            <w:tcBorders>
              <w:top w:val="nil"/>
              <w:left w:val="nil"/>
              <w:bottom w:val="nil"/>
              <w:right w:val="single" w:sz="8" w:space="0" w:color="auto"/>
            </w:tcBorders>
            <w:shd w:val="clear" w:color="000000" w:fill="1F497D"/>
            <w:noWrap/>
            <w:vAlign w:val="center"/>
            <w:hideMark/>
          </w:tcPr>
          <w:p w:rsidR="00305B98" w:rsidRPr="00582CDD" w:rsidRDefault="00305B98" w:rsidP="00A96480">
            <w:pPr>
              <w:jc w:val="center"/>
              <w:rPr>
                <w:rFonts w:ascii="Arial" w:eastAsia="Times New Roman" w:hAnsi="Arial" w:cs="Arial"/>
                <w:b/>
                <w:bCs/>
                <w:color w:val="FFFFFF"/>
                <w:sz w:val="12"/>
                <w:szCs w:val="12"/>
                <w:lang w:eastAsia="es-CO"/>
              </w:rPr>
            </w:pPr>
            <w:r w:rsidRPr="00582CDD">
              <w:rPr>
                <w:rFonts w:ascii="Arial" w:eastAsia="Times New Roman" w:hAnsi="Arial" w:cs="Arial"/>
                <w:b/>
                <w:bCs/>
                <w:color w:val="FFFFFF"/>
                <w:sz w:val="12"/>
                <w:szCs w:val="12"/>
                <w:lang w:eastAsia="es-CO"/>
              </w:rPr>
              <w:t>NOVIEMBRE</w:t>
            </w:r>
          </w:p>
        </w:tc>
        <w:tc>
          <w:tcPr>
            <w:tcW w:w="825" w:type="dxa"/>
            <w:tcBorders>
              <w:top w:val="nil"/>
              <w:left w:val="nil"/>
              <w:bottom w:val="nil"/>
              <w:right w:val="single" w:sz="8" w:space="0" w:color="auto"/>
            </w:tcBorders>
            <w:shd w:val="clear" w:color="000000" w:fill="1F497D"/>
            <w:noWrap/>
            <w:vAlign w:val="center"/>
            <w:hideMark/>
          </w:tcPr>
          <w:p w:rsidR="00305B98" w:rsidRPr="00582CDD" w:rsidRDefault="00305B98" w:rsidP="00A96480">
            <w:pPr>
              <w:jc w:val="center"/>
              <w:rPr>
                <w:rFonts w:ascii="Arial" w:eastAsia="Times New Roman" w:hAnsi="Arial" w:cs="Arial"/>
                <w:b/>
                <w:bCs/>
                <w:color w:val="FFFFFF"/>
                <w:sz w:val="12"/>
                <w:szCs w:val="12"/>
                <w:lang w:eastAsia="es-CO"/>
              </w:rPr>
            </w:pPr>
            <w:r w:rsidRPr="00582CDD">
              <w:rPr>
                <w:rFonts w:ascii="Arial" w:eastAsia="Times New Roman" w:hAnsi="Arial" w:cs="Arial"/>
                <w:b/>
                <w:bCs/>
                <w:color w:val="FFFFFF"/>
                <w:sz w:val="12"/>
                <w:szCs w:val="12"/>
                <w:lang w:eastAsia="es-CO"/>
              </w:rPr>
              <w:t>DICIEMBRE</w:t>
            </w:r>
          </w:p>
        </w:tc>
      </w:tr>
      <w:tr w:rsidR="00305B98" w:rsidRPr="0071311D" w:rsidTr="00A96480">
        <w:trPr>
          <w:trHeight w:val="329"/>
          <w:jc w:val="center"/>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5B98" w:rsidRPr="00582CDD" w:rsidRDefault="00305B98" w:rsidP="00A96480">
            <w:pPr>
              <w:jc w:val="center"/>
              <w:rPr>
                <w:rFonts w:ascii="Arial" w:eastAsia="Times New Roman" w:hAnsi="Arial" w:cs="Arial"/>
                <w:sz w:val="12"/>
                <w:szCs w:val="12"/>
                <w:lang w:eastAsia="es-CO"/>
              </w:rPr>
            </w:pPr>
            <w:r w:rsidRPr="00935869">
              <w:rPr>
                <w:rFonts w:ascii="Arial" w:eastAsia="Times New Roman" w:hAnsi="Arial" w:cs="Arial"/>
                <w:sz w:val="12"/>
                <w:szCs w:val="12"/>
                <w:lang w:eastAsia="es-CO"/>
              </w:rPr>
              <w:t>FACTURA</w:t>
            </w:r>
            <w:r w:rsidRPr="00582CDD">
              <w:rPr>
                <w:rFonts w:ascii="Arial" w:eastAsia="Times New Roman" w:hAnsi="Arial" w:cs="Arial"/>
                <w:sz w:val="12"/>
                <w:szCs w:val="12"/>
                <w:lang w:eastAsia="es-CO"/>
              </w:rPr>
              <w:t xml:space="preserve"> MES</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305B98" w:rsidRPr="00582CDD" w:rsidRDefault="00305B98" w:rsidP="00A96480">
            <w:pPr>
              <w:jc w:val="center"/>
              <w:rPr>
                <w:rFonts w:ascii="Arial" w:eastAsia="Times New Roman" w:hAnsi="Arial" w:cs="Arial"/>
                <w:color w:val="000000"/>
                <w:sz w:val="12"/>
                <w:szCs w:val="12"/>
                <w:lang w:eastAsia="es-CO"/>
              </w:rPr>
            </w:pPr>
            <w:r w:rsidRPr="00582CDD">
              <w:rPr>
                <w:rFonts w:ascii="Arial" w:eastAsia="Times New Roman" w:hAnsi="Arial" w:cs="Arial"/>
                <w:color w:val="000000"/>
                <w:sz w:val="12"/>
                <w:szCs w:val="12"/>
                <w:lang w:eastAsia="es-CO"/>
              </w:rPr>
              <w:t>207,720,829</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305B98" w:rsidRPr="00582CDD" w:rsidRDefault="00305B98" w:rsidP="00A96480">
            <w:pPr>
              <w:jc w:val="center"/>
              <w:rPr>
                <w:rFonts w:ascii="Arial" w:eastAsia="Times New Roman" w:hAnsi="Arial" w:cs="Arial"/>
                <w:color w:val="000000"/>
                <w:sz w:val="12"/>
                <w:szCs w:val="12"/>
                <w:lang w:eastAsia="es-CO"/>
              </w:rPr>
            </w:pPr>
            <w:r w:rsidRPr="00582CDD">
              <w:rPr>
                <w:rFonts w:ascii="Arial" w:eastAsia="Times New Roman" w:hAnsi="Arial" w:cs="Arial"/>
                <w:color w:val="000000"/>
                <w:sz w:val="12"/>
                <w:szCs w:val="12"/>
                <w:lang w:eastAsia="es-CO"/>
              </w:rPr>
              <w:t>178,924,755</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305B98" w:rsidRPr="00582CDD" w:rsidRDefault="00305B98" w:rsidP="00A96480">
            <w:pPr>
              <w:jc w:val="center"/>
              <w:rPr>
                <w:rFonts w:ascii="Arial" w:eastAsia="Times New Roman" w:hAnsi="Arial" w:cs="Arial"/>
                <w:color w:val="000000"/>
                <w:sz w:val="12"/>
                <w:szCs w:val="12"/>
                <w:lang w:eastAsia="es-CO"/>
              </w:rPr>
            </w:pPr>
            <w:r w:rsidRPr="00582CDD">
              <w:rPr>
                <w:rFonts w:ascii="Arial" w:eastAsia="Times New Roman" w:hAnsi="Arial" w:cs="Arial"/>
                <w:color w:val="000000"/>
                <w:sz w:val="12"/>
                <w:szCs w:val="12"/>
                <w:lang w:eastAsia="es-CO"/>
              </w:rPr>
              <w:t>165,157,725</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305B98" w:rsidRPr="00582CDD" w:rsidRDefault="00305B98" w:rsidP="00A96480">
            <w:pPr>
              <w:jc w:val="center"/>
              <w:rPr>
                <w:rFonts w:ascii="Arial" w:eastAsia="Times New Roman" w:hAnsi="Arial" w:cs="Arial"/>
                <w:color w:val="000000"/>
                <w:sz w:val="12"/>
                <w:szCs w:val="12"/>
                <w:lang w:eastAsia="es-CO"/>
              </w:rPr>
            </w:pPr>
            <w:r w:rsidRPr="00582CDD">
              <w:rPr>
                <w:rFonts w:ascii="Arial" w:eastAsia="Times New Roman" w:hAnsi="Arial" w:cs="Arial"/>
                <w:color w:val="000000"/>
                <w:sz w:val="12"/>
                <w:szCs w:val="12"/>
                <w:lang w:eastAsia="es-CO"/>
              </w:rPr>
              <w:t>169,919,997</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305B98" w:rsidRPr="00582CDD" w:rsidRDefault="00305B98" w:rsidP="00A96480">
            <w:pPr>
              <w:jc w:val="center"/>
              <w:rPr>
                <w:rFonts w:ascii="Arial" w:eastAsia="Times New Roman" w:hAnsi="Arial" w:cs="Arial"/>
                <w:color w:val="000000"/>
                <w:sz w:val="12"/>
                <w:szCs w:val="12"/>
                <w:lang w:eastAsia="es-CO"/>
              </w:rPr>
            </w:pPr>
            <w:r w:rsidRPr="00582CDD">
              <w:rPr>
                <w:rFonts w:ascii="Arial" w:eastAsia="Times New Roman" w:hAnsi="Arial" w:cs="Arial"/>
                <w:color w:val="000000"/>
                <w:sz w:val="12"/>
                <w:szCs w:val="12"/>
                <w:lang w:eastAsia="es-CO"/>
              </w:rPr>
              <w:t>164,271,183</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305B98" w:rsidRPr="00582CDD" w:rsidRDefault="00305B98" w:rsidP="00A96480">
            <w:pPr>
              <w:jc w:val="center"/>
              <w:rPr>
                <w:rFonts w:ascii="Arial" w:eastAsia="Times New Roman" w:hAnsi="Arial" w:cs="Arial"/>
                <w:color w:val="000000"/>
                <w:sz w:val="12"/>
                <w:szCs w:val="12"/>
                <w:lang w:eastAsia="es-CO"/>
              </w:rPr>
            </w:pPr>
            <w:r w:rsidRPr="00582CDD">
              <w:rPr>
                <w:rFonts w:ascii="Arial" w:eastAsia="Times New Roman" w:hAnsi="Arial" w:cs="Arial"/>
                <w:color w:val="000000"/>
                <w:sz w:val="12"/>
                <w:szCs w:val="12"/>
                <w:lang w:eastAsia="es-CO"/>
              </w:rPr>
              <w:t>151,641,300</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305B98" w:rsidRPr="00582CDD" w:rsidRDefault="00305B98" w:rsidP="00A96480">
            <w:pPr>
              <w:jc w:val="center"/>
              <w:rPr>
                <w:rFonts w:ascii="Arial" w:eastAsia="Times New Roman" w:hAnsi="Arial" w:cs="Arial"/>
                <w:color w:val="000000"/>
                <w:sz w:val="12"/>
                <w:szCs w:val="12"/>
                <w:lang w:eastAsia="es-CO"/>
              </w:rPr>
            </w:pPr>
            <w:r w:rsidRPr="00582CDD">
              <w:rPr>
                <w:rFonts w:ascii="Arial" w:eastAsia="Times New Roman" w:hAnsi="Arial" w:cs="Arial"/>
                <w:color w:val="000000"/>
                <w:sz w:val="12"/>
                <w:szCs w:val="12"/>
                <w:lang w:eastAsia="es-CO"/>
              </w:rPr>
              <w:t>139,565,965</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305B98" w:rsidRPr="00582CDD" w:rsidRDefault="00305B98" w:rsidP="00A96480">
            <w:pPr>
              <w:jc w:val="center"/>
              <w:rPr>
                <w:rFonts w:ascii="Arial" w:eastAsia="Times New Roman" w:hAnsi="Arial" w:cs="Arial"/>
                <w:color w:val="000000"/>
                <w:sz w:val="12"/>
                <w:szCs w:val="12"/>
                <w:lang w:eastAsia="es-CO"/>
              </w:rPr>
            </w:pPr>
            <w:r w:rsidRPr="00582CDD">
              <w:rPr>
                <w:rFonts w:ascii="Arial" w:eastAsia="Times New Roman" w:hAnsi="Arial" w:cs="Arial"/>
                <w:color w:val="000000"/>
                <w:sz w:val="12"/>
                <w:szCs w:val="12"/>
                <w:lang w:eastAsia="es-CO"/>
              </w:rPr>
              <w:t>140,609,651</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305B98" w:rsidRPr="00582CDD" w:rsidRDefault="00305B98" w:rsidP="00A96480">
            <w:pPr>
              <w:jc w:val="center"/>
              <w:rPr>
                <w:rFonts w:ascii="Arial" w:eastAsia="Times New Roman" w:hAnsi="Arial" w:cs="Arial"/>
                <w:color w:val="000000"/>
                <w:sz w:val="12"/>
                <w:szCs w:val="12"/>
                <w:lang w:eastAsia="es-CO"/>
              </w:rPr>
            </w:pPr>
            <w:r w:rsidRPr="00582CDD">
              <w:rPr>
                <w:rFonts w:ascii="Arial" w:eastAsia="Times New Roman" w:hAnsi="Arial" w:cs="Arial"/>
                <w:color w:val="000000"/>
                <w:sz w:val="12"/>
                <w:szCs w:val="12"/>
                <w:lang w:eastAsia="es-CO"/>
              </w:rPr>
              <w:t>138,713,037</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305B98" w:rsidRPr="00582CDD" w:rsidRDefault="00305B98" w:rsidP="00A96480">
            <w:pPr>
              <w:jc w:val="center"/>
              <w:rPr>
                <w:rFonts w:ascii="Arial" w:eastAsia="Times New Roman" w:hAnsi="Arial" w:cs="Arial"/>
                <w:color w:val="000000"/>
                <w:sz w:val="12"/>
                <w:szCs w:val="12"/>
                <w:lang w:eastAsia="es-CO"/>
              </w:rPr>
            </w:pPr>
            <w:r w:rsidRPr="00582CDD">
              <w:rPr>
                <w:rFonts w:ascii="Arial" w:eastAsia="Times New Roman" w:hAnsi="Arial" w:cs="Arial"/>
                <w:color w:val="000000"/>
                <w:sz w:val="12"/>
                <w:szCs w:val="12"/>
                <w:lang w:eastAsia="es-CO"/>
              </w:rPr>
              <w:t>126,011,358</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rsidR="00305B98" w:rsidRPr="00582CDD" w:rsidRDefault="00305B98" w:rsidP="00A96480">
            <w:pPr>
              <w:jc w:val="center"/>
              <w:rPr>
                <w:rFonts w:ascii="Arial" w:eastAsia="Times New Roman" w:hAnsi="Arial" w:cs="Arial"/>
                <w:sz w:val="12"/>
                <w:szCs w:val="12"/>
                <w:lang w:eastAsia="es-CO"/>
              </w:rPr>
            </w:pPr>
            <w:r w:rsidRPr="00582CDD">
              <w:rPr>
                <w:rFonts w:ascii="Arial" w:eastAsia="Times New Roman" w:hAnsi="Arial" w:cs="Arial"/>
                <w:sz w:val="12"/>
                <w:szCs w:val="12"/>
                <w:lang w:eastAsia="es-CO"/>
              </w:rPr>
              <w:t>144,171,875</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rsidR="00305B98" w:rsidRDefault="00305B98" w:rsidP="00A96480">
            <w:pPr>
              <w:jc w:val="center"/>
              <w:rPr>
                <w:rFonts w:ascii="Arial" w:eastAsia="Times New Roman" w:hAnsi="Arial" w:cs="Arial"/>
                <w:sz w:val="12"/>
                <w:szCs w:val="12"/>
                <w:lang w:eastAsia="es-CO"/>
              </w:rPr>
            </w:pPr>
          </w:p>
          <w:p w:rsidR="00305B98" w:rsidRPr="0071311D" w:rsidRDefault="00305B98" w:rsidP="00A96480">
            <w:pPr>
              <w:jc w:val="center"/>
              <w:rPr>
                <w:rFonts w:ascii="Arial" w:eastAsia="Times New Roman" w:hAnsi="Arial" w:cs="Arial"/>
                <w:sz w:val="12"/>
                <w:szCs w:val="12"/>
                <w:lang w:eastAsia="es-CO"/>
              </w:rPr>
            </w:pPr>
            <w:r w:rsidRPr="0071311D">
              <w:rPr>
                <w:rFonts w:ascii="Arial" w:eastAsia="Times New Roman" w:hAnsi="Arial" w:cs="Arial"/>
                <w:sz w:val="12"/>
                <w:szCs w:val="12"/>
                <w:lang w:eastAsia="es-CO"/>
              </w:rPr>
              <w:t>182,943,282</w:t>
            </w:r>
          </w:p>
          <w:p w:rsidR="00305B98" w:rsidRPr="00582CDD" w:rsidRDefault="00305B98" w:rsidP="00A96480">
            <w:pPr>
              <w:jc w:val="center"/>
              <w:rPr>
                <w:rFonts w:ascii="Arial" w:eastAsia="Times New Roman" w:hAnsi="Arial" w:cs="Arial"/>
                <w:sz w:val="12"/>
                <w:szCs w:val="12"/>
                <w:lang w:eastAsia="es-CO"/>
              </w:rPr>
            </w:pPr>
            <w:r w:rsidRPr="00582CDD">
              <w:rPr>
                <w:rFonts w:ascii="Arial" w:eastAsia="Times New Roman" w:hAnsi="Arial" w:cs="Arial"/>
                <w:sz w:val="12"/>
                <w:szCs w:val="12"/>
                <w:lang w:eastAsia="es-CO"/>
              </w:rPr>
              <w:t> </w:t>
            </w:r>
          </w:p>
        </w:tc>
      </w:tr>
    </w:tbl>
    <w:p w:rsidR="00305B98" w:rsidRPr="00582CDD" w:rsidRDefault="00305B98" w:rsidP="00305B98">
      <w:pPr>
        <w:jc w:val="center"/>
        <w:rPr>
          <w:rFonts w:ascii="Arial" w:eastAsia="Times New Roman" w:hAnsi="Arial" w:cs="Arial"/>
          <w:b/>
          <w:bCs/>
          <w:color w:val="FFFFFF"/>
          <w:sz w:val="16"/>
          <w:szCs w:val="16"/>
          <w:lang w:eastAsia="es-CO"/>
        </w:rPr>
      </w:pPr>
      <w:r w:rsidRPr="00582CDD">
        <w:rPr>
          <w:rFonts w:ascii="Arial" w:eastAsia="Times New Roman" w:hAnsi="Arial" w:cs="Arial"/>
          <w:b/>
          <w:bCs/>
          <w:color w:val="FFFFFF"/>
          <w:sz w:val="16"/>
          <w:szCs w:val="16"/>
          <w:lang w:eastAsia="es-CO"/>
        </w:rPr>
        <w:t>FACTURADO CORRIENTE VIGENCIA 2016 DISPOSICION FINAL</w:t>
      </w:r>
    </w:p>
    <w:p w:rsidR="00305B98" w:rsidRDefault="00305B98" w:rsidP="00305B98">
      <w:pPr>
        <w:jc w:val="both"/>
        <w:rPr>
          <w:rFonts w:ascii="Verdana" w:eastAsia="Times New Roman" w:hAnsi="Verdana" w:cs="Arial"/>
          <w:color w:val="000000"/>
          <w:sz w:val="18"/>
          <w:szCs w:val="18"/>
          <w:lang w:eastAsia="es-CO"/>
        </w:rPr>
      </w:pPr>
      <w:r w:rsidRPr="005C2FD1">
        <w:rPr>
          <w:rFonts w:ascii="Verdana" w:hAnsi="Verdana"/>
          <w:sz w:val="18"/>
          <w:szCs w:val="18"/>
        </w:rPr>
        <w:t xml:space="preserve">La facturación de disposición final fluctúa con tendencia a la baja debido a que los municipios y empresa están acatando las políticas de reciclaje sin embargo se considera como como uno de los mejores negocios de la Empresa, en lo corrido del año ingresaron </w:t>
      </w:r>
      <w:r w:rsidRPr="005C2FD1">
        <w:rPr>
          <w:rFonts w:ascii="Verdana" w:hAnsi="Verdana" w:cs="Arial"/>
          <w:sz w:val="18"/>
          <w:szCs w:val="18"/>
        </w:rPr>
        <w:t xml:space="preserve">$ </w:t>
      </w:r>
      <w:r w:rsidRPr="005C2FD1">
        <w:rPr>
          <w:rFonts w:ascii="Verdana" w:eastAsia="Times New Roman" w:hAnsi="Verdana" w:cs="Arial"/>
          <w:color w:val="000000"/>
          <w:sz w:val="18"/>
          <w:szCs w:val="18"/>
          <w:lang w:eastAsia="es-CO"/>
        </w:rPr>
        <w:t>1,909,650,957 por este concepto.</w:t>
      </w:r>
    </w:p>
    <w:p w:rsidR="00204D55" w:rsidRPr="005C2FD1" w:rsidRDefault="00204D55" w:rsidP="00305B98">
      <w:pPr>
        <w:jc w:val="both"/>
        <w:rPr>
          <w:rFonts w:ascii="Verdana" w:eastAsia="Times New Roman" w:hAnsi="Verdana" w:cs="Arial"/>
          <w:color w:val="000000"/>
          <w:sz w:val="18"/>
          <w:szCs w:val="18"/>
          <w:lang w:eastAsia="es-CO"/>
        </w:rPr>
      </w:pPr>
    </w:p>
    <w:p w:rsidR="00305B98" w:rsidRPr="005C2FD1" w:rsidRDefault="00305B98" w:rsidP="00305B98">
      <w:pPr>
        <w:jc w:val="both"/>
        <w:rPr>
          <w:rFonts w:ascii="Verdana" w:eastAsia="Times New Roman" w:hAnsi="Verdana" w:cs="Arial"/>
          <w:color w:val="000000"/>
          <w:sz w:val="18"/>
          <w:szCs w:val="18"/>
          <w:lang w:eastAsia="es-CO"/>
        </w:rPr>
      </w:pPr>
      <w:r w:rsidRPr="005C2FD1">
        <w:rPr>
          <w:rFonts w:ascii="Verdana" w:eastAsia="Times New Roman" w:hAnsi="Verdana" w:cs="Arial"/>
          <w:color w:val="000000"/>
          <w:sz w:val="18"/>
          <w:szCs w:val="18"/>
          <w:lang w:eastAsia="es-CO"/>
        </w:rPr>
        <w:t>Es de resaltar que los estratos que más consumen el servicio de agua y alcantarillado son el estrato 2,3 y 1, pero al momento de revisar el facturado corriente factura más el sector comercio que el estrato 1, esto se debe a los subsidios que para este caso son del 70%.</w:t>
      </w:r>
    </w:p>
    <w:p w:rsidR="00305B98" w:rsidRPr="005C2FD1" w:rsidRDefault="00305B98" w:rsidP="00305B98">
      <w:pPr>
        <w:jc w:val="both"/>
        <w:rPr>
          <w:rFonts w:ascii="Verdana" w:eastAsia="Times New Roman" w:hAnsi="Verdana" w:cs="Calibri"/>
          <w:color w:val="000000"/>
          <w:sz w:val="18"/>
          <w:szCs w:val="18"/>
          <w:lang w:eastAsia="es-CO"/>
        </w:rPr>
      </w:pPr>
    </w:p>
    <w:p w:rsidR="00305B98" w:rsidRPr="005C2FD1" w:rsidRDefault="00305B98" w:rsidP="00305B98">
      <w:pPr>
        <w:tabs>
          <w:tab w:val="left" w:pos="284"/>
          <w:tab w:val="left" w:pos="426"/>
        </w:tabs>
        <w:rPr>
          <w:rFonts w:ascii="Verdana" w:hAnsi="Verdana"/>
          <w:sz w:val="18"/>
          <w:szCs w:val="18"/>
          <w:lang w:eastAsia="es-CO"/>
        </w:rPr>
      </w:pPr>
    </w:p>
    <w:p w:rsidR="00305B98" w:rsidRPr="005C2FD1" w:rsidRDefault="00305B98" w:rsidP="00EE4056">
      <w:pPr>
        <w:pStyle w:val="Prrafodelista"/>
        <w:numPr>
          <w:ilvl w:val="1"/>
          <w:numId w:val="53"/>
        </w:numPr>
        <w:tabs>
          <w:tab w:val="left" w:pos="284"/>
          <w:tab w:val="left" w:pos="426"/>
        </w:tabs>
        <w:ind w:left="709"/>
        <w:rPr>
          <w:rFonts w:ascii="Verdana" w:hAnsi="Verdana"/>
          <w:b/>
          <w:color w:val="000000" w:themeColor="text1"/>
          <w:sz w:val="18"/>
          <w:szCs w:val="18"/>
          <w:lang w:eastAsia="es-CO"/>
        </w:rPr>
      </w:pPr>
      <w:r w:rsidRPr="005C2FD1">
        <w:rPr>
          <w:rFonts w:ascii="Verdana" w:hAnsi="Verdana"/>
          <w:b/>
          <w:color w:val="000000" w:themeColor="text1"/>
          <w:sz w:val="18"/>
          <w:szCs w:val="18"/>
          <w:lang w:eastAsia="es-CO"/>
        </w:rPr>
        <w:t xml:space="preserve"> </w:t>
      </w:r>
      <w:r w:rsidR="004C01DD" w:rsidRPr="005C2FD1">
        <w:rPr>
          <w:rFonts w:ascii="Verdana" w:hAnsi="Verdana"/>
          <w:b/>
          <w:color w:val="000000" w:themeColor="text1"/>
          <w:sz w:val="18"/>
          <w:szCs w:val="18"/>
          <w:lang w:eastAsia="es-CO"/>
        </w:rPr>
        <w:t>BALANCE DE</w:t>
      </w:r>
      <w:r w:rsidRPr="005C2FD1">
        <w:rPr>
          <w:rFonts w:ascii="Verdana" w:hAnsi="Verdana"/>
          <w:b/>
          <w:color w:val="000000" w:themeColor="text1"/>
          <w:sz w:val="18"/>
          <w:szCs w:val="18"/>
          <w:lang w:eastAsia="es-CO"/>
        </w:rPr>
        <w:t xml:space="preserve"> LOS SUSCRIPTORES FACTURADOS POR SERVICIO Y ESTRATO MES A MES.</w:t>
      </w:r>
    </w:p>
    <w:p w:rsidR="00305B98" w:rsidRPr="005C2FD1" w:rsidRDefault="00305B98" w:rsidP="00305B98">
      <w:pPr>
        <w:pStyle w:val="Prrafodelista"/>
        <w:tabs>
          <w:tab w:val="left" w:pos="284"/>
          <w:tab w:val="left" w:pos="426"/>
        </w:tabs>
        <w:ind w:left="0"/>
        <w:rPr>
          <w:rFonts w:ascii="Verdana" w:hAnsi="Verdana"/>
          <w:b/>
          <w:color w:val="000000" w:themeColor="text1"/>
          <w:sz w:val="18"/>
          <w:szCs w:val="18"/>
          <w:lang w:eastAsia="es-CO"/>
        </w:rPr>
      </w:pPr>
    </w:p>
    <w:p w:rsidR="00305B98" w:rsidRPr="005C2FD1" w:rsidRDefault="00305B98" w:rsidP="00305B98">
      <w:pPr>
        <w:jc w:val="both"/>
        <w:rPr>
          <w:rFonts w:ascii="Verdana" w:hAnsi="Verdana"/>
          <w:sz w:val="18"/>
          <w:szCs w:val="18"/>
        </w:rPr>
      </w:pPr>
      <w:r w:rsidRPr="005C2FD1">
        <w:rPr>
          <w:rFonts w:ascii="Verdana" w:hAnsi="Verdana"/>
          <w:sz w:val="18"/>
          <w:szCs w:val="18"/>
        </w:rPr>
        <w:t>A continuación, se reflejan nuevos suscriptores dentro de los servicios de acueducto, alcantarillado y aseo de Yopal.</w:t>
      </w:r>
    </w:p>
    <w:p w:rsidR="00305B98" w:rsidRDefault="00305B98" w:rsidP="00EE4056">
      <w:pPr>
        <w:pStyle w:val="Prrafodelista"/>
        <w:numPr>
          <w:ilvl w:val="2"/>
          <w:numId w:val="53"/>
        </w:numPr>
        <w:spacing w:before="240"/>
        <w:ind w:left="709"/>
        <w:rPr>
          <w:rFonts w:ascii="Verdana" w:hAnsi="Verdana"/>
          <w:b/>
          <w:sz w:val="18"/>
          <w:szCs w:val="18"/>
        </w:rPr>
      </w:pPr>
      <w:r w:rsidRPr="005C2FD1">
        <w:rPr>
          <w:rFonts w:ascii="Verdana" w:hAnsi="Verdana"/>
          <w:b/>
          <w:sz w:val="18"/>
          <w:szCs w:val="18"/>
        </w:rPr>
        <w:t xml:space="preserve">SUSCRIPTORES DE ACUEDUCTO FACTURADOS </w:t>
      </w:r>
    </w:p>
    <w:p w:rsidR="00204D55" w:rsidRDefault="0016473E" w:rsidP="00204D55">
      <w:pPr>
        <w:pStyle w:val="Prrafodelista"/>
        <w:spacing w:before="240"/>
        <w:ind w:left="709"/>
        <w:rPr>
          <w:rFonts w:ascii="Verdana" w:hAnsi="Verdana"/>
          <w:b/>
          <w:sz w:val="18"/>
          <w:szCs w:val="18"/>
        </w:rPr>
      </w:pPr>
      <w:r>
        <w:rPr>
          <w:rFonts w:ascii="Verdana" w:hAnsi="Verdana"/>
          <w:b/>
          <w:sz w:val="18"/>
          <w:szCs w:val="18"/>
        </w:rPr>
        <w:t xml:space="preserve">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1"/>
        <w:gridCol w:w="691"/>
        <w:gridCol w:w="691"/>
        <w:gridCol w:w="691"/>
        <w:gridCol w:w="691"/>
        <w:gridCol w:w="691"/>
        <w:gridCol w:w="691"/>
        <w:gridCol w:w="691"/>
        <w:gridCol w:w="691"/>
        <w:gridCol w:w="691"/>
        <w:gridCol w:w="691"/>
        <w:gridCol w:w="691"/>
        <w:gridCol w:w="691"/>
      </w:tblGrid>
      <w:tr w:rsidR="00305B98" w:rsidRPr="00204D55" w:rsidTr="00A96480">
        <w:trPr>
          <w:trHeight w:val="131"/>
        </w:trPr>
        <w:tc>
          <w:tcPr>
            <w:tcW w:w="9243" w:type="dxa"/>
            <w:gridSpan w:val="13"/>
            <w:shd w:val="clear" w:color="auto" w:fill="002060"/>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ACUEDUCTO 2016</w:t>
            </w:r>
          </w:p>
        </w:tc>
      </w:tr>
      <w:tr w:rsidR="00305B98" w:rsidRPr="00204D55" w:rsidTr="00A96480">
        <w:trPr>
          <w:trHeight w:val="126"/>
        </w:trPr>
        <w:tc>
          <w:tcPr>
            <w:tcW w:w="951" w:type="dxa"/>
            <w:shd w:val="clear" w:color="auto" w:fill="auto"/>
            <w:noWrap/>
            <w:vAlign w:val="bottom"/>
            <w:hideMark/>
          </w:tcPr>
          <w:p w:rsidR="00305B98" w:rsidRPr="00204D55" w:rsidRDefault="00305B98" w:rsidP="00A96480">
            <w:pP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Estrato</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ENE</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FEB</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MAR</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ABR</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MAY</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JUN</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JUL</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AGO</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SEP</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OCT</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NOV</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DIC</w:t>
            </w:r>
          </w:p>
        </w:tc>
      </w:tr>
      <w:tr w:rsidR="00305B98" w:rsidRPr="00204D55" w:rsidTr="00A96480">
        <w:trPr>
          <w:trHeight w:val="126"/>
        </w:trPr>
        <w:tc>
          <w:tcPr>
            <w:tcW w:w="951" w:type="dxa"/>
            <w:shd w:val="clear" w:color="auto" w:fill="auto"/>
            <w:noWrap/>
            <w:vAlign w:val="bottom"/>
            <w:hideMark/>
          </w:tcPr>
          <w:p w:rsidR="00305B98" w:rsidRPr="00204D55" w:rsidRDefault="00305B98" w:rsidP="00A96480">
            <w:pPr>
              <w:rPr>
                <w:rFonts w:ascii="Verdana" w:eastAsia="Times New Roman" w:hAnsi="Verdana" w:cs="Arial"/>
                <w:sz w:val="14"/>
                <w:szCs w:val="14"/>
                <w:lang w:eastAsia="es-CO"/>
              </w:rPr>
            </w:pPr>
            <w:r w:rsidRPr="00204D55">
              <w:rPr>
                <w:rFonts w:ascii="Verdana" w:eastAsia="Times New Roman" w:hAnsi="Verdana" w:cs="Arial"/>
                <w:sz w:val="14"/>
                <w:szCs w:val="14"/>
                <w:lang w:eastAsia="es-CO"/>
              </w:rPr>
              <w:t>Uno</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5,650</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5,671</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5,685</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6,070</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5,999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6,145</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6,241</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6,460</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6,538</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6,564</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6,713</w:t>
            </w:r>
          </w:p>
        </w:tc>
        <w:tc>
          <w:tcPr>
            <w:tcW w:w="691" w:type="dxa"/>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6,753</w:t>
            </w:r>
          </w:p>
        </w:tc>
      </w:tr>
      <w:tr w:rsidR="00305B98" w:rsidRPr="00204D55" w:rsidTr="00A96480">
        <w:trPr>
          <w:trHeight w:val="126"/>
        </w:trPr>
        <w:tc>
          <w:tcPr>
            <w:tcW w:w="951" w:type="dxa"/>
            <w:shd w:val="clear" w:color="auto" w:fill="auto"/>
            <w:noWrap/>
            <w:vAlign w:val="bottom"/>
            <w:hideMark/>
          </w:tcPr>
          <w:p w:rsidR="00305B98" w:rsidRPr="00204D55" w:rsidRDefault="00305B98" w:rsidP="00A96480">
            <w:pPr>
              <w:rPr>
                <w:rFonts w:ascii="Verdana" w:eastAsia="Times New Roman" w:hAnsi="Verdana" w:cs="Arial"/>
                <w:sz w:val="14"/>
                <w:szCs w:val="14"/>
                <w:lang w:eastAsia="es-CO"/>
              </w:rPr>
            </w:pPr>
            <w:r w:rsidRPr="00204D55">
              <w:rPr>
                <w:rFonts w:ascii="Verdana" w:eastAsia="Times New Roman" w:hAnsi="Verdana" w:cs="Arial"/>
                <w:sz w:val="14"/>
                <w:szCs w:val="14"/>
                <w:lang w:eastAsia="es-CO"/>
              </w:rPr>
              <w:t>Dos</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14,453</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14,463</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14,494</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14,537</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14,586</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14,815</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14,824</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15,119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15,146</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15,170</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15,183</w:t>
            </w:r>
          </w:p>
        </w:tc>
        <w:tc>
          <w:tcPr>
            <w:tcW w:w="691" w:type="dxa"/>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15,085</w:t>
            </w:r>
          </w:p>
        </w:tc>
      </w:tr>
      <w:tr w:rsidR="00305B98" w:rsidRPr="00204D55" w:rsidTr="00A96480">
        <w:trPr>
          <w:trHeight w:val="126"/>
        </w:trPr>
        <w:tc>
          <w:tcPr>
            <w:tcW w:w="951" w:type="dxa"/>
            <w:shd w:val="clear" w:color="auto" w:fill="auto"/>
            <w:noWrap/>
            <w:vAlign w:val="bottom"/>
            <w:hideMark/>
          </w:tcPr>
          <w:p w:rsidR="00305B98" w:rsidRPr="00204D55" w:rsidRDefault="00305B98" w:rsidP="00A96480">
            <w:pPr>
              <w:rPr>
                <w:rFonts w:ascii="Verdana" w:eastAsia="Times New Roman" w:hAnsi="Verdana" w:cs="Arial"/>
                <w:sz w:val="14"/>
                <w:szCs w:val="14"/>
                <w:lang w:eastAsia="es-CO"/>
              </w:rPr>
            </w:pPr>
            <w:r w:rsidRPr="00204D55">
              <w:rPr>
                <w:rFonts w:ascii="Verdana" w:eastAsia="Times New Roman" w:hAnsi="Verdana" w:cs="Arial"/>
                <w:sz w:val="14"/>
                <w:szCs w:val="14"/>
                <w:lang w:eastAsia="es-CO"/>
              </w:rPr>
              <w:t xml:space="preserve">Tres </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7,954</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8,049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8,185</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8,282</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8,519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8,601</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8,667</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8,716</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8,798</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8,826</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8,865</w:t>
            </w:r>
          </w:p>
        </w:tc>
        <w:tc>
          <w:tcPr>
            <w:tcW w:w="691" w:type="dxa"/>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8,988</w:t>
            </w:r>
          </w:p>
        </w:tc>
      </w:tr>
      <w:tr w:rsidR="00305B98" w:rsidRPr="00204D55" w:rsidTr="00A96480">
        <w:trPr>
          <w:trHeight w:val="126"/>
        </w:trPr>
        <w:tc>
          <w:tcPr>
            <w:tcW w:w="951" w:type="dxa"/>
            <w:shd w:val="clear" w:color="auto" w:fill="auto"/>
            <w:noWrap/>
            <w:vAlign w:val="bottom"/>
            <w:hideMark/>
          </w:tcPr>
          <w:p w:rsidR="00305B98" w:rsidRPr="00204D55" w:rsidRDefault="00305B98" w:rsidP="00A96480">
            <w:pPr>
              <w:rPr>
                <w:rFonts w:ascii="Verdana" w:eastAsia="Times New Roman" w:hAnsi="Verdana" w:cs="Arial"/>
                <w:sz w:val="14"/>
                <w:szCs w:val="14"/>
                <w:lang w:eastAsia="es-CO"/>
              </w:rPr>
            </w:pPr>
            <w:r w:rsidRPr="00204D55">
              <w:rPr>
                <w:rFonts w:ascii="Verdana" w:eastAsia="Times New Roman" w:hAnsi="Verdana" w:cs="Arial"/>
                <w:sz w:val="14"/>
                <w:szCs w:val="14"/>
                <w:lang w:eastAsia="es-CO"/>
              </w:rPr>
              <w:t>Cuatro</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1,797</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1,842</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1,849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1,849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1,848</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1,848</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1,850</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1,856</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1,856</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1,858</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1,860</w:t>
            </w:r>
          </w:p>
        </w:tc>
        <w:tc>
          <w:tcPr>
            <w:tcW w:w="691" w:type="dxa"/>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1,862</w:t>
            </w:r>
          </w:p>
        </w:tc>
      </w:tr>
      <w:tr w:rsidR="00305B98" w:rsidRPr="00204D55" w:rsidTr="00A96480">
        <w:trPr>
          <w:trHeight w:val="126"/>
        </w:trPr>
        <w:tc>
          <w:tcPr>
            <w:tcW w:w="951" w:type="dxa"/>
            <w:shd w:val="clear" w:color="auto" w:fill="auto"/>
            <w:noWrap/>
            <w:vAlign w:val="bottom"/>
            <w:hideMark/>
          </w:tcPr>
          <w:p w:rsidR="00305B98" w:rsidRPr="00204D55" w:rsidRDefault="00305B98" w:rsidP="00A96480">
            <w:pPr>
              <w:rPr>
                <w:rFonts w:ascii="Verdana" w:eastAsia="Times New Roman" w:hAnsi="Verdana" w:cs="Arial"/>
                <w:sz w:val="14"/>
                <w:szCs w:val="14"/>
                <w:lang w:eastAsia="es-CO"/>
              </w:rPr>
            </w:pPr>
            <w:r w:rsidRPr="00204D55">
              <w:rPr>
                <w:rFonts w:ascii="Verdana" w:eastAsia="Times New Roman" w:hAnsi="Verdana" w:cs="Arial"/>
                <w:sz w:val="14"/>
                <w:szCs w:val="14"/>
                <w:lang w:eastAsia="es-CO"/>
              </w:rPr>
              <w:t>Cinco</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19</w:t>
            </w:r>
          </w:p>
        </w:tc>
        <w:tc>
          <w:tcPr>
            <w:tcW w:w="691" w:type="dxa"/>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19</w:t>
            </w:r>
          </w:p>
        </w:tc>
      </w:tr>
      <w:tr w:rsidR="00305B98" w:rsidRPr="00204D55" w:rsidTr="00A96480">
        <w:trPr>
          <w:trHeight w:val="126"/>
        </w:trPr>
        <w:tc>
          <w:tcPr>
            <w:tcW w:w="951" w:type="dxa"/>
            <w:shd w:val="clear" w:color="auto" w:fill="auto"/>
            <w:noWrap/>
            <w:vAlign w:val="bottom"/>
            <w:hideMark/>
          </w:tcPr>
          <w:p w:rsidR="00305B98" w:rsidRPr="00204D55" w:rsidRDefault="00305B98" w:rsidP="00A96480">
            <w:pPr>
              <w:rPr>
                <w:rFonts w:ascii="Verdana" w:eastAsia="Times New Roman" w:hAnsi="Verdana" w:cs="Arial"/>
                <w:sz w:val="14"/>
                <w:szCs w:val="14"/>
                <w:lang w:eastAsia="es-CO"/>
              </w:rPr>
            </w:pPr>
            <w:r w:rsidRPr="00204D55">
              <w:rPr>
                <w:rFonts w:ascii="Verdana" w:eastAsia="Times New Roman" w:hAnsi="Verdana" w:cs="Arial"/>
                <w:sz w:val="14"/>
                <w:szCs w:val="14"/>
                <w:lang w:eastAsia="es-CO"/>
              </w:rPr>
              <w:t>Comercial</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2,188</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2,189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2,187</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2,195</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2,198</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2,199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2,197</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2,199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2,196</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2,195</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2,190</w:t>
            </w:r>
          </w:p>
        </w:tc>
        <w:tc>
          <w:tcPr>
            <w:tcW w:w="691" w:type="dxa"/>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2,197</w:t>
            </w:r>
          </w:p>
        </w:tc>
      </w:tr>
      <w:tr w:rsidR="00305B98" w:rsidRPr="00204D55" w:rsidTr="00A96480">
        <w:trPr>
          <w:trHeight w:val="126"/>
        </w:trPr>
        <w:tc>
          <w:tcPr>
            <w:tcW w:w="951" w:type="dxa"/>
            <w:shd w:val="clear" w:color="auto" w:fill="auto"/>
            <w:noWrap/>
            <w:vAlign w:val="bottom"/>
            <w:hideMark/>
          </w:tcPr>
          <w:p w:rsidR="00305B98" w:rsidRPr="00204D55" w:rsidRDefault="00305B98" w:rsidP="00A96480">
            <w:pPr>
              <w:rPr>
                <w:rFonts w:ascii="Verdana" w:eastAsia="Times New Roman" w:hAnsi="Verdana" w:cs="Arial"/>
                <w:sz w:val="14"/>
                <w:szCs w:val="14"/>
                <w:lang w:eastAsia="es-CO"/>
              </w:rPr>
            </w:pPr>
            <w:r w:rsidRPr="00204D55">
              <w:rPr>
                <w:rFonts w:ascii="Verdana" w:eastAsia="Times New Roman" w:hAnsi="Verdana" w:cs="Arial"/>
                <w:sz w:val="14"/>
                <w:szCs w:val="14"/>
                <w:lang w:eastAsia="es-CO"/>
              </w:rPr>
              <w:t>Oficial</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131</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131</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131</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131</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131</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131</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131</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129</w:t>
            </w:r>
          </w:p>
        </w:tc>
        <w:tc>
          <w:tcPr>
            <w:tcW w:w="69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129</w:t>
            </w:r>
          </w:p>
        </w:tc>
        <w:tc>
          <w:tcPr>
            <w:tcW w:w="691" w:type="dxa"/>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129</w:t>
            </w:r>
          </w:p>
        </w:tc>
      </w:tr>
      <w:tr w:rsidR="00305B98" w:rsidRPr="00204D55" w:rsidTr="00A96480">
        <w:trPr>
          <w:trHeight w:val="106"/>
        </w:trPr>
        <w:tc>
          <w:tcPr>
            <w:tcW w:w="951" w:type="dxa"/>
            <w:shd w:val="clear" w:color="auto" w:fill="00B050"/>
            <w:noWrap/>
            <w:vAlign w:val="bottom"/>
            <w:hideMark/>
          </w:tcPr>
          <w:p w:rsidR="00305B98" w:rsidRPr="00204D55" w:rsidRDefault="00305B98" w:rsidP="00A96480">
            <w:pP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 xml:space="preserve">SUBT </w:t>
            </w:r>
          </w:p>
        </w:tc>
        <w:tc>
          <w:tcPr>
            <w:tcW w:w="691" w:type="dxa"/>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 xml:space="preserve">         32,192 </w:t>
            </w:r>
          </w:p>
        </w:tc>
        <w:tc>
          <w:tcPr>
            <w:tcW w:w="691" w:type="dxa"/>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 xml:space="preserve">     32,364 </w:t>
            </w:r>
          </w:p>
        </w:tc>
        <w:tc>
          <w:tcPr>
            <w:tcW w:w="691" w:type="dxa"/>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 xml:space="preserve">            32,550 </w:t>
            </w:r>
          </w:p>
        </w:tc>
        <w:tc>
          <w:tcPr>
            <w:tcW w:w="691" w:type="dxa"/>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 xml:space="preserve">          33,083 </w:t>
            </w:r>
          </w:p>
        </w:tc>
        <w:tc>
          <w:tcPr>
            <w:tcW w:w="691" w:type="dxa"/>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 xml:space="preserve">          33,300 </w:t>
            </w:r>
          </w:p>
        </w:tc>
        <w:tc>
          <w:tcPr>
            <w:tcW w:w="691" w:type="dxa"/>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 xml:space="preserve">     33,758 </w:t>
            </w:r>
          </w:p>
        </w:tc>
        <w:tc>
          <w:tcPr>
            <w:tcW w:w="691" w:type="dxa"/>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 xml:space="preserve">      33,929 </w:t>
            </w:r>
          </w:p>
        </w:tc>
        <w:tc>
          <w:tcPr>
            <w:tcW w:w="691" w:type="dxa"/>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 xml:space="preserve">   34,498 </w:t>
            </w:r>
          </w:p>
        </w:tc>
        <w:tc>
          <w:tcPr>
            <w:tcW w:w="691" w:type="dxa"/>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 xml:space="preserve">            34,682 </w:t>
            </w:r>
          </w:p>
        </w:tc>
        <w:tc>
          <w:tcPr>
            <w:tcW w:w="691" w:type="dxa"/>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 xml:space="preserve">  34,761 </w:t>
            </w:r>
          </w:p>
        </w:tc>
        <w:tc>
          <w:tcPr>
            <w:tcW w:w="691" w:type="dxa"/>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 xml:space="preserve">            34,959 </w:t>
            </w:r>
          </w:p>
        </w:tc>
        <w:tc>
          <w:tcPr>
            <w:tcW w:w="691" w:type="dxa"/>
            <w:shd w:val="clear" w:color="auto" w:fill="00B050"/>
            <w:noWrap/>
            <w:vAlign w:val="center"/>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p>
          <w:p w:rsidR="00305B98" w:rsidRPr="00204D55" w:rsidRDefault="00305B98" w:rsidP="00A96480">
            <w:pPr>
              <w:jc w:val="center"/>
              <w:rPr>
                <w:rFonts w:ascii="Verdana" w:hAnsi="Verdana" w:cs="Arial"/>
                <w:b/>
                <w:bCs/>
                <w:color w:val="FFFFFF"/>
                <w:sz w:val="14"/>
                <w:szCs w:val="14"/>
              </w:rPr>
            </w:pPr>
            <w:r w:rsidRPr="00204D55">
              <w:rPr>
                <w:rFonts w:ascii="Verdana" w:eastAsia="Times New Roman" w:hAnsi="Verdana" w:cs="Arial"/>
                <w:b/>
                <w:bCs/>
                <w:color w:val="FFFFFF" w:themeColor="background1"/>
                <w:sz w:val="14"/>
                <w:szCs w:val="14"/>
                <w:lang w:eastAsia="es-CO"/>
              </w:rPr>
              <w:t>35,033</w:t>
            </w:r>
          </w:p>
        </w:tc>
      </w:tr>
    </w:tbl>
    <w:p w:rsidR="00305B98" w:rsidRPr="00204D55" w:rsidRDefault="00305B98" w:rsidP="00305B98">
      <w:pPr>
        <w:jc w:val="both"/>
        <w:rPr>
          <w:rFonts w:ascii="Verdana" w:hAnsi="Verdana"/>
          <w:sz w:val="18"/>
          <w:szCs w:val="18"/>
        </w:rPr>
      </w:pPr>
    </w:p>
    <w:p w:rsidR="00305B98" w:rsidRDefault="00305B98" w:rsidP="00305B98">
      <w:pPr>
        <w:tabs>
          <w:tab w:val="left" w:pos="284"/>
          <w:tab w:val="left" w:pos="426"/>
        </w:tabs>
        <w:jc w:val="both"/>
        <w:rPr>
          <w:rFonts w:ascii="Verdana" w:hAnsi="Verdana"/>
          <w:sz w:val="18"/>
          <w:szCs w:val="18"/>
        </w:rPr>
      </w:pPr>
      <w:r w:rsidRPr="00204D55">
        <w:rPr>
          <w:rFonts w:ascii="Verdana" w:hAnsi="Verdana"/>
          <w:sz w:val="18"/>
          <w:szCs w:val="18"/>
        </w:rPr>
        <w:t>Al realizar la comparación entre enero y diciembre de 2016 en los suscriptores facturados de acueducto se evidenció un incremento de 3.058 suscriptores tomando la diferencia a 31 de diciembre de 2015 que corresponde a un total de 31.975.</w:t>
      </w:r>
    </w:p>
    <w:p w:rsidR="00204D55" w:rsidRPr="00204D55" w:rsidRDefault="00204D55" w:rsidP="00305B98">
      <w:pPr>
        <w:tabs>
          <w:tab w:val="left" w:pos="284"/>
          <w:tab w:val="left" w:pos="426"/>
        </w:tabs>
        <w:jc w:val="both"/>
        <w:rPr>
          <w:rFonts w:ascii="Verdana" w:hAnsi="Verdana"/>
          <w:sz w:val="18"/>
          <w:szCs w:val="18"/>
        </w:rPr>
      </w:pPr>
    </w:p>
    <w:p w:rsidR="00305B98" w:rsidRPr="00204D55" w:rsidRDefault="00305B98" w:rsidP="00EE4056">
      <w:pPr>
        <w:pStyle w:val="Prrafodelista"/>
        <w:numPr>
          <w:ilvl w:val="2"/>
          <w:numId w:val="53"/>
        </w:numPr>
        <w:ind w:left="709"/>
        <w:rPr>
          <w:rFonts w:ascii="Verdana" w:hAnsi="Verdana"/>
          <w:b/>
          <w:sz w:val="18"/>
          <w:szCs w:val="18"/>
        </w:rPr>
      </w:pPr>
      <w:r w:rsidRPr="00204D55">
        <w:rPr>
          <w:rFonts w:ascii="Verdana" w:hAnsi="Verdana"/>
          <w:b/>
          <w:sz w:val="18"/>
          <w:szCs w:val="18"/>
        </w:rPr>
        <w:t>SUSCRIPTORES DE ALCANTARILLADO</w:t>
      </w:r>
    </w:p>
    <w:p w:rsidR="00305B98" w:rsidRPr="00204D55" w:rsidRDefault="00305B98" w:rsidP="00305B98">
      <w:pPr>
        <w:rPr>
          <w:rFonts w:ascii="Verdana" w:hAnsi="Verdana"/>
          <w:b/>
          <w:sz w:val="18"/>
          <w:szCs w:val="18"/>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6"/>
        <w:gridCol w:w="710"/>
        <w:gridCol w:w="636"/>
        <w:gridCol w:w="811"/>
        <w:gridCol w:w="744"/>
        <w:gridCol w:w="744"/>
        <w:gridCol w:w="636"/>
        <w:gridCol w:w="636"/>
        <w:gridCol w:w="636"/>
        <w:gridCol w:w="811"/>
        <w:gridCol w:w="636"/>
        <w:gridCol w:w="777"/>
        <w:gridCol w:w="787"/>
      </w:tblGrid>
      <w:tr w:rsidR="00305B98" w:rsidRPr="00204D55" w:rsidTr="00A96480">
        <w:trPr>
          <w:trHeight w:val="252"/>
        </w:trPr>
        <w:tc>
          <w:tcPr>
            <w:tcW w:w="9527" w:type="dxa"/>
            <w:gridSpan w:val="13"/>
            <w:shd w:val="clear" w:color="auto" w:fill="002060"/>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ALCANTARILLADO  2016</w:t>
            </w:r>
          </w:p>
          <w:p w:rsidR="00305B98" w:rsidRPr="00204D55" w:rsidRDefault="00305B98" w:rsidP="00A96480">
            <w:pPr>
              <w:rPr>
                <w:rFonts w:ascii="Verdana" w:eastAsia="Times New Roman" w:hAnsi="Verdana" w:cs="Arial"/>
                <w:b/>
                <w:bCs/>
                <w:sz w:val="14"/>
                <w:szCs w:val="14"/>
                <w:lang w:eastAsia="es-CO"/>
              </w:rPr>
            </w:pPr>
          </w:p>
        </w:tc>
      </w:tr>
      <w:tr w:rsidR="00305B98" w:rsidRPr="00204D55" w:rsidTr="00A96480">
        <w:trPr>
          <w:trHeight w:val="242"/>
        </w:trPr>
        <w:tc>
          <w:tcPr>
            <w:tcW w:w="1006" w:type="dxa"/>
            <w:shd w:val="clear" w:color="auto" w:fill="auto"/>
            <w:noWrap/>
            <w:vAlign w:val="bottom"/>
            <w:hideMark/>
          </w:tcPr>
          <w:p w:rsidR="00305B98" w:rsidRPr="00204D55" w:rsidRDefault="00305B98" w:rsidP="00A96480">
            <w:pP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Estrato</w:t>
            </w:r>
          </w:p>
        </w:tc>
        <w:tc>
          <w:tcPr>
            <w:tcW w:w="710"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ENE</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FEB</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MAR</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ABR</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MAY</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JUN</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JUL</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AGO</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SEP</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OCT</w:t>
            </w:r>
          </w:p>
        </w:tc>
        <w:tc>
          <w:tcPr>
            <w:tcW w:w="777"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NOV</w:t>
            </w:r>
          </w:p>
        </w:tc>
        <w:tc>
          <w:tcPr>
            <w:tcW w:w="787" w:type="dxa"/>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DIC</w:t>
            </w:r>
          </w:p>
        </w:tc>
      </w:tr>
      <w:tr w:rsidR="00305B98" w:rsidRPr="00204D55" w:rsidTr="00A96480">
        <w:trPr>
          <w:trHeight w:val="242"/>
        </w:trPr>
        <w:tc>
          <w:tcPr>
            <w:tcW w:w="1006" w:type="dxa"/>
            <w:shd w:val="clear" w:color="auto" w:fill="auto"/>
            <w:noWrap/>
            <w:vAlign w:val="bottom"/>
            <w:hideMark/>
          </w:tcPr>
          <w:p w:rsidR="00305B98" w:rsidRPr="00204D55" w:rsidRDefault="00305B98" w:rsidP="00A96480">
            <w:pPr>
              <w:rPr>
                <w:rFonts w:ascii="Verdana" w:eastAsia="Times New Roman" w:hAnsi="Verdana" w:cs="Arial"/>
                <w:sz w:val="14"/>
                <w:szCs w:val="14"/>
                <w:lang w:eastAsia="es-CO"/>
              </w:rPr>
            </w:pPr>
            <w:r w:rsidRPr="00204D55">
              <w:rPr>
                <w:rFonts w:ascii="Verdana" w:eastAsia="Times New Roman" w:hAnsi="Verdana" w:cs="Arial"/>
                <w:sz w:val="14"/>
                <w:szCs w:val="14"/>
                <w:lang w:eastAsia="es-CO"/>
              </w:rPr>
              <w:t>Uno</w:t>
            </w:r>
          </w:p>
        </w:tc>
        <w:tc>
          <w:tcPr>
            <w:tcW w:w="710"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5,339</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5,358</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5,370</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5,753</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5,681</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5,829</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5,922</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6,140</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6,208</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6,224</w:t>
            </w:r>
          </w:p>
        </w:tc>
        <w:tc>
          <w:tcPr>
            <w:tcW w:w="777"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6,362</w:t>
            </w:r>
          </w:p>
        </w:tc>
        <w:tc>
          <w:tcPr>
            <w:tcW w:w="787" w:type="dxa"/>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6,398</w:t>
            </w:r>
          </w:p>
        </w:tc>
      </w:tr>
      <w:tr w:rsidR="00305B98" w:rsidRPr="00204D55" w:rsidTr="00A96480">
        <w:trPr>
          <w:trHeight w:val="242"/>
        </w:trPr>
        <w:tc>
          <w:tcPr>
            <w:tcW w:w="1006" w:type="dxa"/>
            <w:shd w:val="clear" w:color="auto" w:fill="auto"/>
            <w:noWrap/>
            <w:vAlign w:val="bottom"/>
            <w:hideMark/>
          </w:tcPr>
          <w:p w:rsidR="00305B98" w:rsidRPr="00204D55" w:rsidRDefault="00305B98" w:rsidP="00A96480">
            <w:pPr>
              <w:rPr>
                <w:rFonts w:ascii="Verdana" w:eastAsia="Times New Roman" w:hAnsi="Verdana" w:cs="Arial"/>
                <w:sz w:val="14"/>
                <w:szCs w:val="14"/>
                <w:lang w:eastAsia="es-CO"/>
              </w:rPr>
            </w:pPr>
            <w:r w:rsidRPr="00204D55">
              <w:rPr>
                <w:rFonts w:ascii="Verdana" w:eastAsia="Times New Roman" w:hAnsi="Verdana" w:cs="Arial"/>
                <w:sz w:val="14"/>
                <w:szCs w:val="14"/>
                <w:lang w:eastAsia="es-CO"/>
              </w:rPr>
              <w:t>Dos</w:t>
            </w:r>
          </w:p>
        </w:tc>
        <w:tc>
          <w:tcPr>
            <w:tcW w:w="710"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14,388</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14,398</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14,427</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14,469</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14,519</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14,750</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14,758</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15,053</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15,081</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15,104</w:t>
            </w:r>
          </w:p>
        </w:tc>
        <w:tc>
          <w:tcPr>
            <w:tcW w:w="777"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15,119</w:t>
            </w:r>
          </w:p>
        </w:tc>
        <w:tc>
          <w:tcPr>
            <w:tcW w:w="787" w:type="dxa"/>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15,020</w:t>
            </w:r>
          </w:p>
        </w:tc>
      </w:tr>
      <w:tr w:rsidR="00305B98" w:rsidRPr="00204D55" w:rsidTr="00A96480">
        <w:trPr>
          <w:trHeight w:val="242"/>
        </w:trPr>
        <w:tc>
          <w:tcPr>
            <w:tcW w:w="1006" w:type="dxa"/>
            <w:shd w:val="clear" w:color="auto" w:fill="auto"/>
            <w:noWrap/>
            <w:vAlign w:val="bottom"/>
            <w:hideMark/>
          </w:tcPr>
          <w:p w:rsidR="00305B98" w:rsidRPr="00204D55" w:rsidRDefault="00305B98" w:rsidP="00A96480">
            <w:pPr>
              <w:rPr>
                <w:rFonts w:ascii="Verdana" w:eastAsia="Times New Roman" w:hAnsi="Verdana" w:cs="Arial"/>
                <w:sz w:val="14"/>
                <w:szCs w:val="14"/>
                <w:lang w:eastAsia="es-CO"/>
              </w:rPr>
            </w:pPr>
            <w:r w:rsidRPr="00204D55">
              <w:rPr>
                <w:rFonts w:ascii="Verdana" w:eastAsia="Times New Roman" w:hAnsi="Verdana" w:cs="Arial"/>
                <w:sz w:val="14"/>
                <w:szCs w:val="14"/>
                <w:lang w:eastAsia="es-CO"/>
              </w:rPr>
              <w:t xml:space="preserve">Tres </w:t>
            </w:r>
          </w:p>
        </w:tc>
        <w:tc>
          <w:tcPr>
            <w:tcW w:w="710"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8,664</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8,759</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8,895</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8,991</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9,226</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9,309</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9,372</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9,419</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9,508</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9,537</w:t>
            </w:r>
          </w:p>
        </w:tc>
        <w:tc>
          <w:tcPr>
            <w:tcW w:w="777"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9,573</w:t>
            </w:r>
          </w:p>
        </w:tc>
        <w:tc>
          <w:tcPr>
            <w:tcW w:w="787" w:type="dxa"/>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9,697</w:t>
            </w:r>
          </w:p>
        </w:tc>
      </w:tr>
      <w:tr w:rsidR="00305B98" w:rsidRPr="00204D55" w:rsidTr="00A96480">
        <w:trPr>
          <w:trHeight w:val="242"/>
        </w:trPr>
        <w:tc>
          <w:tcPr>
            <w:tcW w:w="1006" w:type="dxa"/>
            <w:shd w:val="clear" w:color="auto" w:fill="auto"/>
            <w:noWrap/>
            <w:vAlign w:val="bottom"/>
            <w:hideMark/>
          </w:tcPr>
          <w:p w:rsidR="00305B98" w:rsidRPr="00204D55" w:rsidRDefault="00305B98" w:rsidP="00A96480">
            <w:pPr>
              <w:rPr>
                <w:rFonts w:ascii="Verdana" w:eastAsia="Times New Roman" w:hAnsi="Verdana" w:cs="Arial"/>
                <w:sz w:val="14"/>
                <w:szCs w:val="14"/>
                <w:lang w:eastAsia="es-CO"/>
              </w:rPr>
            </w:pPr>
            <w:r w:rsidRPr="00204D55">
              <w:rPr>
                <w:rFonts w:ascii="Verdana" w:eastAsia="Times New Roman" w:hAnsi="Verdana" w:cs="Arial"/>
                <w:sz w:val="14"/>
                <w:szCs w:val="14"/>
                <w:lang w:eastAsia="es-CO"/>
              </w:rPr>
              <w:t>Cuatro</w:t>
            </w:r>
          </w:p>
        </w:tc>
        <w:tc>
          <w:tcPr>
            <w:tcW w:w="710"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1,774</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1,819</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1,826</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1,826</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1,825</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1,825</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1,826</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1,833</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1,833</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1,835</w:t>
            </w:r>
          </w:p>
        </w:tc>
        <w:tc>
          <w:tcPr>
            <w:tcW w:w="777"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1,837</w:t>
            </w:r>
          </w:p>
        </w:tc>
        <w:tc>
          <w:tcPr>
            <w:tcW w:w="787" w:type="dxa"/>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1,838</w:t>
            </w:r>
          </w:p>
        </w:tc>
      </w:tr>
      <w:tr w:rsidR="00305B98" w:rsidRPr="00204D55" w:rsidTr="00A96480">
        <w:trPr>
          <w:trHeight w:val="88"/>
        </w:trPr>
        <w:tc>
          <w:tcPr>
            <w:tcW w:w="1006" w:type="dxa"/>
            <w:shd w:val="clear" w:color="auto" w:fill="auto"/>
            <w:noWrap/>
            <w:vAlign w:val="bottom"/>
            <w:hideMark/>
          </w:tcPr>
          <w:p w:rsidR="00305B98" w:rsidRPr="00204D55" w:rsidRDefault="00305B98" w:rsidP="00A96480">
            <w:pPr>
              <w:rPr>
                <w:rFonts w:ascii="Verdana" w:eastAsia="Times New Roman" w:hAnsi="Verdana" w:cs="Arial"/>
                <w:sz w:val="14"/>
                <w:szCs w:val="14"/>
                <w:lang w:eastAsia="es-CO"/>
              </w:rPr>
            </w:pPr>
            <w:r w:rsidRPr="00204D55">
              <w:rPr>
                <w:rFonts w:ascii="Verdana" w:eastAsia="Times New Roman" w:hAnsi="Verdana" w:cs="Arial"/>
                <w:sz w:val="14"/>
                <w:szCs w:val="14"/>
                <w:lang w:eastAsia="es-CO"/>
              </w:rPr>
              <w:t>Cinco</w:t>
            </w:r>
          </w:p>
        </w:tc>
        <w:tc>
          <w:tcPr>
            <w:tcW w:w="710"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w:t>
            </w:r>
          </w:p>
        </w:tc>
        <w:tc>
          <w:tcPr>
            <w:tcW w:w="777"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w:t>
            </w:r>
          </w:p>
        </w:tc>
        <w:tc>
          <w:tcPr>
            <w:tcW w:w="787" w:type="dxa"/>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9</w:t>
            </w:r>
          </w:p>
        </w:tc>
      </w:tr>
      <w:tr w:rsidR="00305B98" w:rsidRPr="00204D55" w:rsidTr="00A96480">
        <w:trPr>
          <w:trHeight w:val="64"/>
        </w:trPr>
        <w:tc>
          <w:tcPr>
            <w:tcW w:w="1006" w:type="dxa"/>
            <w:shd w:val="clear" w:color="auto" w:fill="auto"/>
            <w:noWrap/>
            <w:vAlign w:val="bottom"/>
            <w:hideMark/>
          </w:tcPr>
          <w:p w:rsidR="00305B98" w:rsidRPr="00204D55" w:rsidRDefault="00305B98" w:rsidP="00A96480">
            <w:pPr>
              <w:rPr>
                <w:rFonts w:ascii="Verdana" w:eastAsia="Times New Roman" w:hAnsi="Verdana" w:cs="Arial"/>
                <w:sz w:val="14"/>
                <w:szCs w:val="14"/>
                <w:lang w:eastAsia="es-CO"/>
              </w:rPr>
            </w:pPr>
            <w:r w:rsidRPr="00204D55">
              <w:rPr>
                <w:rFonts w:ascii="Verdana" w:eastAsia="Times New Roman" w:hAnsi="Verdana" w:cs="Arial"/>
                <w:sz w:val="14"/>
                <w:szCs w:val="14"/>
                <w:lang w:eastAsia="es-CO"/>
              </w:rPr>
              <w:t>Comercial</w:t>
            </w:r>
          </w:p>
        </w:tc>
        <w:tc>
          <w:tcPr>
            <w:tcW w:w="710"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2,156</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2,157</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2,154</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2,160</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2,162</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2,159</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2,156</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2,159</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2,156</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2,154</w:t>
            </w:r>
          </w:p>
        </w:tc>
        <w:tc>
          <w:tcPr>
            <w:tcW w:w="777"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2,148</w:t>
            </w:r>
          </w:p>
        </w:tc>
        <w:tc>
          <w:tcPr>
            <w:tcW w:w="787" w:type="dxa"/>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2,155</w:t>
            </w:r>
          </w:p>
        </w:tc>
      </w:tr>
      <w:tr w:rsidR="00305B98" w:rsidRPr="00204D55" w:rsidTr="00A96480">
        <w:trPr>
          <w:trHeight w:val="64"/>
        </w:trPr>
        <w:tc>
          <w:tcPr>
            <w:tcW w:w="1006" w:type="dxa"/>
            <w:shd w:val="clear" w:color="auto" w:fill="auto"/>
            <w:noWrap/>
            <w:vAlign w:val="bottom"/>
            <w:hideMark/>
          </w:tcPr>
          <w:p w:rsidR="00305B98" w:rsidRPr="00204D55" w:rsidRDefault="00305B98" w:rsidP="00A96480">
            <w:pPr>
              <w:rPr>
                <w:rFonts w:ascii="Verdana" w:eastAsia="Times New Roman" w:hAnsi="Verdana" w:cs="Arial"/>
                <w:sz w:val="14"/>
                <w:szCs w:val="14"/>
                <w:lang w:eastAsia="es-CO"/>
              </w:rPr>
            </w:pPr>
            <w:r w:rsidRPr="00204D55">
              <w:rPr>
                <w:rFonts w:ascii="Verdana" w:eastAsia="Times New Roman" w:hAnsi="Verdana" w:cs="Arial"/>
                <w:sz w:val="14"/>
                <w:szCs w:val="14"/>
                <w:lang w:eastAsia="es-CO"/>
              </w:rPr>
              <w:t>Oficial</w:t>
            </w:r>
          </w:p>
        </w:tc>
        <w:tc>
          <w:tcPr>
            <w:tcW w:w="710"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128</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128</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128</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128</w:t>
            </w:r>
          </w:p>
        </w:tc>
        <w:tc>
          <w:tcPr>
            <w:tcW w:w="744"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128</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128</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128</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127</w:t>
            </w:r>
          </w:p>
        </w:tc>
        <w:tc>
          <w:tcPr>
            <w:tcW w:w="811"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128</w:t>
            </w:r>
          </w:p>
        </w:tc>
        <w:tc>
          <w:tcPr>
            <w:tcW w:w="626"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128</w:t>
            </w:r>
          </w:p>
        </w:tc>
        <w:tc>
          <w:tcPr>
            <w:tcW w:w="777" w:type="dxa"/>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128</w:t>
            </w:r>
          </w:p>
        </w:tc>
        <w:tc>
          <w:tcPr>
            <w:tcW w:w="787" w:type="dxa"/>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128</w:t>
            </w:r>
          </w:p>
        </w:tc>
      </w:tr>
      <w:tr w:rsidR="00305B98" w:rsidRPr="00204D55" w:rsidTr="00A96480">
        <w:trPr>
          <w:trHeight w:val="158"/>
        </w:trPr>
        <w:tc>
          <w:tcPr>
            <w:tcW w:w="1006" w:type="dxa"/>
            <w:shd w:val="clear" w:color="auto" w:fill="00B050"/>
            <w:noWrap/>
            <w:vAlign w:val="bottom"/>
            <w:hideMark/>
          </w:tcPr>
          <w:p w:rsidR="00305B98" w:rsidRPr="00204D55" w:rsidRDefault="00305B98" w:rsidP="00A96480">
            <w:pP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 xml:space="preserve">SUBTOTAL </w:t>
            </w:r>
          </w:p>
        </w:tc>
        <w:tc>
          <w:tcPr>
            <w:tcW w:w="710" w:type="dxa"/>
            <w:shd w:val="clear" w:color="auto" w:fill="00B050"/>
            <w:noWrap/>
            <w:vAlign w:val="bottom"/>
            <w:hideMark/>
          </w:tcPr>
          <w:p w:rsidR="00305B98" w:rsidRPr="00204D55" w:rsidRDefault="00305B98" w:rsidP="00A96480">
            <w:pPr>
              <w:jc w:val="center"/>
              <w:rPr>
                <w:rFonts w:ascii="Verdana" w:eastAsia="Times New Roman" w:hAnsi="Verdana" w:cs="Arial"/>
                <w:color w:val="FFFFFF" w:themeColor="background1"/>
                <w:sz w:val="14"/>
                <w:szCs w:val="14"/>
                <w:lang w:eastAsia="es-CO"/>
              </w:rPr>
            </w:pPr>
            <w:r w:rsidRPr="00204D55">
              <w:rPr>
                <w:rFonts w:ascii="Verdana" w:eastAsia="Times New Roman" w:hAnsi="Verdana" w:cs="Arial"/>
                <w:color w:val="FFFFFF" w:themeColor="background1"/>
                <w:sz w:val="14"/>
                <w:szCs w:val="14"/>
                <w:lang w:eastAsia="es-CO"/>
              </w:rPr>
              <w:t>32,458</w:t>
            </w:r>
          </w:p>
        </w:tc>
        <w:tc>
          <w:tcPr>
            <w:tcW w:w="626" w:type="dxa"/>
            <w:shd w:val="clear" w:color="auto" w:fill="00B050"/>
            <w:noWrap/>
            <w:vAlign w:val="bottom"/>
            <w:hideMark/>
          </w:tcPr>
          <w:p w:rsidR="00305B98" w:rsidRPr="00204D55" w:rsidRDefault="00305B98" w:rsidP="00A96480">
            <w:pPr>
              <w:jc w:val="center"/>
              <w:rPr>
                <w:rFonts w:ascii="Verdana" w:eastAsia="Times New Roman" w:hAnsi="Verdana" w:cs="Arial"/>
                <w:color w:val="FFFFFF" w:themeColor="background1"/>
                <w:sz w:val="14"/>
                <w:szCs w:val="14"/>
                <w:lang w:eastAsia="es-CO"/>
              </w:rPr>
            </w:pPr>
            <w:r w:rsidRPr="00204D55">
              <w:rPr>
                <w:rFonts w:ascii="Verdana" w:eastAsia="Times New Roman" w:hAnsi="Verdana" w:cs="Arial"/>
                <w:color w:val="FFFFFF" w:themeColor="background1"/>
                <w:sz w:val="14"/>
                <w:szCs w:val="14"/>
                <w:lang w:eastAsia="es-CO"/>
              </w:rPr>
              <w:t>32,628</w:t>
            </w:r>
          </w:p>
        </w:tc>
        <w:tc>
          <w:tcPr>
            <w:tcW w:w="811" w:type="dxa"/>
            <w:shd w:val="clear" w:color="auto" w:fill="00B050"/>
            <w:noWrap/>
            <w:vAlign w:val="bottom"/>
            <w:hideMark/>
          </w:tcPr>
          <w:p w:rsidR="00305B98" w:rsidRPr="00204D55" w:rsidRDefault="00305B98" w:rsidP="00A96480">
            <w:pPr>
              <w:jc w:val="center"/>
              <w:rPr>
                <w:rFonts w:ascii="Verdana" w:eastAsia="Times New Roman" w:hAnsi="Verdana" w:cs="Arial"/>
                <w:color w:val="FFFFFF" w:themeColor="background1"/>
                <w:sz w:val="14"/>
                <w:szCs w:val="14"/>
                <w:lang w:eastAsia="es-CO"/>
              </w:rPr>
            </w:pPr>
            <w:r w:rsidRPr="00204D55">
              <w:rPr>
                <w:rFonts w:ascii="Verdana" w:eastAsia="Times New Roman" w:hAnsi="Verdana" w:cs="Arial"/>
                <w:color w:val="FFFFFF" w:themeColor="background1"/>
                <w:sz w:val="14"/>
                <w:szCs w:val="14"/>
                <w:lang w:eastAsia="es-CO"/>
              </w:rPr>
              <w:t>32,809</w:t>
            </w:r>
          </w:p>
        </w:tc>
        <w:tc>
          <w:tcPr>
            <w:tcW w:w="744" w:type="dxa"/>
            <w:shd w:val="clear" w:color="auto" w:fill="00B050"/>
            <w:noWrap/>
            <w:vAlign w:val="bottom"/>
            <w:hideMark/>
          </w:tcPr>
          <w:p w:rsidR="00305B98" w:rsidRPr="00204D55" w:rsidRDefault="00305B98" w:rsidP="00A96480">
            <w:pPr>
              <w:jc w:val="center"/>
              <w:rPr>
                <w:rFonts w:ascii="Verdana" w:eastAsia="Times New Roman" w:hAnsi="Verdana" w:cs="Arial"/>
                <w:color w:val="FFFFFF" w:themeColor="background1"/>
                <w:sz w:val="14"/>
                <w:szCs w:val="14"/>
                <w:lang w:eastAsia="es-CO"/>
              </w:rPr>
            </w:pPr>
            <w:r w:rsidRPr="00204D55">
              <w:rPr>
                <w:rFonts w:ascii="Verdana" w:eastAsia="Times New Roman" w:hAnsi="Verdana" w:cs="Arial"/>
                <w:color w:val="FFFFFF" w:themeColor="background1"/>
                <w:sz w:val="14"/>
                <w:szCs w:val="14"/>
                <w:lang w:eastAsia="es-CO"/>
              </w:rPr>
              <w:t>33,336</w:t>
            </w:r>
          </w:p>
        </w:tc>
        <w:tc>
          <w:tcPr>
            <w:tcW w:w="744" w:type="dxa"/>
            <w:shd w:val="clear" w:color="auto" w:fill="00B050"/>
            <w:noWrap/>
            <w:vAlign w:val="bottom"/>
            <w:hideMark/>
          </w:tcPr>
          <w:p w:rsidR="00305B98" w:rsidRPr="00204D55" w:rsidRDefault="00305B98" w:rsidP="00A96480">
            <w:pPr>
              <w:jc w:val="center"/>
              <w:rPr>
                <w:rFonts w:ascii="Verdana" w:eastAsia="Times New Roman" w:hAnsi="Verdana" w:cs="Arial"/>
                <w:color w:val="FFFFFF" w:themeColor="background1"/>
                <w:sz w:val="14"/>
                <w:szCs w:val="14"/>
                <w:lang w:eastAsia="es-CO"/>
              </w:rPr>
            </w:pPr>
            <w:r w:rsidRPr="00204D55">
              <w:rPr>
                <w:rFonts w:ascii="Verdana" w:eastAsia="Times New Roman" w:hAnsi="Verdana" w:cs="Arial"/>
                <w:color w:val="FFFFFF" w:themeColor="background1"/>
                <w:sz w:val="14"/>
                <w:szCs w:val="14"/>
                <w:lang w:eastAsia="es-CO"/>
              </w:rPr>
              <w:t>33,550</w:t>
            </w:r>
          </w:p>
        </w:tc>
        <w:tc>
          <w:tcPr>
            <w:tcW w:w="626" w:type="dxa"/>
            <w:shd w:val="clear" w:color="auto" w:fill="00B050"/>
            <w:noWrap/>
            <w:vAlign w:val="bottom"/>
            <w:hideMark/>
          </w:tcPr>
          <w:p w:rsidR="00305B98" w:rsidRPr="00204D55" w:rsidRDefault="00305B98" w:rsidP="00A96480">
            <w:pPr>
              <w:jc w:val="center"/>
              <w:rPr>
                <w:rFonts w:ascii="Verdana" w:eastAsia="Times New Roman" w:hAnsi="Verdana" w:cs="Arial"/>
                <w:color w:val="FFFFFF" w:themeColor="background1"/>
                <w:sz w:val="14"/>
                <w:szCs w:val="14"/>
                <w:lang w:eastAsia="es-CO"/>
              </w:rPr>
            </w:pPr>
            <w:r w:rsidRPr="00204D55">
              <w:rPr>
                <w:rFonts w:ascii="Verdana" w:eastAsia="Times New Roman" w:hAnsi="Verdana" w:cs="Arial"/>
                <w:color w:val="FFFFFF" w:themeColor="background1"/>
                <w:sz w:val="14"/>
                <w:szCs w:val="14"/>
                <w:lang w:eastAsia="es-CO"/>
              </w:rPr>
              <w:t>34,009</w:t>
            </w:r>
          </w:p>
        </w:tc>
        <w:tc>
          <w:tcPr>
            <w:tcW w:w="626" w:type="dxa"/>
            <w:shd w:val="clear" w:color="auto" w:fill="00B050"/>
            <w:noWrap/>
            <w:vAlign w:val="bottom"/>
            <w:hideMark/>
          </w:tcPr>
          <w:p w:rsidR="00305B98" w:rsidRPr="00204D55" w:rsidRDefault="00305B98" w:rsidP="00A96480">
            <w:pPr>
              <w:jc w:val="center"/>
              <w:rPr>
                <w:rFonts w:ascii="Verdana" w:eastAsia="Times New Roman" w:hAnsi="Verdana" w:cs="Arial"/>
                <w:color w:val="FFFFFF" w:themeColor="background1"/>
                <w:sz w:val="14"/>
                <w:szCs w:val="14"/>
                <w:lang w:eastAsia="es-CO"/>
              </w:rPr>
            </w:pPr>
            <w:r w:rsidRPr="00204D55">
              <w:rPr>
                <w:rFonts w:ascii="Verdana" w:eastAsia="Times New Roman" w:hAnsi="Verdana" w:cs="Arial"/>
                <w:color w:val="FFFFFF" w:themeColor="background1"/>
                <w:sz w:val="14"/>
                <w:szCs w:val="14"/>
                <w:lang w:eastAsia="es-CO"/>
              </w:rPr>
              <w:t>34,171</w:t>
            </w:r>
          </w:p>
        </w:tc>
        <w:tc>
          <w:tcPr>
            <w:tcW w:w="626" w:type="dxa"/>
            <w:shd w:val="clear" w:color="auto" w:fill="00B050"/>
            <w:noWrap/>
            <w:vAlign w:val="bottom"/>
            <w:hideMark/>
          </w:tcPr>
          <w:p w:rsidR="00305B98" w:rsidRPr="00204D55" w:rsidRDefault="00305B98" w:rsidP="00A96480">
            <w:pPr>
              <w:jc w:val="center"/>
              <w:rPr>
                <w:rFonts w:ascii="Verdana" w:eastAsia="Times New Roman" w:hAnsi="Verdana" w:cs="Arial"/>
                <w:color w:val="FFFFFF" w:themeColor="background1"/>
                <w:sz w:val="14"/>
                <w:szCs w:val="14"/>
                <w:lang w:eastAsia="es-CO"/>
              </w:rPr>
            </w:pPr>
            <w:r w:rsidRPr="00204D55">
              <w:rPr>
                <w:rFonts w:ascii="Verdana" w:eastAsia="Times New Roman" w:hAnsi="Verdana" w:cs="Arial"/>
                <w:color w:val="FFFFFF" w:themeColor="background1"/>
                <w:sz w:val="14"/>
                <w:szCs w:val="14"/>
                <w:lang w:eastAsia="es-CO"/>
              </w:rPr>
              <w:t>34,740</w:t>
            </w:r>
          </w:p>
        </w:tc>
        <w:tc>
          <w:tcPr>
            <w:tcW w:w="811" w:type="dxa"/>
            <w:shd w:val="clear" w:color="auto" w:fill="00B050"/>
            <w:noWrap/>
            <w:vAlign w:val="bottom"/>
            <w:hideMark/>
          </w:tcPr>
          <w:p w:rsidR="00305B98" w:rsidRPr="00204D55" w:rsidRDefault="00305B98" w:rsidP="00A96480">
            <w:pPr>
              <w:jc w:val="center"/>
              <w:rPr>
                <w:rFonts w:ascii="Verdana" w:eastAsia="Times New Roman" w:hAnsi="Verdana" w:cs="Arial"/>
                <w:color w:val="FFFFFF" w:themeColor="background1"/>
                <w:sz w:val="14"/>
                <w:szCs w:val="14"/>
                <w:lang w:eastAsia="es-CO"/>
              </w:rPr>
            </w:pPr>
            <w:r w:rsidRPr="00204D55">
              <w:rPr>
                <w:rFonts w:ascii="Verdana" w:eastAsia="Times New Roman" w:hAnsi="Verdana" w:cs="Arial"/>
                <w:color w:val="FFFFFF" w:themeColor="background1"/>
                <w:sz w:val="14"/>
                <w:szCs w:val="14"/>
                <w:lang w:eastAsia="es-CO"/>
              </w:rPr>
              <w:t>34,923</w:t>
            </w:r>
          </w:p>
        </w:tc>
        <w:tc>
          <w:tcPr>
            <w:tcW w:w="626" w:type="dxa"/>
            <w:shd w:val="clear" w:color="auto" w:fill="00B050"/>
            <w:noWrap/>
            <w:vAlign w:val="bottom"/>
            <w:hideMark/>
          </w:tcPr>
          <w:p w:rsidR="00305B98" w:rsidRPr="00204D55" w:rsidRDefault="00305B98" w:rsidP="00A96480">
            <w:pPr>
              <w:jc w:val="center"/>
              <w:rPr>
                <w:rFonts w:ascii="Verdana" w:eastAsia="Times New Roman" w:hAnsi="Verdana" w:cs="Arial"/>
                <w:color w:val="FFFFFF" w:themeColor="background1"/>
                <w:sz w:val="14"/>
                <w:szCs w:val="14"/>
                <w:lang w:eastAsia="es-CO"/>
              </w:rPr>
            </w:pPr>
            <w:r w:rsidRPr="00204D55">
              <w:rPr>
                <w:rFonts w:ascii="Verdana" w:eastAsia="Times New Roman" w:hAnsi="Verdana" w:cs="Arial"/>
                <w:color w:val="FFFFFF" w:themeColor="background1"/>
                <w:sz w:val="14"/>
                <w:szCs w:val="14"/>
                <w:lang w:eastAsia="es-CO"/>
              </w:rPr>
              <w:t>34,991</w:t>
            </w:r>
          </w:p>
        </w:tc>
        <w:tc>
          <w:tcPr>
            <w:tcW w:w="777" w:type="dxa"/>
            <w:shd w:val="clear" w:color="auto" w:fill="00B050"/>
            <w:noWrap/>
            <w:vAlign w:val="bottom"/>
            <w:hideMark/>
          </w:tcPr>
          <w:p w:rsidR="00305B98" w:rsidRPr="00204D55" w:rsidRDefault="00305B98" w:rsidP="00A96480">
            <w:pPr>
              <w:rPr>
                <w:rFonts w:ascii="Verdana" w:eastAsia="Times New Roman" w:hAnsi="Verdana" w:cs="Arial"/>
                <w:color w:val="FFFFFF" w:themeColor="background1"/>
                <w:sz w:val="14"/>
                <w:szCs w:val="14"/>
                <w:lang w:eastAsia="es-CO"/>
              </w:rPr>
            </w:pPr>
            <w:r w:rsidRPr="00204D55">
              <w:rPr>
                <w:rFonts w:ascii="Verdana" w:eastAsia="Times New Roman" w:hAnsi="Verdana" w:cs="Arial"/>
                <w:color w:val="FFFFFF" w:themeColor="background1"/>
                <w:sz w:val="14"/>
                <w:szCs w:val="14"/>
                <w:lang w:eastAsia="es-CO"/>
              </w:rPr>
              <w:t>35,176</w:t>
            </w:r>
          </w:p>
        </w:tc>
        <w:tc>
          <w:tcPr>
            <w:tcW w:w="787" w:type="dxa"/>
            <w:shd w:val="clear" w:color="auto" w:fill="00B050"/>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color w:val="FFFFFF" w:themeColor="background1"/>
                <w:sz w:val="14"/>
                <w:szCs w:val="14"/>
                <w:lang w:eastAsia="es-CO"/>
              </w:rPr>
              <w:t>35,245</w:t>
            </w:r>
          </w:p>
        </w:tc>
      </w:tr>
    </w:tbl>
    <w:p w:rsidR="00305B98" w:rsidRDefault="00305B98" w:rsidP="00305B98">
      <w:pPr>
        <w:rPr>
          <w:rFonts w:ascii="Verdana" w:hAnsi="Verdana"/>
          <w:b/>
          <w:szCs w:val="24"/>
        </w:rPr>
      </w:pPr>
    </w:p>
    <w:p w:rsidR="00305B98" w:rsidRPr="00204D55" w:rsidRDefault="00305B98" w:rsidP="00305B98">
      <w:pPr>
        <w:jc w:val="both"/>
        <w:rPr>
          <w:rFonts w:ascii="Verdana" w:hAnsi="Verdana"/>
          <w:sz w:val="18"/>
          <w:szCs w:val="18"/>
        </w:rPr>
      </w:pPr>
      <w:r w:rsidRPr="00204D55">
        <w:rPr>
          <w:rFonts w:ascii="Verdana" w:hAnsi="Verdana"/>
          <w:sz w:val="18"/>
          <w:szCs w:val="18"/>
        </w:rPr>
        <w:lastRenderedPageBreak/>
        <w:t>2.004 nuevos suscriptores ingresaron de enero a diciembre de 2016 en el servicio de Alcantarillado, tomando la diferencia con el mes de diciembre de 2015 que corresponde a un total de 32.241 suscriptores. El estrato que más suscritores presenta es el dos que representa el 43% del total, seguido del estrato tres que representa el 28% del total.</w:t>
      </w:r>
    </w:p>
    <w:p w:rsidR="00305B98" w:rsidRPr="00204D55" w:rsidRDefault="00305B98" w:rsidP="00305B98">
      <w:pPr>
        <w:jc w:val="both"/>
        <w:rPr>
          <w:rFonts w:ascii="Verdana" w:hAnsi="Verdana"/>
          <w:sz w:val="18"/>
          <w:szCs w:val="18"/>
        </w:rPr>
      </w:pPr>
    </w:p>
    <w:p w:rsidR="00305B98" w:rsidRPr="00204D55" w:rsidRDefault="00305B98" w:rsidP="00305B98">
      <w:pPr>
        <w:jc w:val="both"/>
        <w:rPr>
          <w:rFonts w:ascii="Verdana" w:hAnsi="Verdana"/>
          <w:sz w:val="18"/>
          <w:szCs w:val="18"/>
        </w:rPr>
      </w:pPr>
    </w:p>
    <w:p w:rsidR="00305B98" w:rsidRDefault="00305B98" w:rsidP="00305B98">
      <w:pPr>
        <w:jc w:val="center"/>
        <w:rPr>
          <w:rFonts w:ascii="Verdana" w:hAnsi="Verdana"/>
        </w:rPr>
      </w:pPr>
      <w:r>
        <w:rPr>
          <w:noProof/>
          <w:lang w:eastAsia="es-CO"/>
        </w:rPr>
        <w:drawing>
          <wp:inline distT="0" distB="0" distL="0" distR="0" wp14:anchorId="6272A813" wp14:editId="63A6D530">
            <wp:extent cx="4535424" cy="2639568"/>
            <wp:effectExtent l="0" t="0" r="17780" b="27940"/>
            <wp:docPr id="253" name="Gráfico 25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10A50F-A31A-40B3-A6FB-77FAD73B60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05B98" w:rsidRPr="00204D55" w:rsidRDefault="00305B98" w:rsidP="00305B98">
      <w:pPr>
        <w:jc w:val="both"/>
        <w:rPr>
          <w:rFonts w:ascii="Verdana" w:hAnsi="Verdana"/>
          <w:sz w:val="18"/>
          <w:szCs w:val="18"/>
        </w:rPr>
      </w:pPr>
    </w:p>
    <w:p w:rsidR="00305B98" w:rsidRPr="00204D55" w:rsidRDefault="00305B98" w:rsidP="00305B98">
      <w:pPr>
        <w:jc w:val="both"/>
        <w:rPr>
          <w:rFonts w:ascii="Verdana" w:hAnsi="Verdana"/>
          <w:sz w:val="18"/>
          <w:szCs w:val="18"/>
        </w:rPr>
      </w:pPr>
      <w:r w:rsidRPr="00204D55">
        <w:rPr>
          <w:rFonts w:ascii="Verdana" w:hAnsi="Verdana"/>
          <w:sz w:val="18"/>
          <w:szCs w:val="18"/>
        </w:rPr>
        <w:t>Al revisar el incremento de los suscriptores durante los últimos cuatro años el periodo que más ha crecido ha sido el 2016 con un incremento del 109% en el servicio de acueducto y en el servicio de alcantarillado con respecto al año anterior, esto se debe al trabajo permanente con las comunidades del núcleo dos y a las jornadas de matrículas masivas.</w:t>
      </w:r>
    </w:p>
    <w:p w:rsidR="00305B98" w:rsidRPr="00204D55" w:rsidRDefault="00305B98" w:rsidP="00305B98">
      <w:pPr>
        <w:jc w:val="both"/>
        <w:rPr>
          <w:rFonts w:ascii="Verdana" w:hAnsi="Verdana"/>
          <w:sz w:val="18"/>
          <w:szCs w:val="18"/>
        </w:rPr>
      </w:pPr>
    </w:p>
    <w:p w:rsidR="00305B98" w:rsidRPr="00204D55" w:rsidRDefault="00305B98" w:rsidP="00305B98">
      <w:pPr>
        <w:jc w:val="both"/>
        <w:rPr>
          <w:rFonts w:ascii="Verdana" w:hAnsi="Verdana"/>
          <w:sz w:val="18"/>
          <w:szCs w:val="18"/>
        </w:rPr>
      </w:pPr>
    </w:p>
    <w:p w:rsidR="00305B98" w:rsidRDefault="00305B98" w:rsidP="00EE4056">
      <w:pPr>
        <w:pStyle w:val="Prrafodelista"/>
        <w:numPr>
          <w:ilvl w:val="2"/>
          <w:numId w:val="53"/>
        </w:numPr>
        <w:ind w:left="709"/>
        <w:jc w:val="both"/>
        <w:rPr>
          <w:rFonts w:ascii="Verdana" w:hAnsi="Verdana"/>
          <w:b/>
          <w:sz w:val="18"/>
          <w:szCs w:val="18"/>
        </w:rPr>
      </w:pPr>
      <w:r w:rsidRPr="00204D55">
        <w:rPr>
          <w:rFonts w:ascii="Verdana" w:hAnsi="Verdana"/>
          <w:b/>
          <w:sz w:val="18"/>
          <w:szCs w:val="18"/>
        </w:rPr>
        <w:t>SUSCRIPTORES DE ASEO</w:t>
      </w:r>
    </w:p>
    <w:p w:rsidR="00204D55" w:rsidRPr="00204D55" w:rsidRDefault="00204D55" w:rsidP="00204D55">
      <w:pPr>
        <w:ind w:left="-11"/>
        <w:jc w:val="both"/>
        <w:rPr>
          <w:rFonts w:ascii="Verdana" w:hAnsi="Verdana"/>
          <w:b/>
          <w:sz w:val="18"/>
          <w:szCs w:val="18"/>
        </w:rPr>
      </w:pPr>
    </w:p>
    <w:tbl>
      <w:tblPr>
        <w:tblW w:w="9434" w:type="dxa"/>
        <w:tblCellMar>
          <w:left w:w="70" w:type="dxa"/>
          <w:right w:w="70" w:type="dxa"/>
        </w:tblCellMar>
        <w:tblLook w:val="04A0" w:firstRow="1" w:lastRow="0" w:firstColumn="1" w:lastColumn="0" w:noHBand="0" w:noVBand="1"/>
      </w:tblPr>
      <w:tblGrid>
        <w:gridCol w:w="957"/>
        <w:gridCol w:w="689"/>
        <w:gridCol w:w="689"/>
        <w:gridCol w:w="746"/>
        <w:gridCol w:w="689"/>
        <w:gridCol w:w="689"/>
        <w:gridCol w:w="689"/>
        <w:gridCol w:w="689"/>
        <w:gridCol w:w="689"/>
        <w:gridCol w:w="746"/>
        <w:gridCol w:w="689"/>
        <w:gridCol w:w="781"/>
        <w:gridCol w:w="720"/>
      </w:tblGrid>
      <w:tr w:rsidR="00305B98" w:rsidRPr="00204D55" w:rsidTr="00A96480">
        <w:trPr>
          <w:trHeight w:val="79"/>
        </w:trPr>
        <w:tc>
          <w:tcPr>
            <w:tcW w:w="9434" w:type="dxa"/>
            <w:gridSpan w:val="13"/>
            <w:tcBorders>
              <w:top w:val="single" w:sz="4" w:space="0" w:color="auto"/>
              <w:left w:val="single" w:sz="4" w:space="0" w:color="auto"/>
              <w:bottom w:val="single" w:sz="4" w:space="0" w:color="auto"/>
              <w:right w:val="single" w:sz="4" w:space="0" w:color="auto"/>
            </w:tcBorders>
            <w:shd w:val="clear" w:color="auto" w:fill="002060"/>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ASEO 2016</w:t>
            </w:r>
          </w:p>
        </w:tc>
      </w:tr>
      <w:tr w:rsidR="00305B98" w:rsidRPr="00204D55" w:rsidTr="00A96480">
        <w:trPr>
          <w:trHeight w:val="74"/>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305B98" w:rsidRPr="00204D55" w:rsidRDefault="00305B98" w:rsidP="00A96480">
            <w:pP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Estrato</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ENE</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FEB</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MAR</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ABR</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MAY</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JUN</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JUL</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AGO</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SEP</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OCT</w:t>
            </w:r>
          </w:p>
        </w:tc>
        <w:tc>
          <w:tcPr>
            <w:tcW w:w="781"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NOV</w:t>
            </w:r>
          </w:p>
        </w:tc>
        <w:tc>
          <w:tcPr>
            <w:tcW w:w="720"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b/>
                <w:bCs/>
                <w:sz w:val="14"/>
                <w:szCs w:val="14"/>
                <w:lang w:eastAsia="es-CO"/>
              </w:rPr>
            </w:pPr>
            <w:r w:rsidRPr="00204D55">
              <w:rPr>
                <w:rFonts w:ascii="Verdana" w:eastAsia="Times New Roman" w:hAnsi="Verdana" w:cs="Arial"/>
                <w:b/>
                <w:bCs/>
                <w:sz w:val="14"/>
                <w:szCs w:val="14"/>
                <w:lang w:eastAsia="es-CO"/>
              </w:rPr>
              <w:t>DIC</w:t>
            </w:r>
          </w:p>
        </w:tc>
      </w:tr>
      <w:tr w:rsidR="00305B98" w:rsidRPr="00204D55" w:rsidTr="00A96480">
        <w:trPr>
          <w:trHeight w:val="222"/>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Uno</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4,527</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4,626</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4,739</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4,850</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4,845</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4,789</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4,891</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5,004</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5,052</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5,068</w:t>
            </w:r>
          </w:p>
        </w:tc>
        <w:tc>
          <w:tcPr>
            <w:tcW w:w="781"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5,100</w:t>
            </w:r>
          </w:p>
        </w:tc>
        <w:tc>
          <w:tcPr>
            <w:tcW w:w="720" w:type="dxa"/>
            <w:tcBorders>
              <w:top w:val="nil"/>
              <w:left w:val="nil"/>
              <w:bottom w:val="single" w:sz="4" w:space="0" w:color="auto"/>
              <w:right w:val="single" w:sz="4" w:space="0" w:color="auto"/>
            </w:tcBorders>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5,137</w:t>
            </w:r>
          </w:p>
        </w:tc>
      </w:tr>
      <w:tr w:rsidR="00305B98" w:rsidRPr="00204D55" w:rsidTr="00A96480">
        <w:trPr>
          <w:trHeight w:val="14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Dos</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8,067</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8,104</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8,137</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8,187</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8,240</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8,422</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8,439</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8,733</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8,758</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8,789</w:t>
            </w:r>
          </w:p>
        </w:tc>
        <w:tc>
          <w:tcPr>
            <w:tcW w:w="781"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8,813</w:t>
            </w:r>
          </w:p>
        </w:tc>
        <w:tc>
          <w:tcPr>
            <w:tcW w:w="720" w:type="dxa"/>
            <w:tcBorders>
              <w:top w:val="nil"/>
              <w:left w:val="nil"/>
              <w:bottom w:val="single" w:sz="4" w:space="0" w:color="auto"/>
              <w:right w:val="single" w:sz="4" w:space="0" w:color="auto"/>
            </w:tcBorders>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8,720</w:t>
            </w:r>
          </w:p>
        </w:tc>
      </w:tr>
      <w:tr w:rsidR="00305B98" w:rsidRPr="00204D55" w:rsidTr="00A96480">
        <w:trPr>
          <w:trHeight w:val="200"/>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Tres</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6,125</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6,227</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6,361</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6,464</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6,680</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6,767</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6,835</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6,881</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6,974</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7,002</w:t>
            </w:r>
          </w:p>
        </w:tc>
        <w:tc>
          <w:tcPr>
            <w:tcW w:w="781"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7,043</w:t>
            </w:r>
          </w:p>
        </w:tc>
        <w:tc>
          <w:tcPr>
            <w:tcW w:w="720" w:type="dxa"/>
            <w:tcBorders>
              <w:top w:val="nil"/>
              <w:left w:val="nil"/>
              <w:bottom w:val="single" w:sz="4" w:space="0" w:color="auto"/>
              <w:right w:val="single" w:sz="4" w:space="0" w:color="auto"/>
            </w:tcBorders>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7,171</w:t>
            </w:r>
          </w:p>
        </w:tc>
      </w:tr>
      <w:tr w:rsidR="00305B98" w:rsidRPr="00204D55" w:rsidTr="00A96480">
        <w:trPr>
          <w:trHeight w:val="132"/>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Cuatro</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1,474</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1,519</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1,525</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1,525</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1,526</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1,526</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1,528</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1,535</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1,536</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1,538</w:t>
            </w:r>
          </w:p>
        </w:tc>
        <w:tc>
          <w:tcPr>
            <w:tcW w:w="781"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1,541</w:t>
            </w:r>
          </w:p>
        </w:tc>
        <w:tc>
          <w:tcPr>
            <w:tcW w:w="720" w:type="dxa"/>
            <w:tcBorders>
              <w:top w:val="nil"/>
              <w:left w:val="nil"/>
              <w:bottom w:val="single" w:sz="4" w:space="0" w:color="auto"/>
              <w:right w:val="single" w:sz="4" w:space="0" w:color="auto"/>
            </w:tcBorders>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1,542</w:t>
            </w:r>
          </w:p>
        </w:tc>
      </w:tr>
      <w:tr w:rsidR="00305B98" w:rsidRPr="00204D55" w:rsidTr="00A96480">
        <w:trPr>
          <w:trHeight w:val="64"/>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Cinco</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w:t>
            </w:r>
          </w:p>
        </w:tc>
        <w:tc>
          <w:tcPr>
            <w:tcW w:w="781"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w:t>
            </w:r>
          </w:p>
        </w:tc>
        <w:tc>
          <w:tcPr>
            <w:tcW w:w="720" w:type="dxa"/>
            <w:tcBorders>
              <w:top w:val="nil"/>
              <w:left w:val="nil"/>
              <w:bottom w:val="single" w:sz="4" w:space="0" w:color="auto"/>
              <w:right w:val="single" w:sz="4" w:space="0" w:color="auto"/>
            </w:tcBorders>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18</w:t>
            </w:r>
          </w:p>
        </w:tc>
      </w:tr>
      <w:tr w:rsidR="00305B98" w:rsidRPr="00204D55" w:rsidTr="00A96480">
        <w:trPr>
          <w:trHeight w:val="64"/>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Comercial</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1,718</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1,721</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1,722</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1,731</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1,736</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1,738</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1,736</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1,738</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1,736</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1,737</w:t>
            </w:r>
          </w:p>
        </w:tc>
        <w:tc>
          <w:tcPr>
            <w:tcW w:w="781"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1,735</w:t>
            </w:r>
          </w:p>
        </w:tc>
        <w:tc>
          <w:tcPr>
            <w:tcW w:w="720" w:type="dxa"/>
            <w:tcBorders>
              <w:top w:val="nil"/>
              <w:left w:val="nil"/>
              <w:bottom w:val="single" w:sz="4" w:space="0" w:color="auto"/>
              <w:right w:val="single" w:sz="4" w:space="0" w:color="auto"/>
            </w:tcBorders>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1,743</w:t>
            </w:r>
          </w:p>
        </w:tc>
      </w:tr>
      <w:tr w:rsidR="00305B98" w:rsidRPr="00204D55" w:rsidTr="00A96480">
        <w:trPr>
          <w:trHeight w:val="64"/>
        </w:trPr>
        <w:tc>
          <w:tcPr>
            <w:tcW w:w="957" w:type="dxa"/>
            <w:tcBorders>
              <w:top w:val="nil"/>
              <w:left w:val="single" w:sz="4" w:space="0" w:color="auto"/>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Oficial</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131</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131</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131</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133</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133</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133</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133</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130</w:t>
            </w:r>
          </w:p>
        </w:tc>
        <w:tc>
          <w:tcPr>
            <w:tcW w:w="746"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130</w:t>
            </w:r>
          </w:p>
        </w:tc>
        <w:tc>
          <w:tcPr>
            <w:tcW w:w="685"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130</w:t>
            </w:r>
          </w:p>
        </w:tc>
        <w:tc>
          <w:tcPr>
            <w:tcW w:w="781" w:type="dxa"/>
            <w:tcBorders>
              <w:top w:val="nil"/>
              <w:left w:val="nil"/>
              <w:bottom w:val="single" w:sz="4" w:space="0" w:color="auto"/>
              <w:right w:val="single" w:sz="4" w:space="0" w:color="auto"/>
            </w:tcBorders>
            <w:shd w:val="clear" w:color="auto" w:fill="auto"/>
            <w:noWrap/>
            <w:vAlign w:val="bottom"/>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130</w:t>
            </w:r>
          </w:p>
        </w:tc>
        <w:tc>
          <w:tcPr>
            <w:tcW w:w="720" w:type="dxa"/>
            <w:tcBorders>
              <w:top w:val="nil"/>
              <w:left w:val="nil"/>
              <w:bottom w:val="single" w:sz="4" w:space="0" w:color="auto"/>
              <w:right w:val="single" w:sz="4" w:space="0" w:color="auto"/>
            </w:tcBorders>
            <w:shd w:val="clear" w:color="auto" w:fill="auto"/>
            <w:noWrap/>
            <w:vAlign w:val="center"/>
            <w:hideMark/>
          </w:tcPr>
          <w:p w:rsidR="00305B98" w:rsidRPr="00204D55" w:rsidRDefault="00305B98" w:rsidP="00A96480">
            <w:pPr>
              <w:jc w:val="center"/>
              <w:rPr>
                <w:rFonts w:ascii="Verdana" w:eastAsia="Times New Roman" w:hAnsi="Verdana" w:cs="Arial"/>
                <w:sz w:val="14"/>
                <w:szCs w:val="14"/>
                <w:lang w:eastAsia="es-CO"/>
              </w:rPr>
            </w:pPr>
            <w:r w:rsidRPr="00204D55">
              <w:rPr>
                <w:rFonts w:ascii="Verdana" w:eastAsia="Times New Roman" w:hAnsi="Verdana" w:cs="Arial"/>
                <w:sz w:val="14"/>
                <w:szCs w:val="14"/>
                <w:lang w:eastAsia="es-CO"/>
              </w:rPr>
              <w:t>130</w:t>
            </w:r>
          </w:p>
        </w:tc>
      </w:tr>
      <w:tr w:rsidR="00305B98" w:rsidRPr="00204D55" w:rsidTr="00A96480">
        <w:trPr>
          <w:trHeight w:val="64"/>
        </w:trPr>
        <w:tc>
          <w:tcPr>
            <w:tcW w:w="957" w:type="dxa"/>
            <w:tcBorders>
              <w:top w:val="nil"/>
              <w:left w:val="single" w:sz="4" w:space="0" w:color="auto"/>
              <w:bottom w:val="single" w:sz="4" w:space="0" w:color="auto"/>
              <w:right w:val="single" w:sz="4" w:space="0" w:color="auto"/>
            </w:tcBorders>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SUBT</w:t>
            </w:r>
          </w:p>
        </w:tc>
        <w:tc>
          <w:tcPr>
            <w:tcW w:w="685" w:type="dxa"/>
            <w:tcBorders>
              <w:top w:val="nil"/>
              <w:left w:val="nil"/>
              <w:bottom w:val="single" w:sz="4" w:space="0" w:color="auto"/>
              <w:right w:val="single" w:sz="4" w:space="0" w:color="auto"/>
            </w:tcBorders>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22,060</w:t>
            </w:r>
          </w:p>
        </w:tc>
        <w:tc>
          <w:tcPr>
            <w:tcW w:w="685" w:type="dxa"/>
            <w:tcBorders>
              <w:top w:val="nil"/>
              <w:left w:val="nil"/>
              <w:bottom w:val="single" w:sz="4" w:space="0" w:color="auto"/>
              <w:right w:val="single" w:sz="4" w:space="0" w:color="auto"/>
            </w:tcBorders>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22,346</w:t>
            </w:r>
          </w:p>
        </w:tc>
        <w:tc>
          <w:tcPr>
            <w:tcW w:w="746" w:type="dxa"/>
            <w:tcBorders>
              <w:top w:val="nil"/>
              <w:left w:val="nil"/>
              <w:bottom w:val="single" w:sz="4" w:space="0" w:color="auto"/>
              <w:right w:val="single" w:sz="4" w:space="0" w:color="auto"/>
            </w:tcBorders>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22,633</w:t>
            </w:r>
          </w:p>
        </w:tc>
        <w:tc>
          <w:tcPr>
            <w:tcW w:w="685" w:type="dxa"/>
            <w:tcBorders>
              <w:top w:val="nil"/>
              <w:left w:val="nil"/>
              <w:bottom w:val="single" w:sz="4" w:space="0" w:color="auto"/>
              <w:right w:val="single" w:sz="4" w:space="0" w:color="auto"/>
            </w:tcBorders>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22,908</w:t>
            </w:r>
          </w:p>
        </w:tc>
        <w:tc>
          <w:tcPr>
            <w:tcW w:w="685" w:type="dxa"/>
            <w:tcBorders>
              <w:top w:val="nil"/>
              <w:left w:val="nil"/>
              <w:bottom w:val="single" w:sz="4" w:space="0" w:color="auto"/>
              <w:right w:val="single" w:sz="4" w:space="0" w:color="auto"/>
            </w:tcBorders>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23,178</w:t>
            </w:r>
          </w:p>
        </w:tc>
        <w:tc>
          <w:tcPr>
            <w:tcW w:w="685" w:type="dxa"/>
            <w:tcBorders>
              <w:top w:val="nil"/>
              <w:left w:val="nil"/>
              <w:bottom w:val="single" w:sz="4" w:space="0" w:color="auto"/>
              <w:right w:val="single" w:sz="4" w:space="0" w:color="auto"/>
            </w:tcBorders>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23,393</w:t>
            </w:r>
          </w:p>
        </w:tc>
        <w:tc>
          <w:tcPr>
            <w:tcW w:w="685" w:type="dxa"/>
            <w:tcBorders>
              <w:top w:val="nil"/>
              <w:left w:val="nil"/>
              <w:bottom w:val="single" w:sz="4" w:space="0" w:color="auto"/>
              <w:right w:val="single" w:sz="4" w:space="0" w:color="auto"/>
            </w:tcBorders>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23,580</w:t>
            </w:r>
          </w:p>
        </w:tc>
        <w:tc>
          <w:tcPr>
            <w:tcW w:w="685" w:type="dxa"/>
            <w:tcBorders>
              <w:top w:val="nil"/>
              <w:left w:val="nil"/>
              <w:bottom w:val="single" w:sz="4" w:space="0" w:color="auto"/>
              <w:right w:val="single" w:sz="4" w:space="0" w:color="auto"/>
            </w:tcBorders>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24,039</w:t>
            </w:r>
          </w:p>
        </w:tc>
        <w:tc>
          <w:tcPr>
            <w:tcW w:w="746" w:type="dxa"/>
            <w:tcBorders>
              <w:top w:val="nil"/>
              <w:left w:val="nil"/>
              <w:bottom w:val="single" w:sz="4" w:space="0" w:color="auto"/>
              <w:right w:val="single" w:sz="4" w:space="0" w:color="auto"/>
            </w:tcBorders>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24,204</w:t>
            </w:r>
          </w:p>
        </w:tc>
        <w:tc>
          <w:tcPr>
            <w:tcW w:w="685" w:type="dxa"/>
            <w:tcBorders>
              <w:top w:val="nil"/>
              <w:left w:val="nil"/>
              <w:bottom w:val="single" w:sz="4" w:space="0" w:color="auto"/>
              <w:right w:val="single" w:sz="4" w:space="0" w:color="auto"/>
            </w:tcBorders>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24,282</w:t>
            </w:r>
          </w:p>
        </w:tc>
        <w:tc>
          <w:tcPr>
            <w:tcW w:w="781" w:type="dxa"/>
            <w:tcBorders>
              <w:top w:val="nil"/>
              <w:left w:val="nil"/>
              <w:bottom w:val="single" w:sz="4" w:space="0" w:color="auto"/>
              <w:right w:val="single" w:sz="4" w:space="0" w:color="auto"/>
            </w:tcBorders>
            <w:shd w:val="clear" w:color="auto" w:fill="00B050"/>
            <w:noWrap/>
            <w:vAlign w:val="bottom"/>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24,380</w:t>
            </w:r>
          </w:p>
        </w:tc>
        <w:tc>
          <w:tcPr>
            <w:tcW w:w="720" w:type="dxa"/>
            <w:tcBorders>
              <w:top w:val="nil"/>
              <w:left w:val="nil"/>
              <w:bottom w:val="single" w:sz="4" w:space="0" w:color="auto"/>
              <w:right w:val="single" w:sz="4" w:space="0" w:color="auto"/>
            </w:tcBorders>
            <w:shd w:val="clear" w:color="auto" w:fill="00B050"/>
            <w:noWrap/>
            <w:vAlign w:val="center"/>
            <w:hideMark/>
          </w:tcPr>
          <w:p w:rsidR="00305B98" w:rsidRPr="00204D55" w:rsidRDefault="00305B98" w:rsidP="00A96480">
            <w:pPr>
              <w:jc w:val="center"/>
              <w:rPr>
                <w:rFonts w:ascii="Verdana" w:eastAsia="Times New Roman" w:hAnsi="Verdana" w:cs="Arial"/>
                <w:b/>
                <w:bCs/>
                <w:color w:val="FFFFFF" w:themeColor="background1"/>
                <w:sz w:val="14"/>
                <w:szCs w:val="14"/>
                <w:lang w:eastAsia="es-CO"/>
              </w:rPr>
            </w:pPr>
            <w:r w:rsidRPr="00204D55">
              <w:rPr>
                <w:rFonts w:ascii="Verdana" w:eastAsia="Times New Roman" w:hAnsi="Verdana" w:cs="Arial"/>
                <w:b/>
                <w:bCs/>
                <w:color w:val="FFFFFF" w:themeColor="background1"/>
                <w:sz w:val="14"/>
                <w:szCs w:val="14"/>
                <w:lang w:eastAsia="es-CO"/>
              </w:rPr>
              <w:t>24,461</w:t>
            </w:r>
          </w:p>
        </w:tc>
      </w:tr>
    </w:tbl>
    <w:p w:rsidR="00305B98" w:rsidRPr="00204D55" w:rsidRDefault="00305B98" w:rsidP="00305B98">
      <w:pPr>
        <w:jc w:val="both"/>
        <w:rPr>
          <w:rFonts w:ascii="Verdana" w:hAnsi="Verdana"/>
          <w:sz w:val="18"/>
          <w:szCs w:val="18"/>
        </w:rPr>
      </w:pPr>
    </w:p>
    <w:p w:rsidR="00305B98" w:rsidRDefault="00305B98" w:rsidP="00305B98">
      <w:pPr>
        <w:jc w:val="both"/>
        <w:rPr>
          <w:rFonts w:ascii="Verdana" w:hAnsi="Verdana"/>
          <w:sz w:val="18"/>
          <w:szCs w:val="18"/>
        </w:rPr>
      </w:pPr>
      <w:r w:rsidRPr="00204D55">
        <w:rPr>
          <w:rFonts w:ascii="Verdana" w:hAnsi="Verdana"/>
          <w:sz w:val="18"/>
          <w:szCs w:val="18"/>
        </w:rPr>
        <w:t>En el servicio de aseo incrementó de 2.648 suscriptores nuevos durante el periodo comprendido entre el mes de enero a</w:t>
      </w:r>
      <w:r w:rsidR="00204D55">
        <w:rPr>
          <w:rFonts w:ascii="Verdana" w:hAnsi="Verdana"/>
          <w:sz w:val="18"/>
          <w:szCs w:val="18"/>
        </w:rPr>
        <w:t xml:space="preserve"> </w:t>
      </w:r>
      <w:r w:rsidRPr="00204D55">
        <w:rPr>
          <w:rFonts w:ascii="Verdana" w:hAnsi="Verdana"/>
          <w:sz w:val="18"/>
          <w:szCs w:val="18"/>
        </w:rPr>
        <w:t>diciembre de 2016, el estrato que más suscriptores presenta es el dos que representa el 35.64% del total, seguido del estrato tres que representa el 29% del total.</w:t>
      </w:r>
    </w:p>
    <w:p w:rsidR="00204D55" w:rsidRDefault="00204D55" w:rsidP="00305B98">
      <w:pPr>
        <w:jc w:val="both"/>
        <w:rPr>
          <w:rFonts w:ascii="Verdana" w:hAnsi="Verdana"/>
          <w:sz w:val="18"/>
          <w:szCs w:val="18"/>
        </w:rPr>
      </w:pPr>
    </w:p>
    <w:p w:rsidR="0016473E" w:rsidRPr="00204D55" w:rsidRDefault="0016473E" w:rsidP="00305B98">
      <w:pPr>
        <w:jc w:val="both"/>
        <w:rPr>
          <w:rFonts w:ascii="Verdana" w:hAnsi="Verdana"/>
          <w:sz w:val="18"/>
          <w:szCs w:val="18"/>
        </w:rPr>
      </w:pPr>
    </w:p>
    <w:p w:rsidR="00A96480" w:rsidRPr="00204D55" w:rsidRDefault="00A96480" w:rsidP="00EE4056">
      <w:pPr>
        <w:pStyle w:val="Ttulo2"/>
        <w:numPr>
          <w:ilvl w:val="0"/>
          <w:numId w:val="53"/>
        </w:numPr>
        <w:spacing w:before="0"/>
        <w:ind w:left="426"/>
        <w:contextualSpacing/>
        <w:jc w:val="both"/>
        <w:rPr>
          <w:rFonts w:ascii="Verdana" w:eastAsia="Calibri" w:hAnsi="Verdana"/>
          <w:color w:val="auto"/>
          <w:sz w:val="18"/>
          <w:szCs w:val="18"/>
        </w:rPr>
      </w:pPr>
      <w:r w:rsidRPr="00204D55">
        <w:rPr>
          <w:rFonts w:ascii="Verdana" w:eastAsia="Calibri" w:hAnsi="Verdana"/>
          <w:color w:val="auto"/>
          <w:sz w:val="18"/>
          <w:szCs w:val="18"/>
        </w:rPr>
        <w:t>PETICIONES, QUEJAS Y RECLAMOS (P.Q.R.).</w:t>
      </w:r>
    </w:p>
    <w:p w:rsidR="00A96480" w:rsidRPr="00204D55" w:rsidRDefault="00A96480" w:rsidP="00A96480">
      <w:pPr>
        <w:rPr>
          <w:sz w:val="18"/>
          <w:szCs w:val="18"/>
        </w:rPr>
      </w:pPr>
    </w:p>
    <w:p w:rsidR="00A96480" w:rsidRPr="00204D55" w:rsidRDefault="00A96480" w:rsidP="00E75DA6">
      <w:pPr>
        <w:pStyle w:val="Prrafodelista"/>
        <w:numPr>
          <w:ilvl w:val="1"/>
          <w:numId w:val="48"/>
        </w:numPr>
        <w:tabs>
          <w:tab w:val="left" w:pos="0"/>
        </w:tabs>
        <w:ind w:left="426" w:hanging="426"/>
        <w:rPr>
          <w:rFonts w:ascii="Verdana" w:hAnsi="Verdana"/>
          <w:b/>
          <w:sz w:val="18"/>
          <w:szCs w:val="18"/>
          <w:lang w:eastAsia="es-CO"/>
        </w:rPr>
      </w:pPr>
      <w:r w:rsidRPr="00204D55">
        <w:rPr>
          <w:rFonts w:ascii="Verdana" w:hAnsi="Verdana"/>
          <w:b/>
          <w:sz w:val="18"/>
          <w:szCs w:val="18"/>
          <w:lang w:eastAsia="es-CO"/>
        </w:rPr>
        <w:t>OFICINA DE PQR</w:t>
      </w:r>
    </w:p>
    <w:p w:rsidR="00A96480" w:rsidRPr="00204D55" w:rsidRDefault="00A96480" w:rsidP="00A96480">
      <w:pPr>
        <w:contextualSpacing/>
        <w:jc w:val="both"/>
        <w:rPr>
          <w:rFonts w:ascii="Verdana" w:hAnsi="Verdana"/>
          <w:sz w:val="18"/>
          <w:szCs w:val="18"/>
        </w:rPr>
      </w:pPr>
    </w:p>
    <w:p w:rsidR="00A96480" w:rsidRPr="00204D55" w:rsidRDefault="00A96480" w:rsidP="00A96480">
      <w:pPr>
        <w:contextualSpacing/>
        <w:jc w:val="both"/>
        <w:rPr>
          <w:rFonts w:ascii="Verdana" w:hAnsi="Verdana"/>
          <w:sz w:val="18"/>
          <w:szCs w:val="18"/>
        </w:rPr>
      </w:pPr>
      <w:r w:rsidRPr="00204D55">
        <w:rPr>
          <w:rFonts w:ascii="Verdana" w:hAnsi="Verdana"/>
          <w:sz w:val="18"/>
          <w:szCs w:val="18"/>
        </w:rPr>
        <w:t xml:space="preserve">La Oficina de PQR, adscrita a la Dirección Comercial de la EAAAY en procura de mejorar los servicios tiene como objetivo </w:t>
      </w:r>
      <w:r w:rsidR="00204D55">
        <w:rPr>
          <w:rFonts w:ascii="Verdana" w:hAnsi="Verdana"/>
          <w:sz w:val="18"/>
          <w:szCs w:val="18"/>
          <w:lang w:val="es-ES"/>
        </w:rPr>
        <w:t xml:space="preserve">ofrecer atención cordial </w:t>
      </w:r>
      <w:r w:rsidRPr="00204D55">
        <w:rPr>
          <w:rFonts w:ascii="Verdana" w:hAnsi="Verdana"/>
          <w:sz w:val="18"/>
          <w:szCs w:val="18"/>
          <w:lang w:val="es-ES"/>
        </w:rPr>
        <w:t xml:space="preserve">y oportuna a las peticiones, quejas y recursos que </w:t>
      </w:r>
      <w:r w:rsidRPr="00204D55">
        <w:rPr>
          <w:rFonts w:ascii="Verdana" w:hAnsi="Verdana"/>
          <w:sz w:val="18"/>
          <w:szCs w:val="18"/>
          <w:lang w:val="es-ES"/>
        </w:rPr>
        <w:lastRenderedPageBreak/>
        <w:t>presenten los usuarios, usuarios potenciales y la comunidad, procurando solucion</w:t>
      </w:r>
      <w:r w:rsidR="004F277C">
        <w:rPr>
          <w:rFonts w:ascii="Verdana" w:hAnsi="Verdana"/>
          <w:sz w:val="18"/>
          <w:szCs w:val="18"/>
          <w:lang w:val="es-ES"/>
        </w:rPr>
        <w:t xml:space="preserve">ar en el menor tiempo posible, </w:t>
      </w:r>
      <w:r w:rsidRPr="00204D55">
        <w:rPr>
          <w:rFonts w:ascii="Verdana" w:hAnsi="Verdana"/>
          <w:sz w:val="18"/>
          <w:szCs w:val="18"/>
          <w:lang w:val="es-ES"/>
        </w:rPr>
        <w:t>de manera eficiente y eficaz sus inquietudes basados en procesos, la normatividad y la Ley.</w:t>
      </w:r>
    </w:p>
    <w:p w:rsidR="00A96480" w:rsidRPr="00204D55" w:rsidRDefault="00A96480" w:rsidP="00A96480">
      <w:pPr>
        <w:pStyle w:val="Prrafodelista"/>
        <w:tabs>
          <w:tab w:val="left" w:pos="284"/>
        </w:tabs>
        <w:ind w:left="0"/>
        <w:rPr>
          <w:rFonts w:ascii="Verdana" w:hAnsi="Verdana"/>
          <w:b/>
          <w:sz w:val="18"/>
          <w:szCs w:val="18"/>
          <w:lang w:eastAsia="es-CO"/>
        </w:rPr>
      </w:pPr>
    </w:p>
    <w:p w:rsidR="00A96480" w:rsidRPr="00204D55" w:rsidRDefault="00A96480" w:rsidP="00E75DA6">
      <w:pPr>
        <w:pStyle w:val="Prrafodelista"/>
        <w:numPr>
          <w:ilvl w:val="0"/>
          <w:numId w:val="47"/>
        </w:numPr>
        <w:tabs>
          <w:tab w:val="left" w:pos="284"/>
          <w:tab w:val="left" w:pos="426"/>
        </w:tabs>
        <w:rPr>
          <w:rFonts w:ascii="Verdana" w:hAnsi="Verdana"/>
          <w:vanish/>
          <w:sz w:val="18"/>
          <w:szCs w:val="18"/>
          <w:lang w:eastAsia="es-CO"/>
        </w:rPr>
      </w:pPr>
    </w:p>
    <w:p w:rsidR="00A96480" w:rsidRPr="00204D55" w:rsidRDefault="00A96480" w:rsidP="00E75DA6">
      <w:pPr>
        <w:pStyle w:val="Prrafodelista"/>
        <w:numPr>
          <w:ilvl w:val="0"/>
          <w:numId w:val="47"/>
        </w:numPr>
        <w:tabs>
          <w:tab w:val="left" w:pos="284"/>
          <w:tab w:val="left" w:pos="426"/>
        </w:tabs>
        <w:rPr>
          <w:rFonts w:ascii="Verdana" w:hAnsi="Verdana"/>
          <w:vanish/>
          <w:sz w:val="18"/>
          <w:szCs w:val="18"/>
          <w:lang w:eastAsia="es-CO"/>
        </w:rPr>
      </w:pPr>
    </w:p>
    <w:p w:rsidR="00A96480" w:rsidRPr="00204D55" w:rsidRDefault="00A96480" w:rsidP="00E75DA6">
      <w:pPr>
        <w:pStyle w:val="Prrafodelista"/>
        <w:numPr>
          <w:ilvl w:val="0"/>
          <w:numId w:val="47"/>
        </w:numPr>
        <w:tabs>
          <w:tab w:val="left" w:pos="284"/>
          <w:tab w:val="left" w:pos="426"/>
        </w:tabs>
        <w:rPr>
          <w:rFonts w:ascii="Verdana" w:hAnsi="Verdana"/>
          <w:vanish/>
          <w:sz w:val="18"/>
          <w:szCs w:val="18"/>
          <w:lang w:eastAsia="es-CO"/>
        </w:rPr>
      </w:pPr>
    </w:p>
    <w:p w:rsidR="00B47CB6" w:rsidRDefault="00B47CB6" w:rsidP="00B47CB6">
      <w:pPr>
        <w:pStyle w:val="Prrafodelista"/>
        <w:numPr>
          <w:ilvl w:val="1"/>
          <w:numId w:val="49"/>
        </w:numPr>
        <w:tabs>
          <w:tab w:val="left" w:pos="284"/>
          <w:tab w:val="left" w:pos="426"/>
        </w:tabs>
        <w:rPr>
          <w:rFonts w:ascii="Verdana" w:hAnsi="Verdana"/>
          <w:b/>
          <w:sz w:val="18"/>
          <w:szCs w:val="18"/>
          <w:lang w:eastAsia="es-CO"/>
        </w:rPr>
      </w:pPr>
      <w:r w:rsidRPr="00B47CB6">
        <w:rPr>
          <w:rFonts w:ascii="Verdana" w:hAnsi="Verdana"/>
          <w:b/>
          <w:sz w:val="18"/>
          <w:szCs w:val="18"/>
          <w:lang w:eastAsia="es-CO"/>
        </w:rPr>
        <w:t xml:space="preserve">EFICIENCIA EN LA ATENCIÓN Y PRESTACION DE LOS SERVICIOS </w:t>
      </w:r>
    </w:p>
    <w:p w:rsidR="00B47CB6" w:rsidRDefault="00B47CB6" w:rsidP="00B47CB6">
      <w:pPr>
        <w:pStyle w:val="Prrafodelista"/>
        <w:tabs>
          <w:tab w:val="left" w:pos="284"/>
          <w:tab w:val="left" w:pos="426"/>
        </w:tabs>
        <w:ind w:left="720"/>
        <w:rPr>
          <w:rFonts w:ascii="Verdana" w:hAnsi="Verdana"/>
          <w:b/>
          <w:sz w:val="18"/>
          <w:szCs w:val="18"/>
          <w:lang w:eastAsia="es-CO"/>
        </w:rPr>
      </w:pPr>
    </w:p>
    <w:p w:rsidR="00A96480" w:rsidRPr="00B47CB6" w:rsidRDefault="00A96480" w:rsidP="00B47CB6">
      <w:pPr>
        <w:pStyle w:val="Prrafodelista"/>
        <w:numPr>
          <w:ilvl w:val="2"/>
          <w:numId w:val="23"/>
        </w:numPr>
        <w:tabs>
          <w:tab w:val="left" w:pos="284"/>
          <w:tab w:val="left" w:pos="426"/>
        </w:tabs>
        <w:ind w:left="709"/>
        <w:rPr>
          <w:rFonts w:ascii="Verdana" w:hAnsi="Verdana"/>
          <w:b/>
          <w:sz w:val="18"/>
          <w:szCs w:val="18"/>
          <w:lang w:eastAsia="es-CO"/>
        </w:rPr>
      </w:pPr>
      <w:r w:rsidRPr="00B47CB6">
        <w:rPr>
          <w:rFonts w:ascii="Verdana" w:hAnsi="Verdana"/>
          <w:b/>
          <w:sz w:val="18"/>
          <w:szCs w:val="18"/>
          <w:lang w:eastAsia="es-CO"/>
        </w:rPr>
        <w:t>DÍAS DE RESPUESTA DE PQR</w:t>
      </w:r>
    </w:p>
    <w:p w:rsidR="0014358E" w:rsidRPr="00204D55" w:rsidRDefault="0014358E" w:rsidP="0014358E">
      <w:pPr>
        <w:pStyle w:val="Prrafodelista"/>
        <w:tabs>
          <w:tab w:val="left" w:pos="284"/>
          <w:tab w:val="left" w:pos="426"/>
        </w:tabs>
        <w:ind w:left="720"/>
        <w:rPr>
          <w:rFonts w:ascii="Verdana" w:hAnsi="Verdana"/>
          <w:b/>
          <w:sz w:val="18"/>
          <w:szCs w:val="18"/>
          <w:lang w:eastAsia="es-CO"/>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002"/>
        <w:gridCol w:w="1124"/>
        <w:gridCol w:w="1501"/>
        <w:gridCol w:w="1802"/>
      </w:tblGrid>
      <w:tr w:rsidR="0014358E" w:rsidRPr="00BE15CA" w:rsidTr="0095286D">
        <w:trPr>
          <w:trHeight w:val="299"/>
          <w:jc w:val="center"/>
        </w:trPr>
        <w:tc>
          <w:tcPr>
            <w:tcW w:w="2297" w:type="dxa"/>
            <w:vAlign w:val="center"/>
          </w:tcPr>
          <w:p w:rsidR="0014358E" w:rsidRPr="00BE15CA" w:rsidRDefault="0014358E" w:rsidP="0095286D">
            <w:pPr>
              <w:contextualSpacing/>
              <w:jc w:val="center"/>
              <w:rPr>
                <w:rFonts w:ascii="Verdana" w:hAnsi="Verdana"/>
                <w:b/>
                <w:sz w:val="14"/>
                <w:szCs w:val="14"/>
              </w:rPr>
            </w:pPr>
            <w:r w:rsidRPr="00BE15CA">
              <w:rPr>
                <w:rFonts w:ascii="Verdana" w:hAnsi="Verdana"/>
                <w:b/>
                <w:sz w:val="14"/>
                <w:szCs w:val="14"/>
              </w:rPr>
              <w:t>DESCRIPCION DE LA META</w:t>
            </w:r>
          </w:p>
        </w:tc>
        <w:tc>
          <w:tcPr>
            <w:tcW w:w="2002" w:type="dxa"/>
            <w:vAlign w:val="center"/>
          </w:tcPr>
          <w:p w:rsidR="0014358E" w:rsidRPr="00BE15CA" w:rsidRDefault="0014358E" w:rsidP="0095286D">
            <w:pPr>
              <w:contextualSpacing/>
              <w:jc w:val="center"/>
              <w:rPr>
                <w:rFonts w:ascii="Verdana" w:hAnsi="Verdana"/>
                <w:b/>
                <w:sz w:val="14"/>
                <w:szCs w:val="14"/>
              </w:rPr>
            </w:pPr>
            <w:r w:rsidRPr="00BE15CA">
              <w:rPr>
                <w:rFonts w:ascii="Verdana" w:hAnsi="Verdana"/>
                <w:b/>
                <w:sz w:val="14"/>
                <w:szCs w:val="14"/>
              </w:rPr>
              <w:t>INDICADOR</w:t>
            </w:r>
          </w:p>
        </w:tc>
        <w:tc>
          <w:tcPr>
            <w:tcW w:w="1124" w:type="dxa"/>
            <w:vAlign w:val="center"/>
          </w:tcPr>
          <w:p w:rsidR="0014358E" w:rsidRPr="00BE15CA" w:rsidRDefault="0014358E" w:rsidP="0095286D">
            <w:pPr>
              <w:contextualSpacing/>
              <w:jc w:val="center"/>
              <w:rPr>
                <w:rFonts w:ascii="Verdana" w:hAnsi="Verdana"/>
                <w:b/>
                <w:sz w:val="14"/>
                <w:szCs w:val="14"/>
              </w:rPr>
            </w:pPr>
            <w:r>
              <w:rPr>
                <w:rFonts w:ascii="Verdana" w:hAnsi="Verdana"/>
                <w:b/>
                <w:sz w:val="14"/>
                <w:szCs w:val="14"/>
              </w:rPr>
              <w:t>META  2015</w:t>
            </w:r>
          </w:p>
        </w:tc>
        <w:tc>
          <w:tcPr>
            <w:tcW w:w="1501" w:type="dxa"/>
            <w:vAlign w:val="center"/>
          </w:tcPr>
          <w:p w:rsidR="0014358E" w:rsidRPr="00BE15CA" w:rsidRDefault="0014358E" w:rsidP="0095286D">
            <w:pPr>
              <w:contextualSpacing/>
              <w:jc w:val="center"/>
              <w:rPr>
                <w:rFonts w:ascii="Verdana" w:hAnsi="Verdana"/>
                <w:b/>
                <w:sz w:val="14"/>
                <w:szCs w:val="14"/>
              </w:rPr>
            </w:pPr>
            <w:r w:rsidRPr="00BE15CA">
              <w:rPr>
                <w:rFonts w:ascii="Verdana" w:hAnsi="Verdana"/>
                <w:b/>
                <w:sz w:val="14"/>
                <w:szCs w:val="14"/>
              </w:rPr>
              <w:t>EJECUCIÓN</w:t>
            </w:r>
          </w:p>
        </w:tc>
        <w:tc>
          <w:tcPr>
            <w:tcW w:w="1802" w:type="dxa"/>
            <w:vAlign w:val="center"/>
          </w:tcPr>
          <w:p w:rsidR="0014358E" w:rsidRPr="00BE15CA" w:rsidRDefault="0014358E" w:rsidP="0095286D">
            <w:pPr>
              <w:contextualSpacing/>
              <w:jc w:val="center"/>
              <w:rPr>
                <w:rFonts w:ascii="Verdana" w:hAnsi="Verdana"/>
                <w:b/>
                <w:sz w:val="14"/>
                <w:szCs w:val="14"/>
              </w:rPr>
            </w:pPr>
            <w:r w:rsidRPr="00BE15CA">
              <w:rPr>
                <w:rFonts w:ascii="Verdana" w:hAnsi="Verdana"/>
                <w:b/>
                <w:sz w:val="14"/>
                <w:szCs w:val="14"/>
              </w:rPr>
              <w:t>% CUMPLIMIENTO</w:t>
            </w:r>
          </w:p>
        </w:tc>
      </w:tr>
      <w:tr w:rsidR="0014358E" w:rsidRPr="00BE15CA" w:rsidTr="0095286D">
        <w:trPr>
          <w:trHeight w:val="868"/>
          <w:jc w:val="center"/>
        </w:trPr>
        <w:tc>
          <w:tcPr>
            <w:tcW w:w="2297" w:type="dxa"/>
            <w:vAlign w:val="center"/>
          </w:tcPr>
          <w:p w:rsidR="0014358E" w:rsidRPr="00BE15CA" w:rsidRDefault="0014358E" w:rsidP="0095286D">
            <w:pPr>
              <w:contextualSpacing/>
              <w:jc w:val="center"/>
              <w:rPr>
                <w:rFonts w:ascii="Verdana" w:hAnsi="Verdana"/>
                <w:sz w:val="14"/>
                <w:szCs w:val="14"/>
              </w:rPr>
            </w:pPr>
            <w:r w:rsidRPr="00BE15CA">
              <w:rPr>
                <w:rFonts w:ascii="Verdana" w:hAnsi="Verdana"/>
                <w:sz w:val="14"/>
                <w:szCs w:val="14"/>
              </w:rPr>
              <w:t>RESPONDER TODAS LAS PETICIONES ESCRITAS DENTRO DE LOS TERMINOS ESTABLECIDOS POR LA LEY</w:t>
            </w:r>
          </w:p>
        </w:tc>
        <w:tc>
          <w:tcPr>
            <w:tcW w:w="2002" w:type="dxa"/>
            <w:vAlign w:val="center"/>
          </w:tcPr>
          <w:p w:rsidR="0014358E" w:rsidRPr="00BE15CA" w:rsidRDefault="0014358E" w:rsidP="0095286D">
            <w:pPr>
              <w:contextualSpacing/>
              <w:jc w:val="center"/>
              <w:rPr>
                <w:rFonts w:ascii="Verdana" w:hAnsi="Verdana"/>
                <w:sz w:val="14"/>
                <w:szCs w:val="14"/>
              </w:rPr>
            </w:pPr>
            <w:r w:rsidRPr="00BE15CA">
              <w:rPr>
                <w:rFonts w:ascii="Verdana" w:hAnsi="Verdana"/>
                <w:sz w:val="14"/>
                <w:szCs w:val="14"/>
              </w:rPr>
              <w:t>Días promedio de respuesta durante cada periodo</w:t>
            </w:r>
          </w:p>
        </w:tc>
        <w:tc>
          <w:tcPr>
            <w:tcW w:w="1124" w:type="dxa"/>
            <w:vAlign w:val="center"/>
          </w:tcPr>
          <w:p w:rsidR="0014358E" w:rsidRPr="00BE15CA" w:rsidRDefault="0014358E" w:rsidP="0095286D">
            <w:pPr>
              <w:jc w:val="center"/>
              <w:rPr>
                <w:rFonts w:ascii="Verdana" w:hAnsi="Verdana"/>
                <w:sz w:val="14"/>
                <w:szCs w:val="14"/>
              </w:rPr>
            </w:pPr>
            <w:r w:rsidRPr="00BE15CA">
              <w:rPr>
                <w:rFonts w:ascii="Verdana" w:hAnsi="Verdana"/>
                <w:sz w:val="14"/>
                <w:szCs w:val="14"/>
              </w:rPr>
              <w:t>15 días</w:t>
            </w:r>
          </w:p>
        </w:tc>
        <w:tc>
          <w:tcPr>
            <w:tcW w:w="1501" w:type="dxa"/>
            <w:vAlign w:val="center"/>
          </w:tcPr>
          <w:p w:rsidR="0014358E" w:rsidRPr="00BE15CA" w:rsidRDefault="0014358E" w:rsidP="0095286D">
            <w:pPr>
              <w:jc w:val="center"/>
              <w:rPr>
                <w:rFonts w:ascii="Verdana" w:hAnsi="Verdana"/>
                <w:sz w:val="14"/>
                <w:szCs w:val="14"/>
              </w:rPr>
            </w:pPr>
            <w:r>
              <w:rPr>
                <w:rFonts w:ascii="Verdana" w:hAnsi="Verdana"/>
                <w:sz w:val="14"/>
                <w:szCs w:val="14"/>
              </w:rPr>
              <w:t>15</w:t>
            </w:r>
            <w:r w:rsidRPr="00BE15CA">
              <w:rPr>
                <w:rFonts w:ascii="Verdana" w:hAnsi="Verdana"/>
                <w:sz w:val="14"/>
                <w:szCs w:val="14"/>
              </w:rPr>
              <w:t xml:space="preserve"> días</w:t>
            </w:r>
          </w:p>
        </w:tc>
        <w:tc>
          <w:tcPr>
            <w:tcW w:w="1802" w:type="dxa"/>
            <w:vAlign w:val="center"/>
          </w:tcPr>
          <w:p w:rsidR="0014358E" w:rsidRPr="00BE15CA" w:rsidRDefault="0014358E" w:rsidP="0095286D">
            <w:pPr>
              <w:jc w:val="center"/>
              <w:rPr>
                <w:rFonts w:ascii="Verdana" w:hAnsi="Verdana"/>
                <w:sz w:val="14"/>
                <w:szCs w:val="14"/>
              </w:rPr>
            </w:pPr>
            <w:r w:rsidRPr="00BE15CA">
              <w:rPr>
                <w:rFonts w:ascii="Verdana" w:hAnsi="Verdana"/>
                <w:sz w:val="14"/>
                <w:szCs w:val="14"/>
              </w:rPr>
              <w:t>100%</w:t>
            </w:r>
          </w:p>
        </w:tc>
      </w:tr>
    </w:tbl>
    <w:p w:rsidR="00A96480" w:rsidRPr="00204D55" w:rsidRDefault="00A96480" w:rsidP="00A96480">
      <w:pPr>
        <w:jc w:val="both"/>
        <w:rPr>
          <w:rFonts w:ascii="Verdana" w:hAnsi="Verdana"/>
          <w:sz w:val="18"/>
          <w:szCs w:val="18"/>
        </w:rPr>
      </w:pPr>
    </w:p>
    <w:p w:rsidR="00A96480" w:rsidRPr="00204D55" w:rsidRDefault="00A96480" w:rsidP="00A96480">
      <w:pPr>
        <w:jc w:val="both"/>
        <w:rPr>
          <w:rFonts w:ascii="Verdana" w:hAnsi="Verdana"/>
          <w:sz w:val="18"/>
          <w:szCs w:val="18"/>
        </w:rPr>
      </w:pPr>
      <w:r w:rsidRPr="00204D55">
        <w:rPr>
          <w:rFonts w:ascii="Verdana" w:hAnsi="Verdana"/>
          <w:sz w:val="18"/>
          <w:szCs w:val="18"/>
        </w:rPr>
        <w:t>Para la vigencia  2016 se registraron  8.611  peticiones y reclamos que fueron contestados en los términos establecidos por la Ley y la norma  donde la mayoría reclamaciones son por alto consumo, solicitudes de inspección en el sistema, cobros por promedio, inmueble deshabitado e inconformidad en servicio.</w:t>
      </w:r>
    </w:p>
    <w:p w:rsidR="00A96480" w:rsidRPr="00204D55" w:rsidRDefault="00A96480" w:rsidP="00A96480">
      <w:pPr>
        <w:jc w:val="both"/>
        <w:rPr>
          <w:rFonts w:ascii="Verdana" w:hAnsi="Verdana"/>
          <w:sz w:val="18"/>
          <w:szCs w:val="18"/>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701"/>
      </w:tblGrid>
      <w:tr w:rsidR="00A96480" w:rsidRPr="00204D55" w:rsidTr="004F277C">
        <w:trPr>
          <w:trHeight w:val="254"/>
        </w:trPr>
        <w:tc>
          <w:tcPr>
            <w:tcW w:w="1843" w:type="dxa"/>
            <w:shd w:val="clear" w:color="auto" w:fill="FABF8F" w:themeFill="accent6" w:themeFillTint="99"/>
          </w:tcPr>
          <w:p w:rsidR="00A96480" w:rsidRPr="004F277C" w:rsidRDefault="00A96480" w:rsidP="004F277C">
            <w:pPr>
              <w:jc w:val="center"/>
              <w:rPr>
                <w:rFonts w:ascii="Verdana" w:hAnsi="Verdana"/>
                <w:b/>
                <w:sz w:val="18"/>
                <w:szCs w:val="18"/>
              </w:rPr>
            </w:pPr>
            <w:r w:rsidRPr="004F277C">
              <w:rPr>
                <w:rFonts w:ascii="Verdana" w:hAnsi="Verdana"/>
                <w:b/>
                <w:sz w:val="18"/>
                <w:szCs w:val="18"/>
              </w:rPr>
              <w:t>PQR</w:t>
            </w:r>
          </w:p>
        </w:tc>
        <w:tc>
          <w:tcPr>
            <w:tcW w:w="1701" w:type="dxa"/>
            <w:shd w:val="clear" w:color="auto" w:fill="FABF8F" w:themeFill="accent6" w:themeFillTint="99"/>
          </w:tcPr>
          <w:p w:rsidR="00A96480" w:rsidRPr="004F277C" w:rsidRDefault="00A96480" w:rsidP="004F277C">
            <w:pPr>
              <w:jc w:val="center"/>
              <w:rPr>
                <w:rFonts w:ascii="Verdana" w:hAnsi="Verdana"/>
                <w:b/>
                <w:sz w:val="18"/>
                <w:szCs w:val="18"/>
              </w:rPr>
            </w:pPr>
            <w:r w:rsidRPr="004F277C">
              <w:rPr>
                <w:rFonts w:ascii="Verdana" w:hAnsi="Verdana"/>
                <w:b/>
                <w:sz w:val="18"/>
                <w:szCs w:val="18"/>
              </w:rPr>
              <w:t>CANTIDAD</w:t>
            </w:r>
          </w:p>
        </w:tc>
      </w:tr>
      <w:tr w:rsidR="00A96480" w:rsidRPr="00204D55" w:rsidTr="004F277C">
        <w:trPr>
          <w:trHeight w:val="269"/>
        </w:trPr>
        <w:tc>
          <w:tcPr>
            <w:tcW w:w="1843" w:type="dxa"/>
            <w:shd w:val="clear" w:color="auto" w:fill="auto"/>
          </w:tcPr>
          <w:p w:rsidR="00A96480" w:rsidRPr="00204D55" w:rsidRDefault="00A96480" w:rsidP="004F277C">
            <w:pPr>
              <w:jc w:val="center"/>
              <w:rPr>
                <w:rFonts w:ascii="Verdana" w:hAnsi="Verdana"/>
                <w:sz w:val="18"/>
                <w:szCs w:val="18"/>
              </w:rPr>
            </w:pPr>
            <w:r w:rsidRPr="00204D55">
              <w:rPr>
                <w:rFonts w:ascii="Verdana" w:hAnsi="Verdana"/>
                <w:sz w:val="18"/>
                <w:szCs w:val="18"/>
              </w:rPr>
              <w:t>Verbales</w:t>
            </w:r>
          </w:p>
        </w:tc>
        <w:tc>
          <w:tcPr>
            <w:tcW w:w="1701" w:type="dxa"/>
            <w:shd w:val="clear" w:color="auto" w:fill="auto"/>
          </w:tcPr>
          <w:p w:rsidR="00A96480" w:rsidRPr="00204D55" w:rsidRDefault="00A96480" w:rsidP="004F277C">
            <w:pPr>
              <w:jc w:val="center"/>
              <w:rPr>
                <w:rFonts w:ascii="Verdana" w:hAnsi="Verdana"/>
                <w:sz w:val="18"/>
                <w:szCs w:val="18"/>
              </w:rPr>
            </w:pPr>
            <w:r w:rsidRPr="00204D55">
              <w:rPr>
                <w:rFonts w:ascii="Verdana" w:hAnsi="Verdana"/>
                <w:sz w:val="18"/>
                <w:szCs w:val="18"/>
              </w:rPr>
              <w:t>7.593</w:t>
            </w:r>
          </w:p>
        </w:tc>
      </w:tr>
      <w:tr w:rsidR="00A96480" w:rsidRPr="00204D55" w:rsidTr="004F277C">
        <w:trPr>
          <w:trHeight w:val="254"/>
        </w:trPr>
        <w:tc>
          <w:tcPr>
            <w:tcW w:w="1843" w:type="dxa"/>
            <w:shd w:val="clear" w:color="auto" w:fill="auto"/>
          </w:tcPr>
          <w:p w:rsidR="00A96480" w:rsidRPr="00204D55" w:rsidRDefault="00A96480" w:rsidP="004F277C">
            <w:pPr>
              <w:jc w:val="center"/>
              <w:rPr>
                <w:rFonts w:ascii="Verdana" w:hAnsi="Verdana"/>
                <w:sz w:val="18"/>
                <w:szCs w:val="18"/>
              </w:rPr>
            </w:pPr>
            <w:r w:rsidRPr="00204D55">
              <w:rPr>
                <w:rFonts w:ascii="Verdana" w:hAnsi="Verdana"/>
                <w:sz w:val="18"/>
                <w:szCs w:val="18"/>
              </w:rPr>
              <w:t>Escritas</w:t>
            </w:r>
          </w:p>
        </w:tc>
        <w:tc>
          <w:tcPr>
            <w:tcW w:w="1701" w:type="dxa"/>
            <w:shd w:val="clear" w:color="auto" w:fill="auto"/>
          </w:tcPr>
          <w:p w:rsidR="00A96480" w:rsidRPr="00204D55" w:rsidRDefault="00A96480" w:rsidP="004F277C">
            <w:pPr>
              <w:jc w:val="center"/>
              <w:rPr>
                <w:rFonts w:ascii="Verdana" w:hAnsi="Verdana"/>
                <w:sz w:val="18"/>
                <w:szCs w:val="18"/>
              </w:rPr>
            </w:pPr>
            <w:r w:rsidRPr="00204D55">
              <w:rPr>
                <w:rFonts w:ascii="Verdana" w:hAnsi="Verdana"/>
                <w:sz w:val="18"/>
                <w:szCs w:val="18"/>
              </w:rPr>
              <w:t>827</w:t>
            </w:r>
          </w:p>
        </w:tc>
      </w:tr>
      <w:tr w:rsidR="00A96480" w:rsidRPr="00204D55" w:rsidTr="004F277C">
        <w:trPr>
          <w:trHeight w:val="269"/>
        </w:trPr>
        <w:tc>
          <w:tcPr>
            <w:tcW w:w="1843" w:type="dxa"/>
            <w:shd w:val="clear" w:color="auto" w:fill="auto"/>
          </w:tcPr>
          <w:p w:rsidR="00A96480" w:rsidRPr="00204D55" w:rsidRDefault="00A96480" w:rsidP="004F277C">
            <w:pPr>
              <w:jc w:val="center"/>
              <w:rPr>
                <w:rFonts w:ascii="Verdana" w:hAnsi="Verdana"/>
                <w:sz w:val="18"/>
                <w:szCs w:val="18"/>
              </w:rPr>
            </w:pPr>
            <w:r w:rsidRPr="00204D55">
              <w:rPr>
                <w:rFonts w:ascii="Verdana" w:hAnsi="Verdana"/>
                <w:sz w:val="18"/>
                <w:szCs w:val="18"/>
              </w:rPr>
              <w:t>Telefónicas</w:t>
            </w:r>
          </w:p>
        </w:tc>
        <w:tc>
          <w:tcPr>
            <w:tcW w:w="1701" w:type="dxa"/>
            <w:shd w:val="clear" w:color="auto" w:fill="auto"/>
          </w:tcPr>
          <w:p w:rsidR="00A96480" w:rsidRPr="00204D55" w:rsidRDefault="00A96480" w:rsidP="004F277C">
            <w:pPr>
              <w:jc w:val="center"/>
              <w:rPr>
                <w:rFonts w:ascii="Verdana" w:hAnsi="Verdana"/>
                <w:sz w:val="18"/>
                <w:szCs w:val="18"/>
              </w:rPr>
            </w:pPr>
            <w:r w:rsidRPr="00204D55">
              <w:rPr>
                <w:rFonts w:ascii="Verdana" w:hAnsi="Verdana"/>
                <w:sz w:val="18"/>
                <w:szCs w:val="18"/>
              </w:rPr>
              <w:t>191</w:t>
            </w:r>
          </w:p>
        </w:tc>
      </w:tr>
    </w:tbl>
    <w:p w:rsidR="00A96480" w:rsidRPr="00204D55" w:rsidRDefault="00A96480" w:rsidP="00A96480">
      <w:pPr>
        <w:jc w:val="both"/>
        <w:rPr>
          <w:rFonts w:ascii="Verdana" w:hAnsi="Verdana"/>
          <w:sz w:val="18"/>
          <w:szCs w:val="18"/>
        </w:rPr>
      </w:pPr>
    </w:p>
    <w:p w:rsidR="00A96480" w:rsidRPr="00204D55" w:rsidRDefault="00A96480" w:rsidP="00A96480">
      <w:pPr>
        <w:jc w:val="both"/>
        <w:rPr>
          <w:rFonts w:ascii="Verdana" w:hAnsi="Verdana"/>
          <w:sz w:val="18"/>
          <w:szCs w:val="18"/>
        </w:rPr>
      </w:pPr>
    </w:p>
    <w:p w:rsidR="00A96480" w:rsidRDefault="00A96480" w:rsidP="00A96480">
      <w:pPr>
        <w:jc w:val="center"/>
        <w:rPr>
          <w:rFonts w:ascii="Verdana" w:hAnsi="Verdana"/>
        </w:rPr>
      </w:pPr>
      <w:r w:rsidRPr="00CF1E37">
        <w:rPr>
          <w:rFonts w:ascii="Verdana" w:hAnsi="Verdana"/>
          <w:noProof/>
          <w:lang w:eastAsia="es-CO"/>
        </w:rPr>
        <w:drawing>
          <wp:inline distT="0" distB="0" distL="0" distR="0" wp14:anchorId="5D5E8258" wp14:editId="0DBB5771">
            <wp:extent cx="4210899" cy="2440341"/>
            <wp:effectExtent l="0" t="0" r="0" b="0"/>
            <wp:docPr id="25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96480" w:rsidRPr="00B47CB6" w:rsidRDefault="00A96480" w:rsidP="00B47CB6">
      <w:pPr>
        <w:pStyle w:val="Prrafodelista"/>
        <w:numPr>
          <w:ilvl w:val="2"/>
          <w:numId w:val="23"/>
        </w:numPr>
        <w:jc w:val="both"/>
        <w:rPr>
          <w:rFonts w:ascii="Verdana" w:hAnsi="Verdana"/>
          <w:b/>
          <w:sz w:val="18"/>
          <w:szCs w:val="18"/>
        </w:rPr>
      </w:pPr>
      <w:r w:rsidRPr="00B47CB6">
        <w:rPr>
          <w:rFonts w:ascii="Verdana" w:hAnsi="Verdana"/>
          <w:b/>
          <w:sz w:val="18"/>
          <w:szCs w:val="18"/>
        </w:rPr>
        <w:t xml:space="preserve">PQR ESCRITAS  </w:t>
      </w:r>
    </w:p>
    <w:p w:rsidR="00A96480" w:rsidRPr="00204D55" w:rsidRDefault="00A96480" w:rsidP="00A96480">
      <w:pPr>
        <w:jc w:val="both"/>
        <w:rPr>
          <w:rFonts w:ascii="Verdana" w:hAnsi="Verdana"/>
          <w:sz w:val="18"/>
          <w:szCs w:val="18"/>
        </w:rPr>
      </w:pPr>
    </w:p>
    <w:p w:rsidR="00A96480" w:rsidRPr="00204D55" w:rsidRDefault="00A96480" w:rsidP="00A96480">
      <w:pPr>
        <w:jc w:val="both"/>
        <w:rPr>
          <w:rFonts w:ascii="Verdana" w:hAnsi="Verdana"/>
          <w:sz w:val="18"/>
          <w:szCs w:val="18"/>
        </w:rPr>
      </w:pPr>
      <w:r w:rsidRPr="00204D55">
        <w:rPr>
          <w:rFonts w:ascii="Verdana" w:hAnsi="Verdana"/>
          <w:sz w:val="18"/>
          <w:szCs w:val="18"/>
        </w:rPr>
        <w:t xml:space="preserve">827 solicitudes, peticiones, quejas y requerimientos fueron contestados durante el año anterior de acuerdo con los plazos, términos y la normatividad de servicios públicos, donde la mayoría de las reclamaciones hacen referencia a reclamaciones por inconformidad con el consumo </w:t>
      </w:r>
      <w:r w:rsidR="004F277C" w:rsidRPr="00204D55">
        <w:rPr>
          <w:rFonts w:ascii="Verdana" w:hAnsi="Verdana"/>
          <w:sz w:val="18"/>
          <w:szCs w:val="18"/>
        </w:rPr>
        <w:t>y predio</w:t>
      </w:r>
      <w:r w:rsidRPr="00204D55">
        <w:rPr>
          <w:rFonts w:ascii="Verdana" w:hAnsi="Verdana"/>
          <w:sz w:val="18"/>
          <w:szCs w:val="18"/>
        </w:rPr>
        <w:t xml:space="preserve"> deshabitado. </w:t>
      </w:r>
    </w:p>
    <w:p w:rsidR="00DB2FEA" w:rsidRDefault="00A96480" w:rsidP="00A96480">
      <w:pPr>
        <w:jc w:val="both"/>
        <w:rPr>
          <w:rFonts w:ascii="Verdana" w:hAnsi="Verdana"/>
          <w:sz w:val="18"/>
          <w:szCs w:val="18"/>
        </w:rPr>
      </w:pPr>
      <w:r w:rsidRPr="00204D55">
        <w:rPr>
          <w:rFonts w:ascii="Verdana" w:hAnsi="Verdana"/>
          <w:sz w:val="18"/>
          <w:szCs w:val="18"/>
        </w:rPr>
        <w:tab/>
      </w:r>
      <w:r w:rsidRPr="00204D55">
        <w:rPr>
          <w:rFonts w:ascii="Verdana" w:hAnsi="Verdana"/>
          <w:sz w:val="18"/>
          <w:szCs w:val="18"/>
        </w:rPr>
        <w:tab/>
      </w:r>
      <w:r w:rsidRPr="00204D55">
        <w:rPr>
          <w:rFonts w:ascii="Verdana" w:hAnsi="Verdana"/>
          <w:sz w:val="18"/>
          <w:szCs w:val="18"/>
        </w:rPr>
        <w:tab/>
      </w:r>
    </w:p>
    <w:p w:rsidR="00A96480" w:rsidRPr="00204D55" w:rsidRDefault="00A96480" w:rsidP="00A96480">
      <w:pPr>
        <w:jc w:val="both"/>
        <w:rPr>
          <w:rFonts w:ascii="Verdana" w:hAnsi="Verdana"/>
          <w:sz w:val="18"/>
          <w:szCs w:val="18"/>
        </w:rPr>
      </w:pPr>
      <w:r w:rsidRPr="00204D55">
        <w:rPr>
          <w:rFonts w:ascii="Verdana" w:hAnsi="Verdana"/>
          <w:sz w:val="18"/>
          <w:szCs w:val="18"/>
        </w:rPr>
        <w:tab/>
      </w:r>
      <w:r w:rsidRPr="00204D55">
        <w:rPr>
          <w:rFonts w:ascii="Verdana" w:hAnsi="Verdana"/>
          <w:sz w:val="18"/>
          <w:szCs w:val="18"/>
        </w:rPr>
        <w:tab/>
      </w:r>
      <w:r w:rsidRPr="00204D55">
        <w:rPr>
          <w:rFonts w:ascii="Verdana" w:hAnsi="Verdana"/>
          <w:sz w:val="18"/>
          <w:szCs w:val="18"/>
        </w:rPr>
        <w:tab/>
      </w:r>
      <w:r w:rsidRPr="00204D55">
        <w:rPr>
          <w:rFonts w:ascii="Verdana" w:hAnsi="Verdana"/>
          <w:sz w:val="18"/>
          <w:szCs w:val="18"/>
        </w:rPr>
        <w:tab/>
      </w:r>
      <w:r w:rsidRPr="00204D55">
        <w:rPr>
          <w:rFonts w:ascii="Verdana" w:hAnsi="Verdana"/>
          <w:sz w:val="18"/>
          <w:szCs w:val="18"/>
        </w:rPr>
        <w:tab/>
      </w:r>
      <w:r w:rsidRPr="00204D55">
        <w:rPr>
          <w:rFonts w:ascii="Verdana" w:hAnsi="Verdana"/>
          <w:sz w:val="18"/>
          <w:szCs w:val="18"/>
        </w:rPr>
        <w:tab/>
      </w:r>
      <w:r w:rsidRPr="00204D55">
        <w:rPr>
          <w:rFonts w:ascii="Verdana" w:hAnsi="Verdana"/>
          <w:sz w:val="18"/>
          <w:szCs w:val="18"/>
        </w:rPr>
        <w:tab/>
      </w:r>
    </w:p>
    <w:p w:rsidR="00A96480" w:rsidRPr="00B47CB6" w:rsidRDefault="00A96480" w:rsidP="00B47CB6">
      <w:pPr>
        <w:pStyle w:val="Prrafodelista"/>
        <w:numPr>
          <w:ilvl w:val="2"/>
          <w:numId w:val="23"/>
        </w:numPr>
        <w:jc w:val="both"/>
        <w:rPr>
          <w:rFonts w:ascii="Verdana" w:hAnsi="Verdana"/>
          <w:b/>
          <w:sz w:val="18"/>
          <w:szCs w:val="18"/>
          <w:lang w:eastAsia="es-CO"/>
        </w:rPr>
      </w:pPr>
      <w:r w:rsidRPr="00B47CB6">
        <w:rPr>
          <w:rFonts w:ascii="Verdana" w:hAnsi="Verdana"/>
          <w:b/>
          <w:sz w:val="18"/>
          <w:szCs w:val="18"/>
          <w:lang w:eastAsia="es-CO"/>
        </w:rPr>
        <w:t>PQR LÍNEA 116.</w:t>
      </w:r>
    </w:p>
    <w:p w:rsidR="00A96480" w:rsidRPr="00204D55" w:rsidRDefault="00A96480" w:rsidP="00A96480">
      <w:pPr>
        <w:tabs>
          <w:tab w:val="left" w:pos="284"/>
          <w:tab w:val="left" w:pos="426"/>
        </w:tabs>
        <w:rPr>
          <w:rFonts w:ascii="Verdana" w:hAnsi="Verdana"/>
          <w:sz w:val="18"/>
          <w:szCs w:val="18"/>
          <w:lang w:eastAsia="es-CO"/>
        </w:rPr>
      </w:pPr>
    </w:p>
    <w:p w:rsidR="00A96480" w:rsidRPr="00204D55" w:rsidRDefault="00A96480" w:rsidP="00A96480">
      <w:pPr>
        <w:tabs>
          <w:tab w:val="left" w:pos="284"/>
          <w:tab w:val="left" w:pos="426"/>
        </w:tabs>
        <w:jc w:val="both"/>
        <w:rPr>
          <w:rFonts w:ascii="Verdana" w:hAnsi="Verdana"/>
          <w:sz w:val="18"/>
          <w:szCs w:val="18"/>
          <w:lang w:eastAsia="es-CO"/>
        </w:rPr>
      </w:pPr>
      <w:r w:rsidRPr="00204D55">
        <w:rPr>
          <w:rFonts w:ascii="Verdana" w:hAnsi="Verdana"/>
          <w:sz w:val="18"/>
          <w:szCs w:val="18"/>
          <w:lang w:eastAsia="es-CO"/>
        </w:rPr>
        <w:t xml:space="preserve">La  línea 116 la empresa de Acueducto, Alcantarillado y Aseo de Yopal, busca brindar una respuesta de manera inmediata a los usuarios sobre las inquietudes con respecto a los  servicios y está dispuesta </w:t>
      </w:r>
      <w:r w:rsidRPr="00204D55">
        <w:rPr>
          <w:rFonts w:ascii="Verdana" w:hAnsi="Verdana"/>
          <w:sz w:val="18"/>
          <w:szCs w:val="18"/>
          <w:lang w:eastAsia="es-CO"/>
        </w:rPr>
        <w:lastRenderedPageBreak/>
        <w:t>para facilitar el acercamiento entre la Empresa y los usuarios, dando información oportuna y seguimiento a las mismas.</w:t>
      </w:r>
    </w:p>
    <w:p w:rsidR="00A96480" w:rsidRPr="00204D55" w:rsidRDefault="00A96480" w:rsidP="00A96480">
      <w:pPr>
        <w:tabs>
          <w:tab w:val="left" w:pos="284"/>
          <w:tab w:val="left" w:pos="426"/>
        </w:tabs>
        <w:jc w:val="both"/>
        <w:rPr>
          <w:rFonts w:ascii="Verdana" w:hAnsi="Verdana"/>
          <w:sz w:val="18"/>
          <w:szCs w:val="18"/>
          <w:lang w:eastAsia="es-CO"/>
        </w:rPr>
      </w:pPr>
      <w:r w:rsidRPr="00204D55">
        <w:rPr>
          <w:rFonts w:ascii="Verdana" w:hAnsi="Verdana"/>
          <w:sz w:val="18"/>
          <w:szCs w:val="18"/>
          <w:lang w:eastAsia="es-CO"/>
        </w:rPr>
        <w:t xml:space="preserve"> </w:t>
      </w:r>
    </w:p>
    <w:p w:rsidR="00A96480" w:rsidRPr="00204D55" w:rsidRDefault="00A96480" w:rsidP="00A96480">
      <w:pPr>
        <w:jc w:val="both"/>
        <w:rPr>
          <w:rFonts w:ascii="Verdana" w:hAnsi="Verdana" w:cs="Tahoma"/>
          <w:sz w:val="18"/>
          <w:szCs w:val="18"/>
          <w:lang w:eastAsia="es-CO"/>
        </w:rPr>
      </w:pPr>
      <w:r w:rsidRPr="00204D55">
        <w:rPr>
          <w:rFonts w:ascii="Verdana" w:hAnsi="Verdana" w:cs="Tahoma"/>
          <w:sz w:val="18"/>
          <w:szCs w:val="18"/>
          <w:lang w:eastAsia="es-CO"/>
        </w:rPr>
        <w:t xml:space="preserve">Para el año 2016 se presentaron 1.909 quejas vía telefónica mediante la línea 116 habilitada para que los usuarios se comuniquen desde cualquier operador, las cuales son orientadas por la recepcionista hacia la Unidad competente para dar respuesta de manera inmediata, siendo la inconformidad en el servicio y fuga en el medidor el requerimiento más frecuente cuyo registro fue así: </w:t>
      </w:r>
    </w:p>
    <w:p w:rsidR="00A96480" w:rsidRPr="00204D55" w:rsidRDefault="00A96480" w:rsidP="00A96480">
      <w:pPr>
        <w:jc w:val="both"/>
        <w:rPr>
          <w:rFonts w:ascii="Verdana" w:hAnsi="Verdana" w:cs="Tahoma"/>
          <w:sz w:val="18"/>
          <w:szCs w:val="18"/>
          <w:lang w:eastAsia="es-CO"/>
        </w:rPr>
      </w:pPr>
    </w:p>
    <w:tbl>
      <w:tblPr>
        <w:tblW w:w="10566" w:type="dxa"/>
        <w:tblInd w:w="-1092" w:type="dxa"/>
        <w:tblCellMar>
          <w:left w:w="70" w:type="dxa"/>
          <w:right w:w="70" w:type="dxa"/>
        </w:tblCellMar>
        <w:tblLook w:val="04A0" w:firstRow="1" w:lastRow="0" w:firstColumn="1" w:lastColumn="0" w:noHBand="0" w:noVBand="1"/>
      </w:tblPr>
      <w:tblGrid>
        <w:gridCol w:w="1311"/>
        <w:gridCol w:w="629"/>
        <w:gridCol w:w="764"/>
        <w:gridCol w:w="652"/>
        <w:gridCol w:w="561"/>
        <w:gridCol w:w="569"/>
        <w:gridCol w:w="574"/>
        <w:gridCol w:w="549"/>
        <w:gridCol w:w="711"/>
        <w:gridCol w:w="1006"/>
        <w:gridCol w:w="776"/>
        <w:gridCol w:w="967"/>
        <w:gridCol w:w="921"/>
        <w:gridCol w:w="576"/>
      </w:tblGrid>
      <w:tr w:rsidR="00A96480" w:rsidRPr="004C710E" w:rsidTr="00A96480">
        <w:trPr>
          <w:trHeight w:val="239"/>
        </w:trPr>
        <w:tc>
          <w:tcPr>
            <w:tcW w:w="10566" w:type="dxa"/>
            <w:gridSpan w:val="14"/>
            <w:tcBorders>
              <w:top w:val="single" w:sz="8" w:space="0" w:color="auto"/>
              <w:left w:val="single" w:sz="8" w:space="0" w:color="auto"/>
              <w:bottom w:val="single" w:sz="4" w:space="0" w:color="auto"/>
              <w:right w:val="single" w:sz="8" w:space="0" w:color="000000"/>
            </w:tcBorders>
            <w:shd w:val="clear" w:color="000000" w:fill="92CDDC"/>
            <w:noWrap/>
            <w:vAlign w:val="bottom"/>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SEGUIMIENTO PQR POR SERVICIO LINEA 116 2016</w:t>
            </w:r>
          </w:p>
        </w:tc>
      </w:tr>
      <w:tr w:rsidR="00A96480" w:rsidRPr="00204D55" w:rsidTr="00A96480">
        <w:trPr>
          <w:trHeight w:val="239"/>
        </w:trPr>
        <w:tc>
          <w:tcPr>
            <w:tcW w:w="1311" w:type="dxa"/>
            <w:tcBorders>
              <w:top w:val="nil"/>
              <w:left w:val="single" w:sz="8" w:space="0" w:color="auto"/>
              <w:bottom w:val="single" w:sz="4" w:space="0" w:color="auto"/>
              <w:right w:val="single" w:sz="4" w:space="0" w:color="auto"/>
            </w:tcBorders>
            <w:shd w:val="clear" w:color="000000" w:fill="B8CCE4"/>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SERVICIO</w:t>
            </w:r>
          </w:p>
        </w:tc>
        <w:tc>
          <w:tcPr>
            <w:tcW w:w="629" w:type="dxa"/>
            <w:tcBorders>
              <w:top w:val="nil"/>
              <w:left w:val="nil"/>
              <w:bottom w:val="single" w:sz="4" w:space="0" w:color="auto"/>
              <w:right w:val="single" w:sz="4" w:space="0" w:color="auto"/>
            </w:tcBorders>
            <w:shd w:val="clear" w:color="000000" w:fill="B8CCE4"/>
            <w:noWrap/>
            <w:vAlign w:val="center"/>
            <w:hideMark/>
          </w:tcPr>
          <w:p w:rsidR="00A96480" w:rsidRPr="00204D55" w:rsidRDefault="00A96480" w:rsidP="00A96480">
            <w:pP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ENERO</w:t>
            </w:r>
          </w:p>
        </w:tc>
        <w:tc>
          <w:tcPr>
            <w:tcW w:w="764" w:type="dxa"/>
            <w:tcBorders>
              <w:top w:val="nil"/>
              <w:left w:val="nil"/>
              <w:bottom w:val="single" w:sz="4" w:space="0" w:color="auto"/>
              <w:right w:val="single" w:sz="4" w:space="0" w:color="auto"/>
            </w:tcBorders>
            <w:shd w:val="clear" w:color="000000" w:fill="B8CCE4"/>
            <w:noWrap/>
            <w:vAlign w:val="center"/>
            <w:hideMark/>
          </w:tcPr>
          <w:p w:rsidR="00A96480" w:rsidRPr="00204D55" w:rsidRDefault="00A96480" w:rsidP="00A96480">
            <w:pP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FEBRERO</w:t>
            </w:r>
          </w:p>
        </w:tc>
        <w:tc>
          <w:tcPr>
            <w:tcW w:w="652" w:type="dxa"/>
            <w:tcBorders>
              <w:top w:val="nil"/>
              <w:left w:val="nil"/>
              <w:bottom w:val="single" w:sz="4" w:space="0" w:color="auto"/>
              <w:right w:val="single" w:sz="4" w:space="0" w:color="auto"/>
            </w:tcBorders>
            <w:shd w:val="clear" w:color="000000" w:fill="B8CCE4"/>
            <w:noWrap/>
            <w:vAlign w:val="center"/>
            <w:hideMark/>
          </w:tcPr>
          <w:p w:rsidR="00A96480" w:rsidRPr="00204D55" w:rsidRDefault="00A96480" w:rsidP="00A96480">
            <w:pP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MARZO</w:t>
            </w:r>
          </w:p>
        </w:tc>
        <w:tc>
          <w:tcPr>
            <w:tcW w:w="561" w:type="dxa"/>
            <w:tcBorders>
              <w:top w:val="nil"/>
              <w:left w:val="nil"/>
              <w:bottom w:val="single" w:sz="4" w:space="0" w:color="auto"/>
              <w:right w:val="single" w:sz="4" w:space="0" w:color="auto"/>
            </w:tcBorders>
            <w:shd w:val="clear" w:color="000000" w:fill="B8CCE4"/>
            <w:noWrap/>
            <w:vAlign w:val="center"/>
            <w:hideMark/>
          </w:tcPr>
          <w:p w:rsidR="00A96480" w:rsidRPr="00204D55" w:rsidRDefault="00A96480" w:rsidP="00A96480">
            <w:pP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ABRIL</w:t>
            </w:r>
          </w:p>
        </w:tc>
        <w:tc>
          <w:tcPr>
            <w:tcW w:w="569" w:type="dxa"/>
            <w:tcBorders>
              <w:top w:val="nil"/>
              <w:left w:val="nil"/>
              <w:bottom w:val="single" w:sz="4" w:space="0" w:color="auto"/>
              <w:right w:val="single" w:sz="4" w:space="0" w:color="auto"/>
            </w:tcBorders>
            <w:shd w:val="clear" w:color="000000" w:fill="B8CCE4"/>
            <w:noWrap/>
            <w:vAlign w:val="center"/>
            <w:hideMark/>
          </w:tcPr>
          <w:p w:rsidR="00A96480" w:rsidRPr="00204D55" w:rsidRDefault="00A96480" w:rsidP="00A96480">
            <w:pP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MAYO</w:t>
            </w:r>
          </w:p>
        </w:tc>
        <w:tc>
          <w:tcPr>
            <w:tcW w:w="574" w:type="dxa"/>
            <w:tcBorders>
              <w:top w:val="nil"/>
              <w:left w:val="nil"/>
              <w:bottom w:val="single" w:sz="4" w:space="0" w:color="auto"/>
              <w:right w:val="single" w:sz="4" w:space="0" w:color="auto"/>
            </w:tcBorders>
            <w:shd w:val="clear" w:color="000000" w:fill="B8CCE4"/>
            <w:noWrap/>
            <w:vAlign w:val="center"/>
            <w:hideMark/>
          </w:tcPr>
          <w:p w:rsidR="00A96480" w:rsidRPr="00204D55" w:rsidRDefault="00A96480" w:rsidP="00A96480">
            <w:pP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JUNIO</w:t>
            </w:r>
          </w:p>
        </w:tc>
        <w:tc>
          <w:tcPr>
            <w:tcW w:w="549" w:type="dxa"/>
            <w:tcBorders>
              <w:top w:val="nil"/>
              <w:left w:val="nil"/>
              <w:bottom w:val="single" w:sz="4" w:space="0" w:color="auto"/>
              <w:right w:val="single" w:sz="4" w:space="0" w:color="auto"/>
            </w:tcBorders>
            <w:shd w:val="clear" w:color="000000" w:fill="B8CCE4"/>
            <w:noWrap/>
            <w:vAlign w:val="center"/>
            <w:hideMark/>
          </w:tcPr>
          <w:p w:rsidR="00A96480" w:rsidRPr="00204D55" w:rsidRDefault="00A96480" w:rsidP="00A96480">
            <w:pP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JULIO</w:t>
            </w:r>
          </w:p>
        </w:tc>
        <w:tc>
          <w:tcPr>
            <w:tcW w:w="711" w:type="dxa"/>
            <w:tcBorders>
              <w:top w:val="nil"/>
              <w:left w:val="nil"/>
              <w:bottom w:val="single" w:sz="4" w:space="0" w:color="auto"/>
              <w:right w:val="single" w:sz="4" w:space="0" w:color="auto"/>
            </w:tcBorders>
            <w:shd w:val="clear" w:color="000000" w:fill="B8CCE4"/>
            <w:noWrap/>
            <w:vAlign w:val="center"/>
            <w:hideMark/>
          </w:tcPr>
          <w:p w:rsidR="00A96480" w:rsidRPr="00204D55" w:rsidRDefault="00A96480" w:rsidP="00A96480">
            <w:pP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AGOSTO</w:t>
            </w:r>
          </w:p>
        </w:tc>
        <w:tc>
          <w:tcPr>
            <w:tcW w:w="1006" w:type="dxa"/>
            <w:tcBorders>
              <w:top w:val="nil"/>
              <w:left w:val="nil"/>
              <w:bottom w:val="single" w:sz="4" w:space="0" w:color="auto"/>
              <w:right w:val="single" w:sz="4" w:space="0" w:color="auto"/>
            </w:tcBorders>
            <w:shd w:val="clear" w:color="000000" w:fill="B8CCE4"/>
            <w:noWrap/>
            <w:vAlign w:val="center"/>
            <w:hideMark/>
          </w:tcPr>
          <w:p w:rsidR="00A96480" w:rsidRPr="00204D55" w:rsidRDefault="00A96480" w:rsidP="00A96480">
            <w:pP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SEPTIEMBRE</w:t>
            </w:r>
          </w:p>
        </w:tc>
        <w:tc>
          <w:tcPr>
            <w:tcW w:w="776" w:type="dxa"/>
            <w:tcBorders>
              <w:top w:val="nil"/>
              <w:left w:val="nil"/>
              <w:bottom w:val="single" w:sz="4" w:space="0" w:color="auto"/>
              <w:right w:val="single" w:sz="4" w:space="0" w:color="auto"/>
            </w:tcBorders>
            <w:shd w:val="clear" w:color="000000" w:fill="B8CCE4"/>
            <w:noWrap/>
            <w:vAlign w:val="center"/>
            <w:hideMark/>
          </w:tcPr>
          <w:p w:rsidR="00A96480" w:rsidRPr="00204D55" w:rsidRDefault="00A96480" w:rsidP="00A96480">
            <w:pP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OCTUBRE</w:t>
            </w:r>
          </w:p>
        </w:tc>
        <w:tc>
          <w:tcPr>
            <w:tcW w:w="967" w:type="dxa"/>
            <w:tcBorders>
              <w:top w:val="nil"/>
              <w:left w:val="nil"/>
              <w:bottom w:val="single" w:sz="4" w:space="0" w:color="auto"/>
              <w:right w:val="single" w:sz="4" w:space="0" w:color="auto"/>
            </w:tcBorders>
            <w:shd w:val="clear" w:color="000000" w:fill="B8CCE4"/>
            <w:noWrap/>
            <w:vAlign w:val="center"/>
            <w:hideMark/>
          </w:tcPr>
          <w:p w:rsidR="00A96480" w:rsidRPr="00204D55" w:rsidRDefault="00A96480" w:rsidP="00A96480">
            <w:pP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NOVIEMBRE</w:t>
            </w:r>
          </w:p>
        </w:tc>
        <w:tc>
          <w:tcPr>
            <w:tcW w:w="921" w:type="dxa"/>
            <w:tcBorders>
              <w:top w:val="nil"/>
              <w:left w:val="nil"/>
              <w:bottom w:val="single" w:sz="4" w:space="0" w:color="auto"/>
              <w:right w:val="single" w:sz="4" w:space="0" w:color="auto"/>
            </w:tcBorders>
            <w:shd w:val="clear" w:color="000000" w:fill="B8CCE4"/>
            <w:noWrap/>
            <w:vAlign w:val="center"/>
            <w:hideMark/>
          </w:tcPr>
          <w:p w:rsidR="00A96480" w:rsidRPr="00204D55" w:rsidRDefault="00A96480" w:rsidP="00A96480">
            <w:pP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DICIEMBRE</w:t>
            </w:r>
          </w:p>
        </w:tc>
        <w:tc>
          <w:tcPr>
            <w:tcW w:w="576" w:type="dxa"/>
            <w:vMerge w:val="restart"/>
            <w:tcBorders>
              <w:top w:val="nil"/>
              <w:left w:val="single" w:sz="4" w:space="0" w:color="auto"/>
              <w:bottom w:val="single" w:sz="4" w:space="0" w:color="auto"/>
              <w:right w:val="single" w:sz="8" w:space="0" w:color="auto"/>
            </w:tcBorders>
            <w:shd w:val="clear" w:color="000000" w:fill="E6B8B7"/>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TOTAL AÑO 2016</w:t>
            </w:r>
          </w:p>
        </w:tc>
      </w:tr>
      <w:tr w:rsidR="00A96480" w:rsidRPr="00204D55" w:rsidTr="00A96480">
        <w:trPr>
          <w:trHeight w:val="239"/>
        </w:trPr>
        <w:tc>
          <w:tcPr>
            <w:tcW w:w="1311" w:type="dxa"/>
            <w:tcBorders>
              <w:top w:val="nil"/>
              <w:left w:val="single" w:sz="8" w:space="0" w:color="auto"/>
              <w:bottom w:val="single" w:sz="4" w:space="0" w:color="auto"/>
              <w:right w:val="single" w:sz="4" w:space="0" w:color="auto"/>
            </w:tcBorders>
            <w:shd w:val="clear" w:color="auto" w:fill="auto"/>
            <w:noWrap/>
            <w:vAlign w:val="center"/>
            <w:hideMark/>
          </w:tcPr>
          <w:p w:rsidR="00A96480" w:rsidRPr="00204D55" w:rsidRDefault="00A96480" w:rsidP="00A96480">
            <w:pP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 xml:space="preserve">ACUEDUCTO </w:t>
            </w:r>
          </w:p>
        </w:tc>
        <w:tc>
          <w:tcPr>
            <w:tcW w:w="629" w:type="dxa"/>
            <w:tcBorders>
              <w:top w:val="nil"/>
              <w:left w:val="nil"/>
              <w:bottom w:val="single" w:sz="4" w:space="0" w:color="auto"/>
              <w:right w:val="single" w:sz="4" w:space="0" w:color="auto"/>
            </w:tcBorders>
            <w:shd w:val="clear" w:color="000000" w:fill="FFFFFF"/>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110</w:t>
            </w:r>
          </w:p>
        </w:tc>
        <w:tc>
          <w:tcPr>
            <w:tcW w:w="764" w:type="dxa"/>
            <w:tcBorders>
              <w:top w:val="nil"/>
              <w:left w:val="nil"/>
              <w:bottom w:val="single" w:sz="4"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118</w:t>
            </w:r>
          </w:p>
        </w:tc>
        <w:tc>
          <w:tcPr>
            <w:tcW w:w="652" w:type="dxa"/>
            <w:tcBorders>
              <w:top w:val="nil"/>
              <w:left w:val="nil"/>
              <w:bottom w:val="single" w:sz="4"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84</w:t>
            </w:r>
          </w:p>
        </w:tc>
        <w:tc>
          <w:tcPr>
            <w:tcW w:w="561" w:type="dxa"/>
            <w:tcBorders>
              <w:top w:val="nil"/>
              <w:left w:val="nil"/>
              <w:bottom w:val="single" w:sz="4"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258</w:t>
            </w:r>
          </w:p>
        </w:tc>
        <w:tc>
          <w:tcPr>
            <w:tcW w:w="569" w:type="dxa"/>
            <w:tcBorders>
              <w:top w:val="nil"/>
              <w:left w:val="nil"/>
              <w:bottom w:val="single" w:sz="4"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138</w:t>
            </w:r>
          </w:p>
        </w:tc>
        <w:tc>
          <w:tcPr>
            <w:tcW w:w="574"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90</w:t>
            </w:r>
          </w:p>
        </w:tc>
        <w:tc>
          <w:tcPr>
            <w:tcW w:w="549"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143</w:t>
            </w:r>
          </w:p>
        </w:tc>
        <w:tc>
          <w:tcPr>
            <w:tcW w:w="711"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94</w:t>
            </w:r>
          </w:p>
        </w:tc>
        <w:tc>
          <w:tcPr>
            <w:tcW w:w="1006"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207</w:t>
            </w:r>
          </w:p>
        </w:tc>
        <w:tc>
          <w:tcPr>
            <w:tcW w:w="776"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197</w:t>
            </w:r>
          </w:p>
        </w:tc>
        <w:tc>
          <w:tcPr>
            <w:tcW w:w="967"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120</w:t>
            </w:r>
          </w:p>
        </w:tc>
        <w:tc>
          <w:tcPr>
            <w:tcW w:w="921" w:type="dxa"/>
            <w:tcBorders>
              <w:top w:val="nil"/>
              <w:left w:val="nil"/>
              <w:bottom w:val="single" w:sz="4" w:space="0" w:color="auto"/>
              <w:right w:val="single" w:sz="4" w:space="0" w:color="auto"/>
            </w:tcBorders>
            <w:shd w:val="clear" w:color="000000" w:fill="FFFFFF"/>
            <w:noWrap/>
            <w:vAlign w:val="bottom"/>
            <w:hideMark/>
          </w:tcPr>
          <w:p w:rsidR="00A96480" w:rsidRPr="00204D55" w:rsidRDefault="00A96480" w:rsidP="00A96480">
            <w:pPr>
              <w:jc w:val="right"/>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93</w:t>
            </w:r>
          </w:p>
        </w:tc>
        <w:tc>
          <w:tcPr>
            <w:tcW w:w="576" w:type="dxa"/>
            <w:vMerge/>
            <w:tcBorders>
              <w:top w:val="nil"/>
              <w:left w:val="single" w:sz="4" w:space="0" w:color="auto"/>
              <w:bottom w:val="single" w:sz="4" w:space="0" w:color="auto"/>
              <w:right w:val="single" w:sz="8" w:space="0" w:color="auto"/>
            </w:tcBorders>
            <w:vAlign w:val="center"/>
            <w:hideMark/>
          </w:tcPr>
          <w:p w:rsidR="00A96480" w:rsidRPr="00204D55" w:rsidRDefault="00A96480" w:rsidP="00A96480">
            <w:pPr>
              <w:rPr>
                <w:rFonts w:ascii="Verdana" w:eastAsia="Times New Roman" w:hAnsi="Verdana" w:cstheme="minorHAnsi"/>
                <w:b/>
                <w:bCs/>
                <w:sz w:val="12"/>
                <w:szCs w:val="12"/>
                <w:lang w:eastAsia="es-CO"/>
              </w:rPr>
            </w:pPr>
          </w:p>
        </w:tc>
      </w:tr>
      <w:tr w:rsidR="00A96480" w:rsidRPr="00204D55" w:rsidTr="00A96480">
        <w:trPr>
          <w:trHeight w:val="239"/>
        </w:trPr>
        <w:tc>
          <w:tcPr>
            <w:tcW w:w="1311" w:type="dxa"/>
            <w:tcBorders>
              <w:top w:val="nil"/>
              <w:left w:val="single" w:sz="8" w:space="0" w:color="auto"/>
              <w:bottom w:val="single" w:sz="4" w:space="0" w:color="auto"/>
              <w:right w:val="single" w:sz="4" w:space="0" w:color="auto"/>
            </w:tcBorders>
            <w:shd w:val="clear" w:color="auto" w:fill="auto"/>
            <w:vAlign w:val="center"/>
            <w:hideMark/>
          </w:tcPr>
          <w:p w:rsidR="00A96480" w:rsidRPr="00204D55" w:rsidRDefault="00A96480" w:rsidP="00A96480">
            <w:pP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ALCANTARILLADO</w:t>
            </w:r>
          </w:p>
        </w:tc>
        <w:tc>
          <w:tcPr>
            <w:tcW w:w="629" w:type="dxa"/>
            <w:tcBorders>
              <w:top w:val="nil"/>
              <w:left w:val="nil"/>
              <w:bottom w:val="single" w:sz="4" w:space="0" w:color="auto"/>
              <w:right w:val="single" w:sz="4" w:space="0" w:color="auto"/>
            </w:tcBorders>
            <w:shd w:val="clear" w:color="000000" w:fill="FFFFFF"/>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13</w:t>
            </w:r>
          </w:p>
        </w:tc>
        <w:tc>
          <w:tcPr>
            <w:tcW w:w="764" w:type="dxa"/>
            <w:tcBorders>
              <w:top w:val="nil"/>
              <w:left w:val="nil"/>
              <w:bottom w:val="single" w:sz="4"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16</w:t>
            </w:r>
          </w:p>
        </w:tc>
        <w:tc>
          <w:tcPr>
            <w:tcW w:w="652" w:type="dxa"/>
            <w:tcBorders>
              <w:top w:val="nil"/>
              <w:left w:val="nil"/>
              <w:bottom w:val="single" w:sz="4"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15</w:t>
            </w:r>
          </w:p>
        </w:tc>
        <w:tc>
          <w:tcPr>
            <w:tcW w:w="561" w:type="dxa"/>
            <w:tcBorders>
              <w:top w:val="nil"/>
              <w:left w:val="nil"/>
              <w:bottom w:val="single" w:sz="4"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29</w:t>
            </w:r>
          </w:p>
        </w:tc>
        <w:tc>
          <w:tcPr>
            <w:tcW w:w="569" w:type="dxa"/>
            <w:tcBorders>
              <w:top w:val="nil"/>
              <w:left w:val="nil"/>
              <w:bottom w:val="single" w:sz="4"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20</w:t>
            </w:r>
          </w:p>
        </w:tc>
        <w:tc>
          <w:tcPr>
            <w:tcW w:w="574"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8</w:t>
            </w:r>
          </w:p>
        </w:tc>
        <w:tc>
          <w:tcPr>
            <w:tcW w:w="549"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9</w:t>
            </w:r>
          </w:p>
        </w:tc>
        <w:tc>
          <w:tcPr>
            <w:tcW w:w="711"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7</w:t>
            </w:r>
          </w:p>
        </w:tc>
        <w:tc>
          <w:tcPr>
            <w:tcW w:w="1006"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7</w:t>
            </w:r>
          </w:p>
        </w:tc>
        <w:tc>
          <w:tcPr>
            <w:tcW w:w="776"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8</w:t>
            </w:r>
          </w:p>
        </w:tc>
        <w:tc>
          <w:tcPr>
            <w:tcW w:w="967"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6</w:t>
            </w:r>
          </w:p>
        </w:tc>
        <w:tc>
          <w:tcPr>
            <w:tcW w:w="921" w:type="dxa"/>
            <w:tcBorders>
              <w:top w:val="nil"/>
              <w:left w:val="nil"/>
              <w:bottom w:val="single" w:sz="4" w:space="0" w:color="auto"/>
              <w:right w:val="single" w:sz="4" w:space="0" w:color="auto"/>
            </w:tcBorders>
            <w:shd w:val="clear" w:color="000000" w:fill="FFFFFF"/>
            <w:noWrap/>
            <w:vAlign w:val="bottom"/>
            <w:hideMark/>
          </w:tcPr>
          <w:p w:rsidR="00A96480" w:rsidRPr="00204D55" w:rsidRDefault="00A96480" w:rsidP="00A96480">
            <w:pPr>
              <w:jc w:val="right"/>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7</w:t>
            </w:r>
          </w:p>
        </w:tc>
        <w:tc>
          <w:tcPr>
            <w:tcW w:w="576" w:type="dxa"/>
            <w:vMerge/>
            <w:tcBorders>
              <w:top w:val="nil"/>
              <w:left w:val="single" w:sz="4" w:space="0" w:color="auto"/>
              <w:bottom w:val="single" w:sz="4" w:space="0" w:color="auto"/>
              <w:right w:val="single" w:sz="8" w:space="0" w:color="auto"/>
            </w:tcBorders>
            <w:vAlign w:val="center"/>
            <w:hideMark/>
          </w:tcPr>
          <w:p w:rsidR="00A96480" w:rsidRPr="00204D55" w:rsidRDefault="00A96480" w:rsidP="00A96480">
            <w:pPr>
              <w:rPr>
                <w:rFonts w:ascii="Verdana" w:eastAsia="Times New Roman" w:hAnsi="Verdana" w:cstheme="minorHAnsi"/>
                <w:b/>
                <w:bCs/>
                <w:sz w:val="12"/>
                <w:szCs w:val="12"/>
                <w:lang w:eastAsia="es-CO"/>
              </w:rPr>
            </w:pPr>
          </w:p>
        </w:tc>
      </w:tr>
      <w:tr w:rsidR="00A96480" w:rsidRPr="00204D55" w:rsidTr="00A96480">
        <w:trPr>
          <w:trHeight w:val="239"/>
        </w:trPr>
        <w:tc>
          <w:tcPr>
            <w:tcW w:w="1311" w:type="dxa"/>
            <w:tcBorders>
              <w:top w:val="nil"/>
              <w:left w:val="single" w:sz="8" w:space="0" w:color="auto"/>
              <w:bottom w:val="single" w:sz="4" w:space="0" w:color="auto"/>
              <w:right w:val="single" w:sz="4" w:space="0" w:color="auto"/>
            </w:tcBorders>
            <w:shd w:val="clear" w:color="auto" w:fill="auto"/>
            <w:noWrap/>
            <w:vAlign w:val="bottom"/>
            <w:hideMark/>
          </w:tcPr>
          <w:p w:rsidR="00A96480" w:rsidRPr="00204D55" w:rsidRDefault="00A96480" w:rsidP="00A96480">
            <w:pP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ASEO</w:t>
            </w:r>
          </w:p>
        </w:tc>
        <w:tc>
          <w:tcPr>
            <w:tcW w:w="629" w:type="dxa"/>
            <w:tcBorders>
              <w:top w:val="nil"/>
              <w:left w:val="nil"/>
              <w:bottom w:val="single" w:sz="4" w:space="0" w:color="auto"/>
              <w:right w:val="single" w:sz="4" w:space="0" w:color="auto"/>
            </w:tcBorders>
            <w:shd w:val="clear" w:color="000000" w:fill="FFFFFF"/>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18</w:t>
            </w:r>
          </w:p>
        </w:tc>
        <w:tc>
          <w:tcPr>
            <w:tcW w:w="764" w:type="dxa"/>
            <w:tcBorders>
              <w:top w:val="nil"/>
              <w:left w:val="nil"/>
              <w:bottom w:val="single" w:sz="4"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8</w:t>
            </w:r>
          </w:p>
        </w:tc>
        <w:tc>
          <w:tcPr>
            <w:tcW w:w="652" w:type="dxa"/>
            <w:tcBorders>
              <w:top w:val="nil"/>
              <w:left w:val="nil"/>
              <w:bottom w:val="single" w:sz="4"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8</w:t>
            </w:r>
          </w:p>
        </w:tc>
        <w:tc>
          <w:tcPr>
            <w:tcW w:w="561" w:type="dxa"/>
            <w:tcBorders>
              <w:top w:val="nil"/>
              <w:left w:val="nil"/>
              <w:bottom w:val="single" w:sz="4"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4</w:t>
            </w:r>
          </w:p>
        </w:tc>
        <w:tc>
          <w:tcPr>
            <w:tcW w:w="569" w:type="dxa"/>
            <w:tcBorders>
              <w:top w:val="nil"/>
              <w:left w:val="nil"/>
              <w:bottom w:val="single" w:sz="4"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8</w:t>
            </w:r>
          </w:p>
        </w:tc>
        <w:tc>
          <w:tcPr>
            <w:tcW w:w="574"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10</w:t>
            </w:r>
          </w:p>
        </w:tc>
        <w:tc>
          <w:tcPr>
            <w:tcW w:w="549"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14</w:t>
            </w:r>
          </w:p>
        </w:tc>
        <w:tc>
          <w:tcPr>
            <w:tcW w:w="711"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13</w:t>
            </w:r>
          </w:p>
        </w:tc>
        <w:tc>
          <w:tcPr>
            <w:tcW w:w="1006"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8</w:t>
            </w:r>
          </w:p>
        </w:tc>
        <w:tc>
          <w:tcPr>
            <w:tcW w:w="776"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6</w:t>
            </w:r>
          </w:p>
        </w:tc>
        <w:tc>
          <w:tcPr>
            <w:tcW w:w="967" w:type="dxa"/>
            <w:tcBorders>
              <w:top w:val="nil"/>
              <w:left w:val="nil"/>
              <w:bottom w:val="single" w:sz="4" w:space="0" w:color="auto"/>
              <w:right w:val="single" w:sz="4" w:space="0" w:color="auto"/>
            </w:tcBorders>
            <w:shd w:val="clear" w:color="auto" w:fill="auto"/>
            <w:noWrap/>
            <w:vAlign w:val="bottom"/>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5</w:t>
            </w:r>
          </w:p>
        </w:tc>
        <w:tc>
          <w:tcPr>
            <w:tcW w:w="921" w:type="dxa"/>
            <w:tcBorders>
              <w:top w:val="nil"/>
              <w:left w:val="nil"/>
              <w:bottom w:val="single" w:sz="4" w:space="0" w:color="auto"/>
              <w:right w:val="single" w:sz="4" w:space="0" w:color="auto"/>
            </w:tcBorders>
            <w:shd w:val="clear" w:color="000000" w:fill="FFFFFF"/>
            <w:noWrap/>
            <w:vAlign w:val="bottom"/>
            <w:hideMark/>
          </w:tcPr>
          <w:p w:rsidR="00A96480" w:rsidRPr="00204D55" w:rsidRDefault="00A96480" w:rsidP="00A96480">
            <w:pPr>
              <w:jc w:val="right"/>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8</w:t>
            </w:r>
          </w:p>
        </w:tc>
        <w:tc>
          <w:tcPr>
            <w:tcW w:w="576" w:type="dxa"/>
            <w:vMerge/>
            <w:tcBorders>
              <w:top w:val="nil"/>
              <w:left w:val="single" w:sz="4" w:space="0" w:color="auto"/>
              <w:bottom w:val="single" w:sz="4" w:space="0" w:color="auto"/>
              <w:right w:val="single" w:sz="8" w:space="0" w:color="auto"/>
            </w:tcBorders>
            <w:vAlign w:val="center"/>
            <w:hideMark/>
          </w:tcPr>
          <w:p w:rsidR="00A96480" w:rsidRPr="00204D55" w:rsidRDefault="00A96480" w:rsidP="00A96480">
            <w:pPr>
              <w:rPr>
                <w:rFonts w:ascii="Verdana" w:eastAsia="Times New Roman" w:hAnsi="Verdana" w:cstheme="minorHAnsi"/>
                <w:b/>
                <w:bCs/>
                <w:sz w:val="12"/>
                <w:szCs w:val="12"/>
                <w:lang w:eastAsia="es-CO"/>
              </w:rPr>
            </w:pPr>
          </w:p>
        </w:tc>
      </w:tr>
      <w:tr w:rsidR="00A96480" w:rsidRPr="00204D55" w:rsidTr="00A96480">
        <w:trPr>
          <w:trHeight w:val="430"/>
        </w:trPr>
        <w:tc>
          <w:tcPr>
            <w:tcW w:w="1311" w:type="dxa"/>
            <w:tcBorders>
              <w:top w:val="nil"/>
              <w:left w:val="single" w:sz="8" w:space="0" w:color="auto"/>
              <w:bottom w:val="single" w:sz="8"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TOTAL</w:t>
            </w:r>
          </w:p>
        </w:tc>
        <w:tc>
          <w:tcPr>
            <w:tcW w:w="629" w:type="dxa"/>
            <w:tcBorders>
              <w:top w:val="nil"/>
              <w:left w:val="nil"/>
              <w:bottom w:val="single" w:sz="8"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141</w:t>
            </w:r>
          </w:p>
        </w:tc>
        <w:tc>
          <w:tcPr>
            <w:tcW w:w="764" w:type="dxa"/>
            <w:tcBorders>
              <w:top w:val="nil"/>
              <w:left w:val="nil"/>
              <w:bottom w:val="single" w:sz="8"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142</w:t>
            </w:r>
          </w:p>
        </w:tc>
        <w:tc>
          <w:tcPr>
            <w:tcW w:w="652" w:type="dxa"/>
            <w:tcBorders>
              <w:top w:val="nil"/>
              <w:left w:val="nil"/>
              <w:bottom w:val="single" w:sz="8"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107</w:t>
            </w:r>
          </w:p>
        </w:tc>
        <w:tc>
          <w:tcPr>
            <w:tcW w:w="561" w:type="dxa"/>
            <w:tcBorders>
              <w:top w:val="nil"/>
              <w:left w:val="nil"/>
              <w:bottom w:val="single" w:sz="8"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291</w:t>
            </w:r>
          </w:p>
        </w:tc>
        <w:tc>
          <w:tcPr>
            <w:tcW w:w="569" w:type="dxa"/>
            <w:tcBorders>
              <w:top w:val="nil"/>
              <w:left w:val="nil"/>
              <w:bottom w:val="single" w:sz="8"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166</w:t>
            </w:r>
          </w:p>
        </w:tc>
        <w:tc>
          <w:tcPr>
            <w:tcW w:w="574" w:type="dxa"/>
            <w:tcBorders>
              <w:top w:val="nil"/>
              <w:left w:val="nil"/>
              <w:bottom w:val="single" w:sz="8"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108</w:t>
            </w:r>
          </w:p>
        </w:tc>
        <w:tc>
          <w:tcPr>
            <w:tcW w:w="549" w:type="dxa"/>
            <w:tcBorders>
              <w:top w:val="nil"/>
              <w:left w:val="nil"/>
              <w:bottom w:val="single" w:sz="8"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166</w:t>
            </w:r>
          </w:p>
        </w:tc>
        <w:tc>
          <w:tcPr>
            <w:tcW w:w="711" w:type="dxa"/>
            <w:tcBorders>
              <w:top w:val="nil"/>
              <w:left w:val="nil"/>
              <w:bottom w:val="single" w:sz="8"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114</w:t>
            </w:r>
          </w:p>
        </w:tc>
        <w:tc>
          <w:tcPr>
            <w:tcW w:w="1006" w:type="dxa"/>
            <w:tcBorders>
              <w:top w:val="nil"/>
              <w:left w:val="nil"/>
              <w:bottom w:val="single" w:sz="8"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p>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224</w:t>
            </w:r>
          </w:p>
          <w:p w:rsidR="00A96480" w:rsidRPr="00204D55" w:rsidRDefault="00A96480" w:rsidP="00A96480">
            <w:pPr>
              <w:jc w:val="center"/>
              <w:rPr>
                <w:rFonts w:ascii="Verdana" w:eastAsia="Times New Roman" w:hAnsi="Verdana" w:cstheme="minorHAnsi"/>
                <w:b/>
                <w:bCs/>
                <w:sz w:val="12"/>
                <w:szCs w:val="12"/>
                <w:lang w:eastAsia="es-CO"/>
              </w:rPr>
            </w:pPr>
          </w:p>
        </w:tc>
        <w:tc>
          <w:tcPr>
            <w:tcW w:w="776" w:type="dxa"/>
            <w:tcBorders>
              <w:top w:val="nil"/>
              <w:left w:val="nil"/>
              <w:bottom w:val="single" w:sz="8"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211</w:t>
            </w:r>
          </w:p>
        </w:tc>
        <w:tc>
          <w:tcPr>
            <w:tcW w:w="967" w:type="dxa"/>
            <w:tcBorders>
              <w:top w:val="nil"/>
              <w:left w:val="nil"/>
              <w:bottom w:val="single" w:sz="8" w:space="0" w:color="auto"/>
              <w:right w:val="single" w:sz="4" w:space="0" w:color="auto"/>
            </w:tcBorders>
            <w:shd w:val="clear" w:color="auto" w:fill="auto"/>
            <w:noWrap/>
            <w:vAlign w:val="center"/>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131</w:t>
            </w:r>
          </w:p>
        </w:tc>
        <w:tc>
          <w:tcPr>
            <w:tcW w:w="921" w:type="dxa"/>
            <w:tcBorders>
              <w:top w:val="nil"/>
              <w:left w:val="nil"/>
              <w:bottom w:val="single" w:sz="8" w:space="0" w:color="auto"/>
              <w:right w:val="single" w:sz="4" w:space="0" w:color="auto"/>
            </w:tcBorders>
            <w:shd w:val="clear" w:color="000000" w:fill="FFFFFF"/>
            <w:noWrap/>
            <w:vAlign w:val="center"/>
            <w:hideMark/>
          </w:tcPr>
          <w:p w:rsidR="00A96480" w:rsidRPr="00204D55" w:rsidRDefault="00A96480" w:rsidP="00A96480">
            <w:pPr>
              <w:jc w:val="center"/>
              <w:rPr>
                <w:rFonts w:ascii="Verdana" w:eastAsia="Times New Roman" w:hAnsi="Verdana" w:cstheme="minorHAnsi"/>
                <w:sz w:val="12"/>
                <w:szCs w:val="12"/>
                <w:lang w:eastAsia="es-CO"/>
              </w:rPr>
            </w:pPr>
            <w:r w:rsidRPr="00204D55">
              <w:rPr>
                <w:rFonts w:ascii="Verdana" w:eastAsia="Times New Roman" w:hAnsi="Verdana" w:cstheme="minorHAnsi"/>
                <w:sz w:val="12"/>
                <w:szCs w:val="12"/>
                <w:lang w:eastAsia="es-CO"/>
              </w:rPr>
              <w:t>108</w:t>
            </w:r>
          </w:p>
        </w:tc>
        <w:tc>
          <w:tcPr>
            <w:tcW w:w="576" w:type="dxa"/>
            <w:tcBorders>
              <w:top w:val="nil"/>
              <w:left w:val="nil"/>
              <w:bottom w:val="single" w:sz="8" w:space="0" w:color="auto"/>
              <w:right w:val="single" w:sz="8" w:space="0" w:color="auto"/>
            </w:tcBorders>
            <w:shd w:val="clear" w:color="000000" w:fill="E6B8B7"/>
            <w:noWrap/>
            <w:vAlign w:val="bottom"/>
            <w:hideMark/>
          </w:tcPr>
          <w:p w:rsidR="00A96480" w:rsidRPr="00204D55" w:rsidRDefault="00A96480" w:rsidP="00A96480">
            <w:pPr>
              <w:jc w:val="center"/>
              <w:rPr>
                <w:rFonts w:ascii="Verdana" w:eastAsia="Times New Roman" w:hAnsi="Verdana" w:cstheme="minorHAnsi"/>
                <w:b/>
                <w:bCs/>
                <w:sz w:val="12"/>
                <w:szCs w:val="12"/>
                <w:lang w:eastAsia="es-CO"/>
              </w:rPr>
            </w:pPr>
            <w:r w:rsidRPr="00204D55">
              <w:rPr>
                <w:rFonts w:ascii="Verdana" w:eastAsia="Times New Roman" w:hAnsi="Verdana" w:cstheme="minorHAnsi"/>
                <w:b/>
                <w:bCs/>
                <w:sz w:val="12"/>
                <w:szCs w:val="12"/>
                <w:lang w:eastAsia="es-CO"/>
              </w:rPr>
              <w:t>1909</w:t>
            </w:r>
          </w:p>
          <w:p w:rsidR="00A96480" w:rsidRPr="00204D55" w:rsidRDefault="00A96480" w:rsidP="00A96480">
            <w:pPr>
              <w:jc w:val="center"/>
              <w:rPr>
                <w:rFonts w:ascii="Verdana" w:eastAsia="Times New Roman" w:hAnsi="Verdana" w:cstheme="minorHAnsi"/>
                <w:b/>
                <w:bCs/>
                <w:sz w:val="12"/>
                <w:szCs w:val="12"/>
                <w:lang w:eastAsia="es-CO"/>
              </w:rPr>
            </w:pPr>
          </w:p>
        </w:tc>
      </w:tr>
    </w:tbl>
    <w:p w:rsidR="00A96480" w:rsidRPr="00204D55" w:rsidRDefault="00A96480" w:rsidP="00A96480">
      <w:pPr>
        <w:tabs>
          <w:tab w:val="left" w:pos="284"/>
          <w:tab w:val="left" w:pos="426"/>
        </w:tabs>
        <w:rPr>
          <w:rFonts w:ascii="Verdana" w:eastAsia="Calibri" w:hAnsi="Verdana"/>
          <w:b/>
          <w:sz w:val="18"/>
          <w:szCs w:val="18"/>
          <w:lang w:eastAsia="es-CO"/>
        </w:rPr>
      </w:pPr>
    </w:p>
    <w:p w:rsidR="00A96480" w:rsidRPr="00B47CB6" w:rsidRDefault="00A96480" w:rsidP="00B47CB6">
      <w:pPr>
        <w:pStyle w:val="Prrafodelista"/>
        <w:numPr>
          <w:ilvl w:val="2"/>
          <w:numId w:val="23"/>
        </w:numPr>
        <w:tabs>
          <w:tab w:val="left" w:pos="284"/>
          <w:tab w:val="left" w:pos="426"/>
        </w:tabs>
        <w:rPr>
          <w:rFonts w:ascii="Verdana" w:hAnsi="Verdana"/>
          <w:b/>
          <w:sz w:val="18"/>
          <w:szCs w:val="18"/>
          <w:lang w:eastAsia="es-CO"/>
        </w:rPr>
      </w:pPr>
      <w:r w:rsidRPr="00B47CB6">
        <w:rPr>
          <w:rFonts w:ascii="Verdana" w:hAnsi="Verdana"/>
          <w:b/>
          <w:sz w:val="18"/>
          <w:szCs w:val="18"/>
          <w:lang w:eastAsia="es-CO"/>
        </w:rPr>
        <w:t xml:space="preserve">P.Q.R. VERBALES </w:t>
      </w:r>
    </w:p>
    <w:p w:rsidR="00A96480" w:rsidRPr="00204D55" w:rsidRDefault="00A96480" w:rsidP="00A96480">
      <w:pPr>
        <w:pStyle w:val="Prrafodelista"/>
        <w:tabs>
          <w:tab w:val="left" w:pos="284"/>
          <w:tab w:val="left" w:pos="426"/>
        </w:tabs>
        <w:ind w:left="1146"/>
        <w:rPr>
          <w:rFonts w:ascii="Verdana" w:hAnsi="Verdana"/>
          <w:b/>
          <w:sz w:val="18"/>
          <w:szCs w:val="18"/>
          <w:lang w:eastAsia="es-CO"/>
        </w:rPr>
      </w:pPr>
    </w:p>
    <w:p w:rsidR="00A96480" w:rsidRDefault="00A96480" w:rsidP="00A96480">
      <w:pPr>
        <w:tabs>
          <w:tab w:val="left" w:pos="284"/>
          <w:tab w:val="left" w:pos="426"/>
        </w:tabs>
        <w:jc w:val="both"/>
        <w:rPr>
          <w:rFonts w:ascii="Verdana" w:hAnsi="Verdana"/>
          <w:sz w:val="18"/>
          <w:szCs w:val="18"/>
          <w:lang w:eastAsia="es-CO"/>
        </w:rPr>
      </w:pPr>
      <w:r w:rsidRPr="00204D55">
        <w:rPr>
          <w:rFonts w:ascii="Verdana" w:hAnsi="Verdana"/>
          <w:sz w:val="18"/>
          <w:szCs w:val="18"/>
          <w:lang w:eastAsia="es-CO"/>
        </w:rPr>
        <w:t xml:space="preserve">Durante la vigencia 2016 se presentaron 7.593 Peticiones y reclamos verbales registradas  en la Oficina de Atención al Usuario  siendo la inconformidad en el consumo la causal más alta, seguida de inconformidad con el aforo y cobro por promedio requiriendo inspección, explicación a los usuarios y revisión de cada caso. </w:t>
      </w:r>
    </w:p>
    <w:p w:rsidR="00204D55" w:rsidRPr="00204D55" w:rsidRDefault="00204D55" w:rsidP="00A96480">
      <w:pPr>
        <w:tabs>
          <w:tab w:val="left" w:pos="284"/>
          <w:tab w:val="left" w:pos="426"/>
        </w:tabs>
        <w:jc w:val="both"/>
        <w:rPr>
          <w:rFonts w:ascii="Verdana" w:hAnsi="Verdana"/>
          <w:sz w:val="18"/>
          <w:szCs w:val="18"/>
          <w:lang w:eastAsia="es-CO"/>
        </w:rPr>
      </w:pPr>
    </w:p>
    <w:p w:rsidR="00A96480" w:rsidRPr="00E37C00" w:rsidRDefault="00A96480" w:rsidP="00E37C00">
      <w:pPr>
        <w:pStyle w:val="Prrafodelista"/>
        <w:numPr>
          <w:ilvl w:val="2"/>
          <w:numId w:val="23"/>
        </w:numPr>
        <w:rPr>
          <w:rFonts w:ascii="Verdana" w:hAnsi="Verdana"/>
          <w:b/>
          <w:caps/>
          <w:sz w:val="18"/>
          <w:szCs w:val="18"/>
          <w:lang w:eastAsia="es-CO"/>
        </w:rPr>
      </w:pPr>
      <w:r w:rsidRPr="00E37C00">
        <w:rPr>
          <w:rFonts w:ascii="Verdana" w:hAnsi="Verdana"/>
          <w:b/>
          <w:caps/>
          <w:sz w:val="18"/>
          <w:szCs w:val="18"/>
          <w:lang w:eastAsia="es-CO"/>
        </w:rPr>
        <w:t>PQR Por CAUSAL</w:t>
      </w:r>
    </w:p>
    <w:p w:rsidR="00A96480" w:rsidRPr="00204D55" w:rsidRDefault="00A96480" w:rsidP="00A96480">
      <w:pPr>
        <w:rPr>
          <w:rFonts w:ascii="Verdana" w:hAnsi="Verdana"/>
          <w:b/>
          <w:caps/>
          <w:sz w:val="18"/>
          <w:szCs w:val="18"/>
          <w:lang w:eastAsia="es-CO"/>
        </w:rPr>
      </w:pPr>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2"/>
        <w:gridCol w:w="2433"/>
      </w:tblGrid>
      <w:tr w:rsidR="00A96480" w:rsidRPr="00204D55" w:rsidTr="00A96480">
        <w:trPr>
          <w:trHeight w:val="297"/>
        </w:trPr>
        <w:tc>
          <w:tcPr>
            <w:tcW w:w="5842" w:type="dxa"/>
            <w:shd w:val="clear" w:color="auto" w:fill="FABF8F" w:themeFill="accent6" w:themeFillTint="99"/>
            <w:vAlign w:val="bottom"/>
            <w:hideMark/>
          </w:tcPr>
          <w:p w:rsidR="00A96480" w:rsidRPr="00204D55" w:rsidRDefault="00A96480" w:rsidP="00A96480">
            <w:pPr>
              <w:jc w:val="center"/>
              <w:rPr>
                <w:rFonts w:ascii="Verdana" w:eastAsia="Times New Roman" w:hAnsi="Verdana"/>
                <w:b/>
                <w:color w:val="000000"/>
                <w:sz w:val="18"/>
                <w:szCs w:val="18"/>
                <w:lang w:eastAsia="es-CO"/>
              </w:rPr>
            </w:pPr>
            <w:r w:rsidRPr="00204D55">
              <w:rPr>
                <w:rFonts w:ascii="Verdana" w:eastAsia="Times New Roman" w:hAnsi="Verdana"/>
                <w:b/>
                <w:color w:val="000000"/>
                <w:sz w:val="18"/>
                <w:szCs w:val="18"/>
                <w:lang w:eastAsia="es-CO"/>
              </w:rPr>
              <w:t>CAUSAL</w:t>
            </w:r>
          </w:p>
        </w:tc>
        <w:tc>
          <w:tcPr>
            <w:tcW w:w="2433" w:type="dxa"/>
            <w:shd w:val="clear" w:color="auto" w:fill="FABF8F" w:themeFill="accent6" w:themeFillTint="99"/>
            <w:noWrap/>
            <w:vAlign w:val="bottom"/>
            <w:hideMark/>
          </w:tcPr>
          <w:p w:rsidR="00A96480" w:rsidRPr="00204D55" w:rsidRDefault="00A96480" w:rsidP="00A96480">
            <w:pPr>
              <w:rPr>
                <w:rFonts w:ascii="Verdana" w:eastAsia="Times New Roman" w:hAnsi="Verdana"/>
                <w:b/>
                <w:color w:val="000000"/>
                <w:sz w:val="18"/>
                <w:szCs w:val="18"/>
                <w:lang w:eastAsia="es-CO"/>
              </w:rPr>
            </w:pPr>
            <w:r w:rsidRPr="00204D55">
              <w:rPr>
                <w:rFonts w:ascii="Verdana" w:eastAsia="Times New Roman" w:hAnsi="Verdana"/>
                <w:b/>
                <w:color w:val="000000"/>
                <w:sz w:val="18"/>
                <w:szCs w:val="18"/>
                <w:lang w:eastAsia="es-CO"/>
              </w:rPr>
              <w:t>NUMERO</w:t>
            </w:r>
          </w:p>
        </w:tc>
      </w:tr>
      <w:tr w:rsidR="00A96480" w:rsidRPr="00204D55" w:rsidTr="00A96480">
        <w:trPr>
          <w:trHeight w:val="297"/>
        </w:trPr>
        <w:tc>
          <w:tcPr>
            <w:tcW w:w="5842" w:type="dxa"/>
            <w:shd w:val="clear" w:color="auto" w:fill="auto"/>
            <w:noWrap/>
            <w:vAlign w:val="bottom"/>
            <w:hideMark/>
          </w:tcPr>
          <w:p w:rsidR="00A96480" w:rsidRPr="00204D55" w:rsidRDefault="00A96480" w:rsidP="00A96480">
            <w:pPr>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Inconformidad con el servicio</w:t>
            </w:r>
          </w:p>
        </w:tc>
        <w:tc>
          <w:tcPr>
            <w:tcW w:w="2433" w:type="dxa"/>
            <w:shd w:val="clear" w:color="auto" w:fill="auto"/>
            <w:noWrap/>
            <w:vAlign w:val="bottom"/>
            <w:hideMark/>
          </w:tcPr>
          <w:p w:rsidR="00A96480" w:rsidRPr="00204D55" w:rsidRDefault="00A96480" w:rsidP="00A96480">
            <w:pPr>
              <w:jc w:val="right"/>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1598</w:t>
            </w:r>
          </w:p>
        </w:tc>
      </w:tr>
      <w:tr w:rsidR="00A96480" w:rsidRPr="00204D55" w:rsidTr="00A96480">
        <w:trPr>
          <w:trHeight w:val="297"/>
        </w:trPr>
        <w:tc>
          <w:tcPr>
            <w:tcW w:w="5842" w:type="dxa"/>
            <w:shd w:val="clear" w:color="auto" w:fill="auto"/>
            <w:noWrap/>
            <w:vAlign w:val="bottom"/>
            <w:hideMark/>
          </w:tcPr>
          <w:p w:rsidR="00A96480" w:rsidRPr="00204D55" w:rsidRDefault="00A96480" w:rsidP="00A96480">
            <w:pPr>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 xml:space="preserve">Inspección al sistema </w:t>
            </w:r>
          </w:p>
        </w:tc>
        <w:tc>
          <w:tcPr>
            <w:tcW w:w="2433" w:type="dxa"/>
            <w:shd w:val="clear" w:color="auto" w:fill="auto"/>
            <w:noWrap/>
            <w:vAlign w:val="bottom"/>
            <w:hideMark/>
          </w:tcPr>
          <w:p w:rsidR="00A96480" w:rsidRPr="00204D55" w:rsidRDefault="00A96480" w:rsidP="00A96480">
            <w:pPr>
              <w:jc w:val="right"/>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1407</w:t>
            </w:r>
          </w:p>
        </w:tc>
      </w:tr>
      <w:tr w:rsidR="00A96480" w:rsidRPr="00204D55" w:rsidTr="00A96480">
        <w:trPr>
          <w:trHeight w:val="297"/>
        </w:trPr>
        <w:tc>
          <w:tcPr>
            <w:tcW w:w="5842" w:type="dxa"/>
            <w:shd w:val="clear" w:color="auto" w:fill="auto"/>
            <w:noWrap/>
            <w:vAlign w:val="bottom"/>
            <w:hideMark/>
          </w:tcPr>
          <w:p w:rsidR="00A96480" w:rsidRPr="00204D55" w:rsidRDefault="00A96480" w:rsidP="00A96480">
            <w:pPr>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Cobros por promedio</w:t>
            </w:r>
          </w:p>
        </w:tc>
        <w:tc>
          <w:tcPr>
            <w:tcW w:w="2433" w:type="dxa"/>
            <w:shd w:val="clear" w:color="auto" w:fill="auto"/>
            <w:noWrap/>
            <w:vAlign w:val="bottom"/>
            <w:hideMark/>
          </w:tcPr>
          <w:p w:rsidR="00A96480" w:rsidRPr="00204D55" w:rsidRDefault="00A96480" w:rsidP="00A96480">
            <w:pPr>
              <w:jc w:val="right"/>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1381</w:t>
            </w:r>
          </w:p>
        </w:tc>
      </w:tr>
      <w:tr w:rsidR="00A96480" w:rsidRPr="00204D55" w:rsidTr="00A96480">
        <w:trPr>
          <w:trHeight w:val="297"/>
        </w:trPr>
        <w:tc>
          <w:tcPr>
            <w:tcW w:w="5842" w:type="dxa"/>
            <w:shd w:val="clear" w:color="auto" w:fill="auto"/>
            <w:noWrap/>
            <w:vAlign w:val="bottom"/>
            <w:hideMark/>
          </w:tcPr>
          <w:p w:rsidR="00A96480" w:rsidRPr="00204D55" w:rsidRDefault="00A96480" w:rsidP="00A96480">
            <w:pPr>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Alto consumo</w:t>
            </w:r>
          </w:p>
        </w:tc>
        <w:tc>
          <w:tcPr>
            <w:tcW w:w="2433" w:type="dxa"/>
            <w:shd w:val="clear" w:color="auto" w:fill="auto"/>
            <w:noWrap/>
            <w:vAlign w:val="bottom"/>
            <w:hideMark/>
          </w:tcPr>
          <w:p w:rsidR="00A96480" w:rsidRPr="00204D55" w:rsidRDefault="00A96480" w:rsidP="00A96480">
            <w:pPr>
              <w:jc w:val="right"/>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1066</w:t>
            </w:r>
          </w:p>
        </w:tc>
      </w:tr>
      <w:tr w:rsidR="00A96480" w:rsidRPr="00204D55" w:rsidTr="00A96480">
        <w:trPr>
          <w:trHeight w:val="297"/>
        </w:trPr>
        <w:tc>
          <w:tcPr>
            <w:tcW w:w="5842" w:type="dxa"/>
            <w:shd w:val="clear" w:color="auto" w:fill="auto"/>
            <w:noWrap/>
            <w:vAlign w:val="bottom"/>
            <w:hideMark/>
          </w:tcPr>
          <w:p w:rsidR="00A96480" w:rsidRPr="00204D55" w:rsidRDefault="00A96480" w:rsidP="00A96480">
            <w:pPr>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 xml:space="preserve">Inmueble deshabitado </w:t>
            </w:r>
          </w:p>
        </w:tc>
        <w:tc>
          <w:tcPr>
            <w:tcW w:w="2433" w:type="dxa"/>
            <w:shd w:val="clear" w:color="auto" w:fill="auto"/>
            <w:noWrap/>
            <w:vAlign w:val="bottom"/>
            <w:hideMark/>
          </w:tcPr>
          <w:p w:rsidR="00A96480" w:rsidRPr="00204D55" w:rsidRDefault="00A96480" w:rsidP="00A96480">
            <w:pPr>
              <w:jc w:val="right"/>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776</w:t>
            </w:r>
          </w:p>
        </w:tc>
      </w:tr>
      <w:tr w:rsidR="00A96480" w:rsidRPr="00204D55" w:rsidTr="00A96480">
        <w:trPr>
          <w:trHeight w:val="297"/>
        </w:trPr>
        <w:tc>
          <w:tcPr>
            <w:tcW w:w="5842" w:type="dxa"/>
            <w:shd w:val="clear" w:color="auto" w:fill="auto"/>
            <w:noWrap/>
            <w:vAlign w:val="bottom"/>
            <w:hideMark/>
          </w:tcPr>
          <w:p w:rsidR="00A96480" w:rsidRPr="00204D55" w:rsidRDefault="00A96480" w:rsidP="00A96480">
            <w:pPr>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Frecuencias  recolección basura</w:t>
            </w:r>
          </w:p>
        </w:tc>
        <w:tc>
          <w:tcPr>
            <w:tcW w:w="2433" w:type="dxa"/>
            <w:shd w:val="clear" w:color="auto" w:fill="auto"/>
            <w:noWrap/>
            <w:vAlign w:val="bottom"/>
            <w:hideMark/>
          </w:tcPr>
          <w:p w:rsidR="00A96480" w:rsidRPr="00204D55" w:rsidRDefault="00A96480" w:rsidP="00A96480">
            <w:pPr>
              <w:jc w:val="right"/>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413</w:t>
            </w:r>
          </w:p>
        </w:tc>
      </w:tr>
      <w:tr w:rsidR="00A96480" w:rsidRPr="00204D55" w:rsidTr="00A96480">
        <w:trPr>
          <w:trHeight w:val="297"/>
        </w:trPr>
        <w:tc>
          <w:tcPr>
            <w:tcW w:w="5842" w:type="dxa"/>
            <w:shd w:val="clear" w:color="auto" w:fill="auto"/>
            <w:noWrap/>
            <w:vAlign w:val="bottom"/>
            <w:hideMark/>
          </w:tcPr>
          <w:p w:rsidR="00A96480" w:rsidRPr="00204D55" w:rsidRDefault="00A96480" w:rsidP="00A96480">
            <w:pPr>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Entrega  inoportuna de la factura</w:t>
            </w:r>
          </w:p>
        </w:tc>
        <w:tc>
          <w:tcPr>
            <w:tcW w:w="2433" w:type="dxa"/>
            <w:shd w:val="clear" w:color="auto" w:fill="auto"/>
            <w:noWrap/>
            <w:vAlign w:val="bottom"/>
            <w:hideMark/>
          </w:tcPr>
          <w:p w:rsidR="00A96480" w:rsidRPr="00204D55" w:rsidRDefault="00A96480" w:rsidP="00A96480">
            <w:pPr>
              <w:jc w:val="right"/>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238</w:t>
            </w:r>
          </w:p>
        </w:tc>
      </w:tr>
      <w:tr w:rsidR="00A96480" w:rsidRPr="00204D55" w:rsidTr="00A96480">
        <w:trPr>
          <w:trHeight w:val="297"/>
        </w:trPr>
        <w:tc>
          <w:tcPr>
            <w:tcW w:w="5842" w:type="dxa"/>
            <w:shd w:val="clear" w:color="auto" w:fill="auto"/>
            <w:noWrap/>
            <w:vAlign w:val="bottom"/>
            <w:hideMark/>
          </w:tcPr>
          <w:p w:rsidR="00A96480" w:rsidRPr="00204D55" w:rsidRDefault="00A96480" w:rsidP="00A96480">
            <w:pPr>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 xml:space="preserve">Falla en la prestación </w:t>
            </w:r>
          </w:p>
        </w:tc>
        <w:tc>
          <w:tcPr>
            <w:tcW w:w="2433" w:type="dxa"/>
            <w:shd w:val="clear" w:color="auto" w:fill="auto"/>
            <w:noWrap/>
            <w:vAlign w:val="bottom"/>
            <w:hideMark/>
          </w:tcPr>
          <w:p w:rsidR="00A96480" w:rsidRPr="00204D55" w:rsidRDefault="00A96480" w:rsidP="00A96480">
            <w:pPr>
              <w:jc w:val="right"/>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238</w:t>
            </w:r>
          </w:p>
        </w:tc>
      </w:tr>
      <w:tr w:rsidR="00A96480" w:rsidRPr="00204D55" w:rsidTr="00A96480">
        <w:trPr>
          <w:trHeight w:val="297"/>
        </w:trPr>
        <w:tc>
          <w:tcPr>
            <w:tcW w:w="5842" w:type="dxa"/>
            <w:shd w:val="clear" w:color="auto" w:fill="auto"/>
            <w:noWrap/>
            <w:vAlign w:val="bottom"/>
            <w:hideMark/>
          </w:tcPr>
          <w:p w:rsidR="00A96480" w:rsidRPr="00204D55" w:rsidRDefault="00A96480" w:rsidP="00A96480">
            <w:pPr>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Subsidios  y contribuciones</w:t>
            </w:r>
          </w:p>
        </w:tc>
        <w:tc>
          <w:tcPr>
            <w:tcW w:w="2433" w:type="dxa"/>
            <w:shd w:val="clear" w:color="auto" w:fill="auto"/>
            <w:noWrap/>
            <w:vAlign w:val="bottom"/>
            <w:hideMark/>
          </w:tcPr>
          <w:p w:rsidR="00A96480" w:rsidRPr="00204D55" w:rsidRDefault="00A96480" w:rsidP="00A96480">
            <w:pPr>
              <w:jc w:val="right"/>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217</w:t>
            </w:r>
          </w:p>
        </w:tc>
      </w:tr>
      <w:tr w:rsidR="00A96480" w:rsidRPr="00204D55" w:rsidTr="00A96480">
        <w:trPr>
          <w:trHeight w:val="297"/>
        </w:trPr>
        <w:tc>
          <w:tcPr>
            <w:tcW w:w="5842" w:type="dxa"/>
            <w:shd w:val="clear" w:color="auto" w:fill="auto"/>
            <w:noWrap/>
            <w:vAlign w:val="bottom"/>
          </w:tcPr>
          <w:p w:rsidR="00A96480" w:rsidRPr="00204D55" w:rsidRDefault="00A96480" w:rsidP="00A96480">
            <w:pPr>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 xml:space="preserve">Otros </w:t>
            </w:r>
          </w:p>
        </w:tc>
        <w:tc>
          <w:tcPr>
            <w:tcW w:w="2433" w:type="dxa"/>
            <w:shd w:val="clear" w:color="auto" w:fill="auto"/>
            <w:noWrap/>
            <w:vAlign w:val="bottom"/>
          </w:tcPr>
          <w:p w:rsidR="00A96480" w:rsidRPr="00204D55" w:rsidRDefault="00A96480" w:rsidP="00A96480">
            <w:pPr>
              <w:jc w:val="right"/>
              <w:rPr>
                <w:rFonts w:ascii="Verdana" w:eastAsia="Times New Roman" w:hAnsi="Verdana"/>
                <w:color w:val="000000"/>
                <w:sz w:val="18"/>
                <w:szCs w:val="18"/>
                <w:lang w:eastAsia="es-CO"/>
              </w:rPr>
            </w:pPr>
            <w:r w:rsidRPr="00204D55">
              <w:rPr>
                <w:rFonts w:ascii="Verdana" w:eastAsia="Times New Roman" w:hAnsi="Verdana"/>
                <w:color w:val="000000"/>
                <w:sz w:val="18"/>
                <w:szCs w:val="18"/>
                <w:lang w:eastAsia="es-CO"/>
              </w:rPr>
              <w:t>1157</w:t>
            </w:r>
          </w:p>
        </w:tc>
      </w:tr>
    </w:tbl>
    <w:p w:rsidR="00A96480" w:rsidRPr="00204D55" w:rsidRDefault="00A96480" w:rsidP="00A96480">
      <w:pPr>
        <w:tabs>
          <w:tab w:val="left" w:pos="284"/>
          <w:tab w:val="left" w:pos="426"/>
        </w:tabs>
        <w:rPr>
          <w:rFonts w:ascii="Verdana" w:hAnsi="Verdana"/>
          <w:b/>
          <w:sz w:val="18"/>
          <w:szCs w:val="18"/>
          <w:lang w:eastAsia="es-CO"/>
        </w:rPr>
      </w:pPr>
    </w:p>
    <w:p w:rsidR="00A96480" w:rsidRPr="00204D55" w:rsidRDefault="00A96480" w:rsidP="00A96480">
      <w:pPr>
        <w:tabs>
          <w:tab w:val="left" w:pos="284"/>
          <w:tab w:val="left" w:pos="426"/>
        </w:tabs>
        <w:rPr>
          <w:rFonts w:ascii="Verdana" w:hAnsi="Verdana"/>
          <w:b/>
          <w:sz w:val="18"/>
          <w:szCs w:val="18"/>
          <w:lang w:eastAsia="es-CO"/>
        </w:rPr>
      </w:pPr>
    </w:p>
    <w:p w:rsidR="00A96480" w:rsidRDefault="00A96480" w:rsidP="00953499">
      <w:pPr>
        <w:tabs>
          <w:tab w:val="left" w:pos="284"/>
          <w:tab w:val="left" w:pos="426"/>
        </w:tabs>
        <w:jc w:val="center"/>
        <w:rPr>
          <w:rFonts w:ascii="Verdana" w:hAnsi="Verdana"/>
          <w:b/>
          <w:lang w:eastAsia="es-CO"/>
        </w:rPr>
      </w:pPr>
      <w:r>
        <w:rPr>
          <w:noProof/>
          <w:lang w:eastAsia="es-CO"/>
        </w:rPr>
        <w:lastRenderedPageBreak/>
        <w:drawing>
          <wp:inline distT="0" distB="0" distL="0" distR="0" wp14:anchorId="67164BFC" wp14:editId="5D6DFCC1">
            <wp:extent cx="4730750" cy="3009900"/>
            <wp:effectExtent l="0" t="0" r="12700" b="19050"/>
            <wp:docPr id="27" name="Gráfico 2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234FD6-8746-4081-A5E9-DB29A7001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96480" w:rsidRDefault="00A96480" w:rsidP="00A96480">
      <w:pPr>
        <w:tabs>
          <w:tab w:val="left" w:pos="284"/>
          <w:tab w:val="left" w:pos="426"/>
        </w:tabs>
        <w:rPr>
          <w:rFonts w:ascii="Verdana" w:hAnsi="Verdana"/>
          <w:b/>
          <w:lang w:eastAsia="es-CO"/>
        </w:rPr>
      </w:pPr>
    </w:p>
    <w:p w:rsidR="00A96480" w:rsidRPr="00D02FBA" w:rsidRDefault="00A96480" w:rsidP="00A96480">
      <w:pPr>
        <w:tabs>
          <w:tab w:val="left" w:pos="284"/>
          <w:tab w:val="left" w:pos="426"/>
        </w:tabs>
        <w:rPr>
          <w:rFonts w:ascii="Verdana" w:hAnsi="Verdana"/>
          <w:b/>
          <w:sz w:val="18"/>
          <w:szCs w:val="18"/>
          <w:lang w:eastAsia="es-CO"/>
        </w:rPr>
      </w:pPr>
    </w:p>
    <w:p w:rsidR="00A96480" w:rsidRPr="00D02FBA" w:rsidRDefault="00A96480" w:rsidP="00A96480">
      <w:pPr>
        <w:tabs>
          <w:tab w:val="left" w:pos="284"/>
          <w:tab w:val="left" w:pos="426"/>
        </w:tabs>
        <w:rPr>
          <w:rFonts w:ascii="Verdana" w:hAnsi="Verdana"/>
          <w:b/>
          <w:sz w:val="18"/>
          <w:szCs w:val="18"/>
          <w:lang w:eastAsia="es-CO"/>
        </w:rPr>
      </w:pPr>
    </w:p>
    <w:p w:rsidR="00A96480" w:rsidRPr="00EE4056" w:rsidRDefault="008B143F" w:rsidP="00E37C00">
      <w:pPr>
        <w:pStyle w:val="Prrafodelista"/>
        <w:numPr>
          <w:ilvl w:val="0"/>
          <w:numId w:val="23"/>
        </w:numPr>
        <w:tabs>
          <w:tab w:val="left" w:pos="284"/>
          <w:tab w:val="left" w:pos="426"/>
        </w:tabs>
        <w:ind w:left="426"/>
        <w:rPr>
          <w:rFonts w:ascii="Verdana" w:hAnsi="Verdana"/>
          <w:b/>
          <w:sz w:val="18"/>
          <w:szCs w:val="18"/>
          <w:lang w:eastAsia="es-CO"/>
        </w:rPr>
      </w:pPr>
      <w:r w:rsidRPr="00EE4056">
        <w:rPr>
          <w:rFonts w:ascii="Verdana" w:hAnsi="Verdana"/>
          <w:b/>
          <w:sz w:val="18"/>
          <w:szCs w:val="18"/>
          <w:lang w:eastAsia="es-CO"/>
        </w:rPr>
        <w:t xml:space="preserve"> </w:t>
      </w:r>
      <w:r w:rsidR="00A96480" w:rsidRPr="00EE4056">
        <w:rPr>
          <w:rFonts w:ascii="Verdana" w:hAnsi="Verdana"/>
          <w:b/>
          <w:sz w:val="18"/>
          <w:szCs w:val="18"/>
          <w:lang w:eastAsia="es-CO"/>
        </w:rPr>
        <w:t>MICRO MEDICIÓN Y COBERTURA</w:t>
      </w:r>
    </w:p>
    <w:p w:rsidR="0014358E" w:rsidRDefault="0014358E" w:rsidP="0014358E">
      <w:pPr>
        <w:pStyle w:val="Prrafodelista"/>
        <w:tabs>
          <w:tab w:val="left" w:pos="284"/>
          <w:tab w:val="left" w:pos="426"/>
        </w:tabs>
        <w:ind w:left="720"/>
        <w:rPr>
          <w:rFonts w:ascii="Verdana" w:hAnsi="Verdana"/>
          <w:b/>
          <w:sz w:val="18"/>
          <w:szCs w:val="18"/>
          <w:lang w:eastAsia="es-CO"/>
        </w:rPr>
      </w:pPr>
    </w:p>
    <w:p w:rsidR="00A96480" w:rsidRDefault="00A96480" w:rsidP="00A96480">
      <w:pPr>
        <w:jc w:val="both"/>
        <w:rPr>
          <w:rFonts w:ascii="Verdana" w:hAnsi="Verdana"/>
          <w:sz w:val="18"/>
          <w:szCs w:val="18"/>
          <w:lang w:eastAsia="es-CO"/>
        </w:rPr>
      </w:pPr>
      <w:r w:rsidRPr="00D02FBA">
        <w:rPr>
          <w:rFonts w:ascii="Verdana" w:hAnsi="Verdana"/>
          <w:sz w:val="18"/>
          <w:szCs w:val="18"/>
          <w:lang w:eastAsia="es-CO"/>
        </w:rPr>
        <w:t>En el año 2016 se realizaron 592 reposiciones de medidores de los cuales 336 fueron comprados por los usuarios en el comercio, mientras que 256 fueron vendidos por la Empresa los cuales presentaban anomalías como: nubados, frenados, dañados, vida útil etc.</w:t>
      </w:r>
    </w:p>
    <w:p w:rsidR="00D02FBA" w:rsidRPr="00D02FBA" w:rsidRDefault="00D02FBA" w:rsidP="00A96480">
      <w:pPr>
        <w:jc w:val="both"/>
        <w:rPr>
          <w:rFonts w:ascii="Verdana" w:hAnsi="Verdana"/>
          <w:sz w:val="18"/>
          <w:szCs w:val="18"/>
          <w:lang w:eastAsia="es-CO"/>
        </w:rPr>
      </w:pPr>
    </w:p>
    <w:p w:rsidR="00A96480" w:rsidRPr="00EE4056" w:rsidRDefault="00A96480" w:rsidP="00EE4056">
      <w:pPr>
        <w:pStyle w:val="Prrafodelista"/>
        <w:numPr>
          <w:ilvl w:val="1"/>
          <w:numId w:val="47"/>
        </w:numPr>
        <w:jc w:val="both"/>
        <w:rPr>
          <w:rFonts w:ascii="Verdana" w:hAnsi="Verdana"/>
          <w:b/>
          <w:sz w:val="18"/>
          <w:szCs w:val="18"/>
        </w:rPr>
      </w:pPr>
      <w:r w:rsidRPr="00EE4056">
        <w:rPr>
          <w:rFonts w:ascii="Verdana" w:hAnsi="Verdana"/>
          <w:b/>
          <w:sz w:val="18"/>
          <w:szCs w:val="18"/>
        </w:rPr>
        <w:t>COBERTURA DE MICROMEDICION DEL 2016</w:t>
      </w:r>
    </w:p>
    <w:p w:rsidR="00A96480" w:rsidRPr="00D02FBA" w:rsidRDefault="00A96480" w:rsidP="00A96480">
      <w:pPr>
        <w:jc w:val="both"/>
        <w:rPr>
          <w:rFonts w:ascii="Verdana" w:hAnsi="Verdana"/>
          <w:sz w:val="18"/>
          <w:szCs w:val="18"/>
        </w:rPr>
      </w:pPr>
    </w:p>
    <w:tbl>
      <w:tblPr>
        <w:tblpPr w:leftFromText="141" w:rightFromText="141" w:vertAnchor="text" w:horzAnchor="margin" w:tblpXSpec="center" w:tblpY="131"/>
        <w:tblW w:w="9547" w:type="dxa"/>
        <w:tblCellMar>
          <w:left w:w="70" w:type="dxa"/>
          <w:right w:w="70" w:type="dxa"/>
        </w:tblCellMar>
        <w:tblLook w:val="04A0" w:firstRow="1" w:lastRow="0" w:firstColumn="1" w:lastColumn="0" w:noHBand="0" w:noVBand="1"/>
      </w:tblPr>
      <w:tblGrid>
        <w:gridCol w:w="1356"/>
        <w:gridCol w:w="725"/>
        <w:gridCol w:w="825"/>
        <w:gridCol w:w="721"/>
        <w:gridCol w:w="604"/>
        <w:gridCol w:w="569"/>
        <w:gridCol w:w="709"/>
        <w:gridCol w:w="510"/>
        <w:gridCol w:w="686"/>
        <w:gridCol w:w="545"/>
        <w:gridCol w:w="503"/>
        <w:gridCol w:w="497"/>
        <w:gridCol w:w="522"/>
        <w:gridCol w:w="837"/>
      </w:tblGrid>
      <w:tr w:rsidR="00A96480" w:rsidRPr="004C710E" w:rsidTr="00A96480">
        <w:trPr>
          <w:trHeight w:val="296"/>
        </w:trPr>
        <w:tc>
          <w:tcPr>
            <w:tcW w:w="9547" w:type="dxa"/>
            <w:gridSpan w:val="14"/>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A96480" w:rsidRPr="00D02FBA" w:rsidRDefault="00A96480" w:rsidP="00A96480">
            <w:pPr>
              <w:jc w:val="center"/>
              <w:rPr>
                <w:rFonts w:ascii="Verdana" w:eastAsia="Times New Roman" w:hAnsi="Verdana" w:cstheme="minorHAnsi"/>
                <w:b/>
                <w:bCs/>
                <w:i/>
                <w:iCs/>
                <w:sz w:val="14"/>
                <w:szCs w:val="14"/>
                <w:lang w:eastAsia="es-CO"/>
              </w:rPr>
            </w:pPr>
            <w:r w:rsidRPr="00D02FBA">
              <w:rPr>
                <w:rFonts w:ascii="Verdana" w:eastAsia="Times New Roman" w:hAnsi="Verdana" w:cstheme="minorHAnsi"/>
                <w:b/>
                <w:bCs/>
                <w:i/>
                <w:iCs/>
                <w:sz w:val="14"/>
                <w:szCs w:val="14"/>
                <w:lang w:eastAsia="es-CO"/>
              </w:rPr>
              <w:t>REPOSICIÓN DE MEDIDORES  POR ESTRATOS</w:t>
            </w:r>
          </w:p>
        </w:tc>
      </w:tr>
      <w:tr w:rsidR="00A96480" w:rsidRPr="00D02FBA" w:rsidTr="00A96480">
        <w:trPr>
          <w:trHeight w:val="296"/>
        </w:trPr>
        <w:tc>
          <w:tcPr>
            <w:tcW w:w="1356" w:type="dxa"/>
            <w:tcBorders>
              <w:top w:val="nil"/>
              <w:left w:val="single" w:sz="4" w:space="0" w:color="auto"/>
              <w:bottom w:val="single" w:sz="4" w:space="0" w:color="auto"/>
              <w:right w:val="single" w:sz="4" w:space="0" w:color="auto"/>
            </w:tcBorders>
            <w:shd w:val="clear" w:color="000000" w:fill="FFFFFF"/>
            <w:noWrap/>
            <w:vAlign w:val="bottom"/>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ESTRATOS</w:t>
            </w:r>
          </w:p>
        </w:tc>
        <w:tc>
          <w:tcPr>
            <w:tcW w:w="725"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Enero</w:t>
            </w:r>
          </w:p>
        </w:tc>
        <w:tc>
          <w:tcPr>
            <w:tcW w:w="825"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Febrero</w:t>
            </w:r>
          </w:p>
        </w:tc>
        <w:tc>
          <w:tcPr>
            <w:tcW w:w="721"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Marzo</w:t>
            </w:r>
          </w:p>
        </w:tc>
        <w:tc>
          <w:tcPr>
            <w:tcW w:w="604"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Abril</w:t>
            </w:r>
          </w:p>
        </w:tc>
        <w:tc>
          <w:tcPr>
            <w:tcW w:w="569"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Mayo</w:t>
            </w:r>
          </w:p>
        </w:tc>
        <w:tc>
          <w:tcPr>
            <w:tcW w:w="709"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Junio</w:t>
            </w:r>
          </w:p>
        </w:tc>
        <w:tc>
          <w:tcPr>
            <w:tcW w:w="508"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Julio</w:t>
            </w:r>
          </w:p>
        </w:tc>
        <w:tc>
          <w:tcPr>
            <w:tcW w:w="683"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Agosto</w:t>
            </w:r>
          </w:p>
        </w:tc>
        <w:tc>
          <w:tcPr>
            <w:tcW w:w="532"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Sept.</w:t>
            </w:r>
          </w:p>
        </w:tc>
        <w:tc>
          <w:tcPr>
            <w:tcW w:w="503"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Oct.</w:t>
            </w:r>
          </w:p>
        </w:tc>
        <w:tc>
          <w:tcPr>
            <w:tcW w:w="446"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Nov.</w:t>
            </w:r>
          </w:p>
        </w:tc>
        <w:tc>
          <w:tcPr>
            <w:tcW w:w="522"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Dic.</w:t>
            </w:r>
          </w:p>
        </w:tc>
        <w:tc>
          <w:tcPr>
            <w:tcW w:w="837"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totales</w:t>
            </w:r>
          </w:p>
        </w:tc>
      </w:tr>
      <w:tr w:rsidR="00A96480" w:rsidRPr="00D02FBA" w:rsidTr="00A96480">
        <w:trPr>
          <w:trHeight w:val="281"/>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A96480" w:rsidRPr="00D02FBA" w:rsidRDefault="00A96480" w:rsidP="00A96480">
            <w:pP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Uno</w:t>
            </w:r>
          </w:p>
        </w:tc>
        <w:tc>
          <w:tcPr>
            <w:tcW w:w="7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8</w:t>
            </w:r>
          </w:p>
        </w:tc>
        <w:tc>
          <w:tcPr>
            <w:tcW w:w="8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6</w:t>
            </w:r>
          </w:p>
        </w:tc>
        <w:tc>
          <w:tcPr>
            <w:tcW w:w="72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5</w:t>
            </w:r>
          </w:p>
        </w:tc>
        <w:tc>
          <w:tcPr>
            <w:tcW w:w="604"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9</w:t>
            </w:r>
          </w:p>
        </w:tc>
        <w:tc>
          <w:tcPr>
            <w:tcW w:w="56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2</w:t>
            </w:r>
          </w:p>
        </w:tc>
        <w:tc>
          <w:tcPr>
            <w:tcW w:w="70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3</w:t>
            </w:r>
          </w:p>
        </w:tc>
        <w:tc>
          <w:tcPr>
            <w:tcW w:w="5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5</w:t>
            </w:r>
          </w:p>
        </w:tc>
        <w:tc>
          <w:tcPr>
            <w:tcW w:w="68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8</w:t>
            </w:r>
          </w:p>
        </w:tc>
        <w:tc>
          <w:tcPr>
            <w:tcW w:w="53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3</w:t>
            </w:r>
          </w:p>
        </w:tc>
        <w:tc>
          <w:tcPr>
            <w:tcW w:w="50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5</w:t>
            </w:r>
          </w:p>
        </w:tc>
        <w:tc>
          <w:tcPr>
            <w:tcW w:w="446"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9</w:t>
            </w:r>
          </w:p>
        </w:tc>
        <w:tc>
          <w:tcPr>
            <w:tcW w:w="52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2</w:t>
            </w:r>
          </w:p>
        </w:tc>
        <w:tc>
          <w:tcPr>
            <w:tcW w:w="837"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65</w:t>
            </w:r>
          </w:p>
        </w:tc>
      </w:tr>
      <w:tr w:rsidR="00A96480" w:rsidRPr="00D02FBA" w:rsidTr="00A96480">
        <w:trPr>
          <w:trHeight w:val="281"/>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A96480" w:rsidRPr="00D02FBA" w:rsidRDefault="00A96480" w:rsidP="00A96480">
            <w:pP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Dos</w:t>
            </w:r>
          </w:p>
        </w:tc>
        <w:tc>
          <w:tcPr>
            <w:tcW w:w="7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16</w:t>
            </w:r>
          </w:p>
        </w:tc>
        <w:tc>
          <w:tcPr>
            <w:tcW w:w="8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19</w:t>
            </w:r>
          </w:p>
        </w:tc>
        <w:tc>
          <w:tcPr>
            <w:tcW w:w="72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10</w:t>
            </w:r>
          </w:p>
        </w:tc>
        <w:tc>
          <w:tcPr>
            <w:tcW w:w="604"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15</w:t>
            </w:r>
          </w:p>
        </w:tc>
        <w:tc>
          <w:tcPr>
            <w:tcW w:w="56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16</w:t>
            </w:r>
          </w:p>
        </w:tc>
        <w:tc>
          <w:tcPr>
            <w:tcW w:w="70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9</w:t>
            </w:r>
          </w:p>
        </w:tc>
        <w:tc>
          <w:tcPr>
            <w:tcW w:w="5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27</w:t>
            </w:r>
          </w:p>
        </w:tc>
        <w:tc>
          <w:tcPr>
            <w:tcW w:w="68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49</w:t>
            </w:r>
          </w:p>
        </w:tc>
        <w:tc>
          <w:tcPr>
            <w:tcW w:w="53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23</w:t>
            </w:r>
          </w:p>
        </w:tc>
        <w:tc>
          <w:tcPr>
            <w:tcW w:w="50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15</w:t>
            </w:r>
          </w:p>
        </w:tc>
        <w:tc>
          <w:tcPr>
            <w:tcW w:w="446"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7</w:t>
            </w:r>
          </w:p>
        </w:tc>
        <w:tc>
          <w:tcPr>
            <w:tcW w:w="52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16</w:t>
            </w:r>
          </w:p>
        </w:tc>
        <w:tc>
          <w:tcPr>
            <w:tcW w:w="837"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222</w:t>
            </w:r>
          </w:p>
        </w:tc>
      </w:tr>
      <w:tr w:rsidR="00A96480" w:rsidRPr="00D02FBA" w:rsidTr="00A96480">
        <w:trPr>
          <w:trHeight w:val="281"/>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A96480" w:rsidRPr="00D02FBA" w:rsidRDefault="00A96480" w:rsidP="00A96480">
            <w:pP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 xml:space="preserve">Tres </w:t>
            </w:r>
          </w:p>
        </w:tc>
        <w:tc>
          <w:tcPr>
            <w:tcW w:w="7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18</w:t>
            </w:r>
          </w:p>
        </w:tc>
        <w:tc>
          <w:tcPr>
            <w:tcW w:w="8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18</w:t>
            </w:r>
          </w:p>
        </w:tc>
        <w:tc>
          <w:tcPr>
            <w:tcW w:w="72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14</w:t>
            </w:r>
          </w:p>
        </w:tc>
        <w:tc>
          <w:tcPr>
            <w:tcW w:w="604"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21</w:t>
            </w:r>
          </w:p>
        </w:tc>
        <w:tc>
          <w:tcPr>
            <w:tcW w:w="56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24</w:t>
            </w:r>
          </w:p>
        </w:tc>
        <w:tc>
          <w:tcPr>
            <w:tcW w:w="70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28</w:t>
            </w:r>
          </w:p>
        </w:tc>
        <w:tc>
          <w:tcPr>
            <w:tcW w:w="5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19</w:t>
            </w:r>
          </w:p>
        </w:tc>
        <w:tc>
          <w:tcPr>
            <w:tcW w:w="68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45</w:t>
            </w:r>
          </w:p>
        </w:tc>
        <w:tc>
          <w:tcPr>
            <w:tcW w:w="53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21</w:t>
            </w:r>
          </w:p>
        </w:tc>
        <w:tc>
          <w:tcPr>
            <w:tcW w:w="50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16</w:t>
            </w:r>
          </w:p>
        </w:tc>
        <w:tc>
          <w:tcPr>
            <w:tcW w:w="446"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8</w:t>
            </w:r>
          </w:p>
        </w:tc>
        <w:tc>
          <w:tcPr>
            <w:tcW w:w="52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11</w:t>
            </w:r>
          </w:p>
        </w:tc>
        <w:tc>
          <w:tcPr>
            <w:tcW w:w="837"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243</w:t>
            </w:r>
          </w:p>
        </w:tc>
      </w:tr>
      <w:tr w:rsidR="00A96480" w:rsidRPr="00D02FBA" w:rsidTr="00A96480">
        <w:trPr>
          <w:trHeight w:val="281"/>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A96480" w:rsidRPr="00D02FBA" w:rsidRDefault="00A96480" w:rsidP="00A96480">
            <w:pP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Cuatro</w:t>
            </w:r>
          </w:p>
        </w:tc>
        <w:tc>
          <w:tcPr>
            <w:tcW w:w="7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w:t>
            </w:r>
          </w:p>
        </w:tc>
        <w:tc>
          <w:tcPr>
            <w:tcW w:w="8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2</w:t>
            </w:r>
          </w:p>
        </w:tc>
        <w:tc>
          <w:tcPr>
            <w:tcW w:w="72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4</w:t>
            </w:r>
          </w:p>
        </w:tc>
        <w:tc>
          <w:tcPr>
            <w:tcW w:w="604"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3</w:t>
            </w:r>
          </w:p>
        </w:tc>
        <w:tc>
          <w:tcPr>
            <w:tcW w:w="56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6</w:t>
            </w:r>
          </w:p>
        </w:tc>
        <w:tc>
          <w:tcPr>
            <w:tcW w:w="70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3</w:t>
            </w:r>
          </w:p>
        </w:tc>
        <w:tc>
          <w:tcPr>
            <w:tcW w:w="5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7</w:t>
            </w:r>
          </w:p>
        </w:tc>
        <w:tc>
          <w:tcPr>
            <w:tcW w:w="68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7</w:t>
            </w:r>
          </w:p>
        </w:tc>
        <w:tc>
          <w:tcPr>
            <w:tcW w:w="53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3</w:t>
            </w:r>
          </w:p>
        </w:tc>
        <w:tc>
          <w:tcPr>
            <w:tcW w:w="50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4</w:t>
            </w:r>
          </w:p>
        </w:tc>
        <w:tc>
          <w:tcPr>
            <w:tcW w:w="446"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5</w:t>
            </w:r>
          </w:p>
        </w:tc>
        <w:tc>
          <w:tcPr>
            <w:tcW w:w="52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6</w:t>
            </w:r>
          </w:p>
        </w:tc>
        <w:tc>
          <w:tcPr>
            <w:tcW w:w="837"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51</w:t>
            </w:r>
          </w:p>
        </w:tc>
      </w:tr>
      <w:tr w:rsidR="00A96480" w:rsidRPr="00D02FBA" w:rsidTr="00A96480">
        <w:trPr>
          <w:trHeight w:val="281"/>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A96480" w:rsidRPr="00D02FBA" w:rsidRDefault="00A96480" w:rsidP="00A96480">
            <w:pP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Cinco</w:t>
            </w:r>
          </w:p>
        </w:tc>
        <w:tc>
          <w:tcPr>
            <w:tcW w:w="7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8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72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604"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56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70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5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68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53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50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446"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2</w:t>
            </w:r>
          </w:p>
        </w:tc>
        <w:tc>
          <w:tcPr>
            <w:tcW w:w="52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837"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2</w:t>
            </w:r>
          </w:p>
        </w:tc>
      </w:tr>
      <w:tr w:rsidR="00A96480" w:rsidRPr="00D02FBA" w:rsidTr="00A96480">
        <w:trPr>
          <w:trHeight w:val="281"/>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A96480" w:rsidRPr="00D02FBA" w:rsidRDefault="00A96480" w:rsidP="00A96480">
            <w:pP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Oficial</w:t>
            </w:r>
          </w:p>
        </w:tc>
        <w:tc>
          <w:tcPr>
            <w:tcW w:w="7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8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72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604"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56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70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5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68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53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50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446"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52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837"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r>
      <w:tr w:rsidR="00A96480" w:rsidRPr="00D02FBA" w:rsidTr="00A96480">
        <w:trPr>
          <w:trHeight w:val="281"/>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A96480" w:rsidRPr="00D02FBA" w:rsidRDefault="00A96480" w:rsidP="00A96480">
            <w:pP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Comercial</w:t>
            </w:r>
          </w:p>
        </w:tc>
        <w:tc>
          <w:tcPr>
            <w:tcW w:w="7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1</w:t>
            </w:r>
          </w:p>
        </w:tc>
        <w:tc>
          <w:tcPr>
            <w:tcW w:w="8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5</w:t>
            </w:r>
          </w:p>
        </w:tc>
        <w:tc>
          <w:tcPr>
            <w:tcW w:w="72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604"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3</w:t>
            </w:r>
          </w:p>
        </w:tc>
        <w:tc>
          <w:tcPr>
            <w:tcW w:w="56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70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5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68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53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50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446"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52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0</w:t>
            </w:r>
          </w:p>
        </w:tc>
        <w:tc>
          <w:tcPr>
            <w:tcW w:w="837"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sz w:val="14"/>
                <w:szCs w:val="14"/>
                <w:lang w:eastAsia="es-CO"/>
              </w:rPr>
            </w:pPr>
            <w:r w:rsidRPr="00D02FBA">
              <w:rPr>
                <w:rFonts w:ascii="Verdana" w:eastAsia="Times New Roman" w:hAnsi="Verdana" w:cstheme="minorHAnsi"/>
                <w:sz w:val="14"/>
                <w:szCs w:val="14"/>
                <w:lang w:eastAsia="es-CO"/>
              </w:rPr>
              <w:t>9</w:t>
            </w:r>
          </w:p>
        </w:tc>
      </w:tr>
      <w:tr w:rsidR="00A96480" w:rsidRPr="00D02FBA" w:rsidTr="00A96480">
        <w:trPr>
          <w:trHeight w:val="250"/>
        </w:trPr>
        <w:tc>
          <w:tcPr>
            <w:tcW w:w="1356" w:type="dxa"/>
            <w:tcBorders>
              <w:top w:val="nil"/>
              <w:left w:val="single" w:sz="4" w:space="0" w:color="auto"/>
              <w:bottom w:val="single" w:sz="4" w:space="0" w:color="auto"/>
              <w:right w:val="single" w:sz="4" w:space="0" w:color="auto"/>
            </w:tcBorders>
            <w:shd w:val="clear" w:color="auto" w:fill="auto"/>
            <w:noWrap/>
            <w:vAlign w:val="bottom"/>
            <w:hideMark/>
          </w:tcPr>
          <w:p w:rsidR="00A96480" w:rsidRPr="00D02FBA" w:rsidRDefault="00A96480" w:rsidP="00A96480">
            <w:pP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Total</w:t>
            </w:r>
          </w:p>
        </w:tc>
        <w:tc>
          <w:tcPr>
            <w:tcW w:w="7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b/>
                <w:bCs/>
                <w:color w:val="000000"/>
                <w:sz w:val="14"/>
                <w:szCs w:val="14"/>
                <w:lang w:eastAsia="es-CO"/>
              </w:rPr>
            </w:pPr>
            <w:r w:rsidRPr="00D02FBA">
              <w:rPr>
                <w:rFonts w:ascii="Verdana" w:eastAsia="Times New Roman" w:hAnsi="Verdana" w:cstheme="minorHAnsi"/>
                <w:b/>
                <w:bCs/>
                <w:color w:val="000000"/>
                <w:sz w:val="14"/>
                <w:szCs w:val="14"/>
                <w:lang w:eastAsia="es-CO"/>
              </w:rPr>
              <w:t>44</w:t>
            </w:r>
          </w:p>
        </w:tc>
        <w:tc>
          <w:tcPr>
            <w:tcW w:w="825"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b/>
                <w:bCs/>
                <w:color w:val="000000"/>
                <w:sz w:val="14"/>
                <w:szCs w:val="14"/>
                <w:lang w:eastAsia="es-CO"/>
              </w:rPr>
            </w:pPr>
            <w:r w:rsidRPr="00D02FBA">
              <w:rPr>
                <w:rFonts w:ascii="Verdana" w:eastAsia="Times New Roman" w:hAnsi="Verdana" w:cstheme="minorHAnsi"/>
                <w:b/>
                <w:bCs/>
                <w:color w:val="000000"/>
                <w:sz w:val="14"/>
                <w:szCs w:val="14"/>
                <w:lang w:eastAsia="es-CO"/>
              </w:rPr>
              <w:t>50</w:t>
            </w:r>
          </w:p>
        </w:tc>
        <w:tc>
          <w:tcPr>
            <w:tcW w:w="72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b/>
                <w:bCs/>
                <w:color w:val="000000"/>
                <w:sz w:val="14"/>
                <w:szCs w:val="14"/>
                <w:lang w:eastAsia="es-CO"/>
              </w:rPr>
            </w:pPr>
            <w:r w:rsidRPr="00D02FBA">
              <w:rPr>
                <w:rFonts w:ascii="Verdana" w:eastAsia="Times New Roman" w:hAnsi="Verdana" w:cstheme="minorHAnsi"/>
                <w:b/>
                <w:bCs/>
                <w:color w:val="000000"/>
                <w:sz w:val="14"/>
                <w:szCs w:val="14"/>
                <w:lang w:eastAsia="es-CO"/>
              </w:rPr>
              <w:t>33</w:t>
            </w:r>
          </w:p>
        </w:tc>
        <w:tc>
          <w:tcPr>
            <w:tcW w:w="604"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b/>
                <w:bCs/>
                <w:color w:val="000000"/>
                <w:sz w:val="14"/>
                <w:szCs w:val="14"/>
                <w:lang w:eastAsia="es-CO"/>
              </w:rPr>
            </w:pPr>
            <w:r w:rsidRPr="00D02FBA">
              <w:rPr>
                <w:rFonts w:ascii="Verdana" w:eastAsia="Times New Roman" w:hAnsi="Verdana" w:cstheme="minorHAnsi"/>
                <w:b/>
                <w:bCs/>
                <w:color w:val="000000"/>
                <w:sz w:val="14"/>
                <w:szCs w:val="14"/>
                <w:lang w:eastAsia="es-CO"/>
              </w:rPr>
              <w:t>51</w:t>
            </w:r>
          </w:p>
        </w:tc>
        <w:tc>
          <w:tcPr>
            <w:tcW w:w="56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b/>
                <w:bCs/>
                <w:color w:val="000000"/>
                <w:sz w:val="14"/>
                <w:szCs w:val="14"/>
                <w:lang w:eastAsia="es-CO"/>
              </w:rPr>
            </w:pPr>
            <w:r w:rsidRPr="00D02FBA">
              <w:rPr>
                <w:rFonts w:ascii="Verdana" w:eastAsia="Times New Roman" w:hAnsi="Verdana" w:cstheme="minorHAnsi"/>
                <w:b/>
                <w:bCs/>
                <w:color w:val="000000"/>
                <w:sz w:val="14"/>
                <w:szCs w:val="14"/>
                <w:lang w:eastAsia="es-CO"/>
              </w:rPr>
              <w:t>48</w:t>
            </w:r>
          </w:p>
        </w:tc>
        <w:tc>
          <w:tcPr>
            <w:tcW w:w="70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b/>
                <w:bCs/>
                <w:color w:val="000000"/>
                <w:sz w:val="14"/>
                <w:szCs w:val="14"/>
                <w:lang w:eastAsia="es-CO"/>
              </w:rPr>
            </w:pPr>
            <w:r w:rsidRPr="00D02FBA">
              <w:rPr>
                <w:rFonts w:ascii="Verdana" w:eastAsia="Times New Roman" w:hAnsi="Verdana" w:cstheme="minorHAnsi"/>
                <w:b/>
                <w:bCs/>
                <w:color w:val="000000"/>
                <w:sz w:val="14"/>
                <w:szCs w:val="14"/>
                <w:lang w:eastAsia="es-CO"/>
              </w:rPr>
              <w:t>43</w:t>
            </w:r>
          </w:p>
        </w:tc>
        <w:tc>
          <w:tcPr>
            <w:tcW w:w="5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b/>
                <w:bCs/>
                <w:color w:val="000000"/>
                <w:sz w:val="14"/>
                <w:szCs w:val="14"/>
                <w:lang w:eastAsia="es-CO"/>
              </w:rPr>
            </w:pPr>
            <w:r w:rsidRPr="00D02FBA">
              <w:rPr>
                <w:rFonts w:ascii="Verdana" w:eastAsia="Times New Roman" w:hAnsi="Verdana" w:cstheme="minorHAnsi"/>
                <w:b/>
                <w:bCs/>
                <w:color w:val="000000"/>
                <w:sz w:val="14"/>
                <w:szCs w:val="14"/>
                <w:lang w:eastAsia="es-CO"/>
              </w:rPr>
              <w:t>58</w:t>
            </w:r>
          </w:p>
        </w:tc>
        <w:tc>
          <w:tcPr>
            <w:tcW w:w="68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b/>
                <w:bCs/>
                <w:color w:val="000000"/>
                <w:sz w:val="14"/>
                <w:szCs w:val="14"/>
                <w:lang w:eastAsia="es-CO"/>
              </w:rPr>
            </w:pPr>
            <w:r w:rsidRPr="00D02FBA">
              <w:rPr>
                <w:rFonts w:ascii="Verdana" w:eastAsia="Times New Roman" w:hAnsi="Verdana" w:cstheme="minorHAnsi"/>
                <w:b/>
                <w:bCs/>
                <w:color w:val="000000"/>
                <w:sz w:val="14"/>
                <w:szCs w:val="14"/>
                <w:lang w:eastAsia="es-CO"/>
              </w:rPr>
              <w:t>109</w:t>
            </w:r>
          </w:p>
        </w:tc>
        <w:tc>
          <w:tcPr>
            <w:tcW w:w="53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b/>
                <w:bCs/>
                <w:color w:val="000000"/>
                <w:sz w:val="14"/>
                <w:szCs w:val="14"/>
                <w:lang w:eastAsia="es-CO"/>
              </w:rPr>
            </w:pPr>
            <w:r w:rsidRPr="00D02FBA">
              <w:rPr>
                <w:rFonts w:ascii="Verdana" w:eastAsia="Times New Roman" w:hAnsi="Verdana" w:cstheme="minorHAnsi"/>
                <w:b/>
                <w:bCs/>
                <w:color w:val="000000"/>
                <w:sz w:val="14"/>
                <w:szCs w:val="14"/>
                <w:lang w:eastAsia="es-CO"/>
              </w:rPr>
              <w:t>50</w:t>
            </w:r>
          </w:p>
        </w:tc>
        <w:tc>
          <w:tcPr>
            <w:tcW w:w="503"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b/>
                <w:bCs/>
                <w:color w:val="000000"/>
                <w:sz w:val="14"/>
                <w:szCs w:val="14"/>
                <w:lang w:eastAsia="es-CO"/>
              </w:rPr>
            </w:pPr>
            <w:r w:rsidRPr="00D02FBA">
              <w:rPr>
                <w:rFonts w:ascii="Verdana" w:eastAsia="Times New Roman" w:hAnsi="Verdana" w:cstheme="minorHAnsi"/>
                <w:b/>
                <w:bCs/>
                <w:color w:val="000000"/>
                <w:sz w:val="14"/>
                <w:szCs w:val="14"/>
                <w:lang w:eastAsia="es-CO"/>
              </w:rPr>
              <w:t>40</w:t>
            </w:r>
          </w:p>
        </w:tc>
        <w:tc>
          <w:tcPr>
            <w:tcW w:w="446"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b/>
                <w:bCs/>
                <w:color w:val="000000"/>
                <w:sz w:val="14"/>
                <w:szCs w:val="14"/>
                <w:lang w:eastAsia="es-CO"/>
              </w:rPr>
            </w:pPr>
            <w:r w:rsidRPr="00D02FBA">
              <w:rPr>
                <w:rFonts w:ascii="Verdana" w:eastAsia="Times New Roman" w:hAnsi="Verdana" w:cstheme="minorHAnsi"/>
                <w:b/>
                <w:bCs/>
                <w:color w:val="000000"/>
                <w:sz w:val="14"/>
                <w:szCs w:val="14"/>
                <w:lang w:eastAsia="es-CO"/>
              </w:rPr>
              <w:t>31</w:t>
            </w:r>
          </w:p>
        </w:tc>
        <w:tc>
          <w:tcPr>
            <w:tcW w:w="522"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b/>
                <w:bCs/>
                <w:color w:val="000000"/>
                <w:sz w:val="14"/>
                <w:szCs w:val="14"/>
                <w:lang w:eastAsia="es-CO"/>
              </w:rPr>
            </w:pPr>
            <w:r w:rsidRPr="00D02FBA">
              <w:rPr>
                <w:rFonts w:ascii="Verdana" w:eastAsia="Times New Roman" w:hAnsi="Verdana" w:cstheme="minorHAnsi"/>
                <w:b/>
                <w:bCs/>
                <w:color w:val="000000"/>
                <w:sz w:val="14"/>
                <w:szCs w:val="14"/>
                <w:lang w:eastAsia="es-CO"/>
              </w:rPr>
              <w:t>35</w:t>
            </w:r>
          </w:p>
        </w:tc>
        <w:tc>
          <w:tcPr>
            <w:tcW w:w="837"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stheme="minorHAnsi"/>
                <w:b/>
                <w:bCs/>
                <w:sz w:val="14"/>
                <w:szCs w:val="14"/>
                <w:lang w:eastAsia="es-CO"/>
              </w:rPr>
            </w:pPr>
            <w:r w:rsidRPr="00D02FBA">
              <w:rPr>
                <w:rFonts w:ascii="Verdana" w:eastAsia="Times New Roman" w:hAnsi="Verdana" w:cstheme="minorHAnsi"/>
                <w:b/>
                <w:bCs/>
                <w:sz w:val="14"/>
                <w:szCs w:val="14"/>
                <w:lang w:eastAsia="es-CO"/>
              </w:rPr>
              <w:t>592</w:t>
            </w:r>
          </w:p>
        </w:tc>
      </w:tr>
    </w:tbl>
    <w:p w:rsidR="00A96480" w:rsidRPr="00D02FBA" w:rsidRDefault="00A96480" w:rsidP="00A96480">
      <w:pPr>
        <w:jc w:val="both"/>
        <w:rPr>
          <w:rFonts w:ascii="Verdana" w:hAnsi="Verdana"/>
          <w:sz w:val="18"/>
          <w:szCs w:val="18"/>
        </w:rPr>
      </w:pPr>
    </w:p>
    <w:p w:rsidR="00A96480" w:rsidRPr="00EE4056" w:rsidRDefault="00A96480" w:rsidP="00EE4056">
      <w:pPr>
        <w:pStyle w:val="Prrafodelista"/>
        <w:numPr>
          <w:ilvl w:val="1"/>
          <w:numId w:val="47"/>
        </w:numPr>
        <w:jc w:val="both"/>
        <w:rPr>
          <w:rFonts w:ascii="Verdana" w:hAnsi="Verdana"/>
          <w:b/>
          <w:sz w:val="18"/>
          <w:szCs w:val="18"/>
        </w:rPr>
      </w:pPr>
      <w:r w:rsidRPr="00EE4056">
        <w:rPr>
          <w:rFonts w:ascii="Verdana" w:hAnsi="Verdana"/>
          <w:b/>
          <w:sz w:val="18"/>
          <w:szCs w:val="18"/>
        </w:rPr>
        <w:t xml:space="preserve">JORNADAS DE LIMPIEZA DE MICROMEDIDORES </w:t>
      </w:r>
    </w:p>
    <w:p w:rsidR="00A96480" w:rsidRPr="00D02FBA" w:rsidRDefault="00A96480" w:rsidP="00A96480">
      <w:pPr>
        <w:jc w:val="both"/>
        <w:rPr>
          <w:rFonts w:ascii="Verdana" w:hAnsi="Verdana"/>
          <w:sz w:val="18"/>
          <w:szCs w:val="18"/>
        </w:rPr>
      </w:pPr>
    </w:p>
    <w:p w:rsidR="00A96480" w:rsidRPr="00D02FBA" w:rsidRDefault="00A96480" w:rsidP="00A96480">
      <w:pPr>
        <w:jc w:val="both"/>
        <w:rPr>
          <w:rFonts w:ascii="Verdana" w:hAnsi="Verdana"/>
          <w:sz w:val="18"/>
          <w:szCs w:val="18"/>
        </w:rPr>
      </w:pPr>
      <w:r w:rsidRPr="00D02FBA">
        <w:rPr>
          <w:rFonts w:ascii="Verdana" w:hAnsi="Verdana"/>
          <w:sz w:val="18"/>
          <w:szCs w:val="18"/>
        </w:rPr>
        <w:t>A partir del mes de julio se implementaron jornadas de limpieza</w:t>
      </w:r>
      <w:r w:rsidR="00D02FBA">
        <w:rPr>
          <w:rFonts w:ascii="Verdana" w:hAnsi="Verdana"/>
          <w:sz w:val="18"/>
          <w:szCs w:val="18"/>
        </w:rPr>
        <w:t xml:space="preserve"> </w:t>
      </w:r>
      <w:r w:rsidRPr="00D02FBA">
        <w:rPr>
          <w:rFonts w:ascii="Verdana" w:hAnsi="Verdana"/>
          <w:sz w:val="18"/>
          <w:szCs w:val="18"/>
        </w:rPr>
        <w:t>de micro medidores en diferentes sectores de la Ciudad con el objetivo de mejorar la prestación del servicio retirando sedimentos y efectuando mantenimiento a los elementos medida logrando la revisión de 4.937 medidores</w:t>
      </w:r>
    </w:p>
    <w:p w:rsidR="00A96480" w:rsidRPr="00D02FBA" w:rsidRDefault="00A96480" w:rsidP="00A96480">
      <w:pPr>
        <w:jc w:val="both"/>
        <w:rPr>
          <w:rFonts w:ascii="Verdana" w:hAnsi="Verdana"/>
          <w:sz w:val="18"/>
          <w:szCs w:val="18"/>
        </w:rPr>
      </w:pPr>
    </w:p>
    <w:p w:rsidR="00A96480" w:rsidRPr="00D02FBA" w:rsidRDefault="00A96480" w:rsidP="00A96480">
      <w:pPr>
        <w:jc w:val="both"/>
        <w:rPr>
          <w:rFonts w:ascii="Verdana" w:hAnsi="Verdana"/>
          <w:sz w:val="18"/>
          <w:szCs w:val="18"/>
        </w:rPr>
      </w:pPr>
    </w:p>
    <w:tbl>
      <w:tblPr>
        <w:tblW w:w="9113" w:type="dxa"/>
        <w:tblCellMar>
          <w:left w:w="70" w:type="dxa"/>
          <w:right w:w="70" w:type="dxa"/>
        </w:tblCellMar>
        <w:tblLook w:val="04A0" w:firstRow="1" w:lastRow="0" w:firstColumn="1" w:lastColumn="0" w:noHBand="0" w:noVBand="1"/>
      </w:tblPr>
      <w:tblGrid>
        <w:gridCol w:w="694"/>
        <w:gridCol w:w="1728"/>
        <w:gridCol w:w="2635"/>
        <w:gridCol w:w="2056"/>
        <w:gridCol w:w="2000"/>
      </w:tblGrid>
      <w:tr w:rsidR="00A96480" w:rsidRPr="00B9163A" w:rsidTr="00A96480">
        <w:trPr>
          <w:trHeight w:val="253"/>
        </w:trPr>
        <w:tc>
          <w:tcPr>
            <w:tcW w:w="69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lastRenderedPageBreak/>
              <w:t>ITEM</w:t>
            </w:r>
          </w:p>
        </w:tc>
        <w:tc>
          <w:tcPr>
            <w:tcW w:w="1728" w:type="dxa"/>
            <w:tcBorders>
              <w:top w:val="single" w:sz="4" w:space="0" w:color="auto"/>
              <w:left w:val="nil"/>
              <w:bottom w:val="single" w:sz="4" w:space="0" w:color="auto"/>
              <w:right w:val="single" w:sz="4" w:space="0" w:color="auto"/>
            </w:tcBorders>
            <w:shd w:val="clear" w:color="000000" w:fill="D9D9D9"/>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MES</w:t>
            </w:r>
          </w:p>
        </w:tc>
        <w:tc>
          <w:tcPr>
            <w:tcW w:w="2635" w:type="dxa"/>
            <w:tcBorders>
              <w:top w:val="single" w:sz="4" w:space="0" w:color="auto"/>
              <w:left w:val="nil"/>
              <w:bottom w:val="single" w:sz="4" w:space="0" w:color="auto"/>
              <w:right w:val="single" w:sz="4" w:space="0" w:color="auto"/>
            </w:tcBorders>
            <w:shd w:val="clear" w:color="000000" w:fill="D9D9D9"/>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NOVEDAD</w:t>
            </w:r>
          </w:p>
        </w:tc>
        <w:tc>
          <w:tcPr>
            <w:tcW w:w="2056" w:type="dxa"/>
            <w:tcBorders>
              <w:top w:val="single" w:sz="4" w:space="0" w:color="auto"/>
              <w:left w:val="nil"/>
              <w:bottom w:val="single" w:sz="4" w:space="0" w:color="auto"/>
              <w:right w:val="single" w:sz="4" w:space="0" w:color="auto"/>
            </w:tcBorders>
            <w:shd w:val="clear" w:color="000000" w:fill="D9D9D9"/>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BARRIO</w:t>
            </w:r>
          </w:p>
        </w:tc>
        <w:tc>
          <w:tcPr>
            <w:tcW w:w="2000" w:type="dxa"/>
            <w:tcBorders>
              <w:top w:val="single" w:sz="4" w:space="0" w:color="auto"/>
              <w:left w:val="nil"/>
              <w:bottom w:val="single" w:sz="4" w:space="0" w:color="auto"/>
              <w:right w:val="single" w:sz="4" w:space="0" w:color="auto"/>
            </w:tcBorders>
            <w:shd w:val="clear" w:color="000000" w:fill="D9D9D9"/>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NUMERO DE SUSCRIPTORES</w:t>
            </w:r>
          </w:p>
        </w:tc>
      </w:tr>
      <w:tr w:rsidR="00A96480" w:rsidRPr="00B9163A" w:rsidTr="00A96480">
        <w:trPr>
          <w:trHeight w:val="168"/>
        </w:trPr>
        <w:tc>
          <w:tcPr>
            <w:tcW w:w="694" w:type="dxa"/>
            <w:tcBorders>
              <w:top w:val="nil"/>
              <w:left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1</w:t>
            </w:r>
          </w:p>
        </w:tc>
        <w:tc>
          <w:tcPr>
            <w:tcW w:w="1728"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Julio del 2016</w:t>
            </w:r>
          </w:p>
        </w:tc>
        <w:tc>
          <w:tcPr>
            <w:tcW w:w="2635" w:type="dxa"/>
            <w:tcBorders>
              <w:top w:val="nil"/>
              <w:left w:val="nil"/>
              <w:bottom w:val="single" w:sz="4" w:space="0" w:color="auto"/>
              <w:right w:val="single" w:sz="4" w:space="0" w:color="auto"/>
            </w:tcBorders>
            <w:shd w:val="clear" w:color="auto" w:fill="auto"/>
            <w:vAlign w:val="center"/>
            <w:hideMark/>
          </w:tcPr>
          <w:p w:rsidR="00A96480" w:rsidRPr="00AA5FC0" w:rsidRDefault="00A96480" w:rsidP="00A96480">
            <w:pPr>
              <w:rPr>
                <w:rFonts w:ascii="Verdana" w:eastAsia="Times New Roman" w:hAnsi="Verdana"/>
                <w:color w:val="000000"/>
                <w:sz w:val="16"/>
                <w:szCs w:val="16"/>
                <w:lang w:eastAsia="es-CO"/>
              </w:rPr>
            </w:pPr>
            <w:r w:rsidRPr="00AA5FC0">
              <w:rPr>
                <w:rFonts w:ascii="Verdana" w:eastAsia="Times New Roman" w:hAnsi="Verdana"/>
                <w:color w:val="000000"/>
                <w:sz w:val="16"/>
                <w:szCs w:val="16"/>
                <w:lang w:eastAsia="es-CO"/>
              </w:rPr>
              <w:t>Revisión de medidores entre rejas, frenados y taponados</w:t>
            </w:r>
          </w:p>
        </w:tc>
        <w:tc>
          <w:tcPr>
            <w:tcW w:w="2056"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Todos los ciclos</w:t>
            </w:r>
          </w:p>
        </w:tc>
        <w:tc>
          <w:tcPr>
            <w:tcW w:w="2000"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725</w:t>
            </w:r>
          </w:p>
        </w:tc>
      </w:tr>
      <w:tr w:rsidR="00A96480" w:rsidRPr="00B9163A" w:rsidTr="00A96480">
        <w:trPr>
          <w:trHeight w:val="84"/>
        </w:trPr>
        <w:tc>
          <w:tcPr>
            <w:tcW w:w="694" w:type="dxa"/>
            <w:tcBorders>
              <w:top w:val="nil"/>
              <w:left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2</w:t>
            </w:r>
          </w:p>
        </w:tc>
        <w:tc>
          <w:tcPr>
            <w:tcW w:w="1728"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Agosto del 2016</w:t>
            </w:r>
          </w:p>
        </w:tc>
        <w:tc>
          <w:tcPr>
            <w:tcW w:w="2635"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Medidores frenados</w:t>
            </w:r>
          </w:p>
        </w:tc>
        <w:tc>
          <w:tcPr>
            <w:tcW w:w="2056"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Todos los ciclos</w:t>
            </w:r>
          </w:p>
        </w:tc>
        <w:tc>
          <w:tcPr>
            <w:tcW w:w="2000"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425</w:t>
            </w:r>
          </w:p>
        </w:tc>
      </w:tr>
      <w:tr w:rsidR="00A96480" w:rsidRPr="008A252B" w:rsidTr="00A96480">
        <w:trPr>
          <w:trHeight w:val="84"/>
        </w:trPr>
        <w:tc>
          <w:tcPr>
            <w:tcW w:w="694" w:type="dxa"/>
            <w:tcBorders>
              <w:top w:val="nil"/>
              <w:left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3</w:t>
            </w:r>
          </w:p>
        </w:tc>
        <w:tc>
          <w:tcPr>
            <w:tcW w:w="1728"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Sept</w:t>
            </w:r>
            <w:r>
              <w:rPr>
                <w:rFonts w:ascii="Verdana" w:eastAsia="Times New Roman" w:hAnsi="Verdana"/>
                <w:color w:val="000000"/>
                <w:sz w:val="16"/>
                <w:szCs w:val="16"/>
                <w:lang w:eastAsia="es-CO"/>
              </w:rPr>
              <w:t>.</w:t>
            </w:r>
            <w:r w:rsidRPr="00CB51DD">
              <w:rPr>
                <w:rFonts w:ascii="Verdana" w:eastAsia="Times New Roman" w:hAnsi="Verdana"/>
                <w:color w:val="000000"/>
                <w:sz w:val="16"/>
                <w:szCs w:val="16"/>
                <w:lang w:eastAsia="es-CO"/>
              </w:rPr>
              <w:t xml:space="preserve"> del 2016</w:t>
            </w:r>
          </w:p>
        </w:tc>
        <w:tc>
          <w:tcPr>
            <w:tcW w:w="2635"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 xml:space="preserve">Limpieza de filtros </w:t>
            </w:r>
          </w:p>
        </w:tc>
        <w:tc>
          <w:tcPr>
            <w:tcW w:w="2056" w:type="dxa"/>
            <w:tcBorders>
              <w:top w:val="nil"/>
              <w:left w:val="nil"/>
              <w:bottom w:val="single" w:sz="4" w:space="0" w:color="auto"/>
              <w:right w:val="single" w:sz="4" w:space="0" w:color="auto"/>
            </w:tcBorders>
            <w:shd w:val="clear" w:color="auto" w:fill="auto"/>
            <w:vAlign w:val="center"/>
            <w:hideMark/>
          </w:tcPr>
          <w:p w:rsidR="00A96480" w:rsidRPr="00AA5FC0" w:rsidRDefault="00A96480" w:rsidP="00A96480">
            <w:pPr>
              <w:rPr>
                <w:rFonts w:ascii="Verdana" w:eastAsia="Times New Roman" w:hAnsi="Verdana"/>
                <w:color w:val="000000"/>
                <w:sz w:val="16"/>
                <w:szCs w:val="16"/>
                <w:lang w:eastAsia="es-CO"/>
              </w:rPr>
            </w:pPr>
            <w:r w:rsidRPr="00AA5FC0">
              <w:rPr>
                <w:rFonts w:ascii="Verdana" w:eastAsia="Times New Roman" w:hAnsi="Verdana"/>
                <w:color w:val="000000"/>
                <w:sz w:val="16"/>
                <w:szCs w:val="16"/>
                <w:lang w:eastAsia="es-CO"/>
              </w:rPr>
              <w:t>Villa del prado y Casiquiare</w:t>
            </w:r>
          </w:p>
        </w:tc>
        <w:tc>
          <w:tcPr>
            <w:tcW w:w="2000"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625</w:t>
            </w:r>
          </w:p>
        </w:tc>
      </w:tr>
      <w:tr w:rsidR="00A96480" w:rsidRPr="008A252B" w:rsidTr="00A96480">
        <w:trPr>
          <w:trHeight w:val="84"/>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4</w:t>
            </w:r>
          </w:p>
        </w:tc>
        <w:tc>
          <w:tcPr>
            <w:tcW w:w="1728" w:type="dxa"/>
            <w:tcBorders>
              <w:top w:val="single" w:sz="4" w:space="0" w:color="auto"/>
              <w:left w:val="nil"/>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Octubre del 2016</w:t>
            </w:r>
          </w:p>
        </w:tc>
        <w:tc>
          <w:tcPr>
            <w:tcW w:w="2635" w:type="dxa"/>
            <w:tcBorders>
              <w:top w:val="single" w:sz="4" w:space="0" w:color="auto"/>
              <w:left w:val="nil"/>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 xml:space="preserve">Limpieza de filtros </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rsidR="00A96480" w:rsidRPr="00AA5FC0" w:rsidRDefault="00A96480" w:rsidP="00A96480">
            <w:pPr>
              <w:rPr>
                <w:rFonts w:ascii="Verdana" w:eastAsia="Times New Roman" w:hAnsi="Verdana"/>
                <w:color w:val="000000"/>
                <w:sz w:val="16"/>
                <w:szCs w:val="16"/>
                <w:lang w:eastAsia="es-CO"/>
              </w:rPr>
            </w:pPr>
            <w:r w:rsidRPr="00AA5FC0">
              <w:rPr>
                <w:rFonts w:ascii="Verdana" w:eastAsia="Times New Roman" w:hAnsi="Verdana"/>
                <w:color w:val="000000"/>
                <w:sz w:val="16"/>
                <w:szCs w:val="16"/>
                <w:lang w:eastAsia="es-CO"/>
              </w:rPr>
              <w:t>Villa Rocío y el centro</w:t>
            </w:r>
          </w:p>
        </w:tc>
        <w:tc>
          <w:tcPr>
            <w:tcW w:w="2000"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1250</w:t>
            </w:r>
          </w:p>
        </w:tc>
      </w:tr>
      <w:tr w:rsidR="00A96480" w:rsidRPr="00B9163A" w:rsidTr="00A96480">
        <w:trPr>
          <w:trHeight w:val="253"/>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Pr>
                <w:rFonts w:ascii="Verdana" w:eastAsia="Times New Roman" w:hAnsi="Verdana"/>
                <w:color w:val="000000"/>
                <w:sz w:val="16"/>
                <w:szCs w:val="16"/>
                <w:lang w:eastAsia="es-CO"/>
              </w:rPr>
              <w:t>5</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Noviembre del 2016</w:t>
            </w:r>
          </w:p>
        </w:tc>
        <w:tc>
          <w:tcPr>
            <w:tcW w:w="2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480" w:rsidRPr="00AA5FC0" w:rsidRDefault="00A96480" w:rsidP="00A96480">
            <w:pPr>
              <w:rPr>
                <w:rFonts w:ascii="Verdana" w:eastAsia="Times New Roman" w:hAnsi="Verdana"/>
                <w:color w:val="000000"/>
                <w:sz w:val="16"/>
                <w:szCs w:val="16"/>
                <w:lang w:eastAsia="es-CO"/>
              </w:rPr>
            </w:pPr>
            <w:r w:rsidRPr="00AA5FC0">
              <w:rPr>
                <w:rFonts w:ascii="Verdana" w:eastAsia="Times New Roman" w:hAnsi="Verdana"/>
                <w:color w:val="000000"/>
                <w:sz w:val="16"/>
                <w:szCs w:val="16"/>
                <w:lang w:eastAsia="es-CO"/>
              </w:rPr>
              <w:t>Limpieza de filtros, medidores dañados, medidores frenados</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Centro, barrio  libertador</w:t>
            </w:r>
          </w:p>
        </w:tc>
        <w:tc>
          <w:tcPr>
            <w:tcW w:w="2000"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650</w:t>
            </w:r>
          </w:p>
        </w:tc>
      </w:tr>
      <w:tr w:rsidR="00A96480" w:rsidRPr="00B9163A" w:rsidTr="00A96480">
        <w:trPr>
          <w:trHeight w:val="338"/>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Pr>
                <w:rFonts w:ascii="Verdana" w:eastAsia="Times New Roman" w:hAnsi="Verdana"/>
                <w:color w:val="000000"/>
                <w:sz w:val="16"/>
                <w:szCs w:val="16"/>
                <w:lang w:eastAsia="es-CO"/>
              </w:rPr>
              <w:t>6</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Noviembre del 2016</w:t>
            </w:r>
          </w:p>
        </w:tc>
        <w:tc>
          <w:tcPr>
            <w:tcW w:w="2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480" w:rsidRPr="00AA5FC0" w:rsidRDefault="00A96480" w:rsidP="00A96480">
            <w:pPr>
              <w:rPr>
                <w:rFonts w:ascii="Verdana" w:eastAsia="Times New Roman" w:hAnsi="Verdana"/>
                <w:color w:val="000000"/>
                <w:sz w:val="16"/>
                <w:szCs w:val="16"/>
                <w:lang w:eastAsia="es-CO"/>
              </w:rPr>
            </w:pPr>
            <w:r w:rsidRPr="00AA5FC0">
              <w:rPr>
                <w:rFonts w:ascii="Verdana" w:eastAsia="Times New Roman" w:hAnsi="Verdana"/>
                <w:color w:val="000000"/>
                <w:sz w:val="16"/>
                <w:szCs w:val="16"/>
                <w:lang w:eastAsia="es-CO"/>
              </w:rPr>
              <w:t>Medidores dañados, medidores frenados todas las novedades de facturación</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Todo Yopal</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432</w:t>
            </w:r>
          </w:p>
        </w:tc>
      </w:tr>
      <w:tr w:rsidR="00A96480" w:rsidRPr="00B9163A" w:rsidTr="00A96480">
        <w:trPr>
          <w:trHeight w:val="84"/>
        </w:trPr>
        <w:tc>
          <w:tcPr>
            <w:tcW w:w="694" w:type="dxa"/>
            <w:tcBorders>
              <w:top w:val="nil"/>
              <w:left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Pr>
                <w:rFonts w:ascii="Verdana" w:eastAsia="Times New Roman" w:hAnsi="Verdana"/>
                <w:color w:val="000000"/>
                <w:sz w:val="16"/>
                <w:szCs w:val="16"/>
                <w:lang w:eastAsia="es-CO"/>
              </w:rPr>
              <w:t>7</w:t>
            </w:r>
          </w:p>
        </w:tc>
        <w:tc>
          <w:tcPr>
            <w:tcW w:w="1728" w:type="dxa"/>
            <w:tcBorders>
              <w:top w:val="single" w:sz="4" w:space="0" w:color="auto"/>
              <w:left w:val="nil"/>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Diciembre del 2016</w:t>
            </w:r>
          </w:p>
        </w:tc>
        <w:tc>
          <w:tcPr>
            <w:tcW w:w="2635" w:type="dxa"/>
            <w:tcBorders>
              <w:top w:val="single" w:sz="4" w:space="0" w:color="auto"/>
              <w:left w:val="nil"/>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 xml:space="preserve">Limpieza de filtros </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Centro barrio pajonal</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355</w:t>
            </w:r>
          </w:p>
        </w:tc>
      </w:tr>
      <w:tr w:rsidR="00A96480" w:rsidRPr="00B9163A" w:rsidTr="00A96480">
        <w:trPr>
          <w:trHeight w:val="338"/>
        </w:trPr>
        <w:tc>
          <w:tcPr>
            <w:tcW w:w="694" w:type="dxa"/>
            <w:tcBorders>
              <w:top w:val="nil"/>
              <w:left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Pr>
                <w:rFonts w:ascii="Verdana" w:eastAsia="Times New Roman" w:hAnsi="Verdana"/>
                <w:color w:val="000000"/>
                <w:sz w:val="16"/>
                <w:szCs w:val="16"/>
                <w:lang w:eastAsia="es-CO"/>
              </w:rPr>
              <w:t>8</w:t>
            </w:r>
          </w:p>
        </w:tc>
        <w:tc>
          <w:tcPr>
            <w:tcW w:w="1728"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Diciembre del 2016</w:t>
            </w:r>
          </w:p>
        </w:tc>
        <w:tc>
          <w:tcPr>
            <w:tcW w:w="2635" w:type="dxa"/>
            <w:tcBorders>
              <w:top w:val="nil"/>
              <w:left w:val="nil"/>
              <w:bottom w:val="single" w:sz="4" w:space="0" w:color="auto"/>
              <w:right w:val="single" w:sz="4" w:space="0" w:color="auto"/>
            </w:tcBorders>
            <w:shd w:val="clear" w:color="auto" w:fill="auto"/>
            <w:vAlign w:val="center"/>
            <w:hideMark/>
          </w:tcPr>
          <w:p w:rsidR="00A96480" w:rsidRPr="00AA5FC0" w:rsidRDefault="00A96480" w:rsidP="00A96480">
            <w:pPr>
              <w:rPr>
                <w:rFonts w:ascii="Verdana" w:eastAsia="Times New Roman" w:hAnsi="Verdana"/>
                <w:color w:val="000000"/>
                <w:sz w:val="16"/>
                <w:szCs w:val="16"/>
                <w:lang w:eastAsia="es-CO"/>
              </w:rPr>
            </w:pPr>
            <w:r w:rsidRPr="00AA5FC0">
              <w:rPr>
                <w:rFonts w:ascii="Verdana" w:eastAsia="Times New Roman" w:hAnsi="Verdana"/>
                <w:color w:val="000000"/>
                <w:sz w:val="16"/>
                <w:szCs w:val="16"/>
                <w:lang w:eastAsia="es-CO"/>
              </w:rPr>
              <w:t>Medidores dañados, medidores frenados todas las novedades de facturación</w:t>
            </w:r>
          </w:p>
        </w:tc>
        <w:tc>
          <w:tcPr>
            <w:tcW w:w="2056"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Centro</w:t>
            </w:r>
          </w:p>
        </w:tc>
        <w:tc>
          <w:tcPr>
            <w:tcW w:w="2000" w:type="dxa"/>
            <w:tcBorders>
              <w:top w:val="nil"/>
              <w:left w:val="nil"/>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color w:val="000000"/>
                <w:sz w:val="16"/>
                <w:szCs w:val="16"/>
                <w:lang w:eastAsia="es-CO"/>
              </w:rPr>
            </w:pPr>
            <w:r w:rsidRPr="00CB51DD">
              <w:rPr>
                <w:rFonts w:ascii="Verdana" w:eastAsia="Times New Roman" w:hAnsi="Verdana"/>
                <w:color w:val="000000"/>
                <w:sz w:val="16"/>
                <w:szCs w:val="16"/>
                <w:lang w:eastAsia="es-CO"/>
              </w:rPr>
              <w:t>475</w:t>
            </w:r>
          </w:p>
        </w:tc>
      </w:tr>
      <w:tr w:rsidR="00A96480" w:rsidRPr="00B9163A" w:rsidTr="00A96480">
        <w:trPr>
          <w:trHeight w:val="84"/>
        </w:trPr>
        <w:tc>
          <w:tcPr>
            <w:tcW w:w="694" w:type="dxa"/>
            <w:tcBorders>
              <w:top w:val="single" w:sz="4" w:space="0" w:color="auto"/>
              <w:left w:val="single" w:sz="4" w:space="0" w:color="auto"/>
              <w:bottom w:val="single" w:sz="4" w:space="0" w:color="auto"/>
            </w:tcBorders>
            <w:shd w:val="clear" w:color="auto" w:fill="auto"/>
            <w:vAlign w:val="center"/>
            <w:hideMark/>
          </w:tcPr>
          <w:p w:rsidR="00A96480" w:rsidRPr="00CB51DD" w:rsidRDefault="00A96480" w:rsidP="00A96480">
            <w:pPr>
              <w:rPr>
                <w:rFonts w:ascii="Verdana" w:eastAsia="Times New Roman" w:hAnsi="Verdana"/>
                <w:b/>
                <w:bCs/>
                <w:color w:val="000000"/>
                <w:sz w:val="16"/>
                <w:szCs w:val="16"/>
                <w:lang w:eastAsia="es-CO"/>
              </w:rPr>
            </w:pPr>
            <w:r w:rsidRPr="00CB51DD">
              <w:rPr>
                <w:rFonts w:ascii="Verdana" w:eastAsia="Times New Roman" w:hAnsi="Verdana"/>
                <w:b/>
                <w:bCs/>
                <w:color w:val="000000"/>
                <w:sz w:val="16"/>
                <w:szCs w:val="16"/>
                <w:lang w:eastAsia="es-CO"/>
              </w:rPr>
              <w:t> </w:t>
            </w:r>
          </w:p>
        </w:tc>
        <w:tc>
          <w:tcPr>
            <w:tcW w:w="6419" w:type="dxa"/>
            <w:gridSpan w:val="3"/>
            <w:tcBorders>
              <w:top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b/>
                <w:bCs/>
                <w:color w:val="000000"/>
                <w:sz w:val="16"/>
                <w:szCs w:val="16"/>
                <w:lang w:eastAsia="es-CO"/>
              </w:rPr>
            </w:pPr>
            <w:r w:rsidRPr="00CB51DD">
              <w:rPr>
                <w:rFonts w:ascii="Verdana" w:eastAsia="Times New Roman" w:hAnsi="Verdana"/>
                <w:b/>
                <w:bCs/>
                <w:color w:val="000000"/>
                <w:sz w:val="16"/>
                <w:szCs w:val="16"/>
                <w:lang w:eastAsia="es-CO"/>
              </w:rPr>
              <w:t>Total Actividades</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A96480" w:rsidRPr="00CB51DD" w:rsidRDefault="00A96480" w:rsidP="00A96480">
            <w:pPr>
              <w:jc w:val="center"/>
              <w:rPr>
                <w:rFonts w:ascii="Verdana" w:eastAsia="Times New Roman" w:hAnsi="Verdana"/>
                <w:b/>
                <w:bCs/>
                <w:color w:val="000000"/>
                <w:sz w:val="16"/>
                <w:szCs w:val="16"/>
                <w:lang w:eastAsia="es-CO"/>
              </w:rPr>
            </w:pPr>
            <w:r w:rsidRPr="00CB51DD">
              <w:rPr>
                <w:rFonts w:ascii="Verdana" w:eastAsia="Times New Roman" w:hAnsi="Verdana"/>
                <w:b/>
                <w:bCs/>
                <w:color w:val="000000"/>
                <w:sz w:val="16"/>
                <w:szCs w:val="16"/>
                <w:lang w:eastAsia="es-CO"/>
              </w:rPr>
              <w:t>4937</w:t>
            </w:r>
          </w:p>
        </w:tc>
      </w:tr>
    </w:tbl>
    <w:p w:rsidR="00AA5FC0" w:rsidRPr="00D02FBA" w:rsidRDefault="00AA5FC0" w:rsidP="00A96480">
      <w:pPr>
        <w:jc w:val="both"/>
        <w:rPr>
          <w:rFonts w:ascii="Verdana" w:hAnsi="Verdana"/>
          <w:sz w:val="18"/>
          <w:szCs w:val="18"/>
          <w:highlight w:val="yellow"/>
        </w:rPr>
      </w:pPr>
    </w:p>
    <w:p w:rsidR="00A96480" w:rsidRPr="00D02FBA" w:rsidRDefault="00A96480" w:rsidP="00EE4056">
      <w:pPr>
        <w:pStyle w:val="Prrafodelista"/>
        <w:numPr>
          <w:ilvl w:val="1"/>
          <w:numId w:val="47"/>
        </w:numPr>
        <w:tabs>
          <w:tab w:val="left" w:pos="284"/>
          <w:tab w:val="left" w:pos="426"/>
        </w:tabs>
        <w:rPr>
          <w:rFonts w:ascii="Verdana" w:hAnsi="Verdana"/>
          <w:b/>
          <w:sz w:val="18"/>
          <w:szCs w:val="18"/>
          <w:lang w:eastAsia="es-CO"/>
        </w:rPr>
      </w:pPr>
      <w:r w:rsidRPr="00D02FBA">
        <w:rPr>
          <w:rFonts w:ascii="Verdana" w:hAnsi="Verdana"/>
          <w:b/>
          <w:sz w:val="18"/>
          <w:szCs w:val="18"/>
          <w:lang w:eastAsia="es-CO"/>
        </w:rPr>
        <w:t>RELIQUIDACIONES POR SERVICIO MES A MES.</w:t>
      </w:r>
    </w:p>
    <w:p w:rsidR="00A96480" w:rsidRPr="00D02FBA" w:rsidRDefault="00A96480" w:rsidP="00A96480">
      <w:pPr>
        <w:rPr>
          <w:rFonts w:ascii="Verdana" w:hAnsi="Verdana"/>
          <w:sz w:val="18"/>
          <w:szCs w:val="18"/>
        </w:rPr>
      </w:pPr>
    </w:p>
    <w:p w:rsidR="00A96480" w:rsidRPr="00D02FBA" w:rsidRDefault="00A96480" w:rsidP="00A96480">
      <w:pPr>
        <w:jc w:val="both"/>
        <w:rPr>
          <w:rFonts w:ascii="Verdana" w:hAnsi="Verdana"/>
          <w:sz w:val="18"/>
          <w:szCs w:val="18"/>
          <w:lang w:val="es-MX"/>
        </w:rPr>
      </w:pPr>
      <w:r w:rsidRPr="00D02FBA">
        <w:rPr>
          <w:rFonts w:ascii="Verdana" w:hAnsi="Verdana"/>
          <w:sz w:val="18"/>
          <w:szCs w:val="18"/>
          <w:lang w:val="es-MX"/>
        </w:rPr>
        <w:t>A continuación se muestran las reliquidaciones o descuento del año 2016 que se realizan durante cada periodo debido a las reclamaciones interpuesta por los usuario siendo la causal predio deshabitado la más frecu</w:t>
      </w:r>
      <w:r w:rsidR="00AA5FC0" w:rsidRPr="00D02FBA">
        <w:rPr>
          <w:rFonts w:ascii="Verdana" w:hAnsi="Verdana"/>
          <w:sz w:val="18"/>
          <w:szCs w:val="18"/>
          <w:lang w:val="es-MX"/>
        </w:rPr>
        <w:t>ente para la anterior vigencia.</w:t>
      </w:r>
    </w:p>
    <w:p w:rsidR="00A96480" w:rsidRPr="00D02FBA" w:rsidRDefault="00A96480" w:rsidP="00A96480">
      <w:pPr>
        <w:jc w:val="both"/>
        <w:rPr>
          <w:rFonts w:ascii="Verdana" w:hAnsi="Verdana"/>
          <w:sz w:val="18"/>
          <w:szCs w:val="18"/>
          <w:lang w:val="es-MX"/>
        </w:rPr>
      </w:pPr>
    </w:p>
    <w:p w:rsidR="00A96480" w:rsidRPr="00D02FBA" w:rsidRDefault="00A96480" w:rsidP="00A96480">
      <w:pPr>
        <w:rPr>
          <w:rFonts w:ascii="Verdana" w:hAnsi="Verdana"/>
          <w:sz w:val="18"/>
          <w:szCs w:val="18"/>
          <w:lang w:val="es-MX"/>
        </w:rPr>
      </w:pPr>
    </w:p>
    <w:tbl>
      <w:tblPr>
        <w:tblW w:w="9300" w:type="dxa"/>
        <w:tblInd w:w="75" w:type="dxa"/>
        <w:tblCellMar>
          <w:left w:w="70" w:type="dxa"/>
          <w:right w:w="70" w:type="dxa"/>
        </w:tblCellMar>
        <w:tblLook w:val="04A0" w:firstRow="1" w:lastRow="0" w:firstColumn="1" w:lastColumn="0" w:noHBand="0" w:noVBand="1"/>
      </w:tblPr>
      <w:tblGrid>
        <w:gridCol w:w="1172"/>
        <w:gridCol w:w="1100"/>
        <w:gridCol w:w="1340"/>
        <w:gridCol w:w="1603"/>
        <w:gridCol w:w="1420"/>
        <w:gridCol w:w="1260"/>
        <w:gridCol w:w="1500"/>
      </w:tblGrid>
      <w:tr w:rsidR="00A96480" w:rsidRPr="00415B19" w:rsidTr="00A96480">
        <w:trPr>
          <w:trHeight w:val="420"/>
        </w:trPr>
        <w:tc>
          <w:tcPr>
            <w:tcW w:w="11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MES</w:t>
            </w:r>
          </w:p>
        </w:tc>
        <w:tc>
          <w:tcPr>
            <w:tcW w:w="1100" w:type="dxa"/>
            <w:tcBorders>
              <w:top w:val="single" w:sz="4" w:space="0" w:color="auto"/>
              <w:left w:val="nil"/>
              <w:bottom w:val="single" w:sz="4" w:space="0" w:color="auto"/>
              <w:right w:val="single" w:sz="4" w:space="0" w:color="auto"/>
            </w:tcBorders>
            <w:shd w:val="clear" w:color="000000" w:fill="BFBFBF"/>
            <w:vAlign w:val="center"/>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USUARIOS</w:t>
            </w:r>
          </w:p>
        </w:tc>
        <w:tc>
          <w:tcPr>
            <w:tcW w:w="1340" w:type="dxa"/>
            <w:tcBorders>
              <w:top w:val="single" w:sz="4" w:space="0" w:color="auto"/>
              <w:left w:val="nil"/>
              <w:bottom w:val="single" w:sz="4" w:space="0" w:color="auto"/>
              <w:right w:val="single" w:sz="4" w:space="0" w:color="auto"/>
            </w:tcBorders>
            <w:shd w:val="clear" w:color="000000" w:fill="BFBFBF"/>
            <w:vAlign w:val="center"/>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VALOR/ RELIQ  ACUEDUCTO</w:t>
            </w:r>
          </w:p>
        </w:tc>
        <w:tc>
          <w:tcPr>
            <w:tcW w:w="1520" w:type="dxa"/>
            <w:tcBorders>
              <w:top w:val="single" w:sz="4" w:space="0" w:color="auto"/>
              <w:left w:val="nil"/>
              <w:bottom w:val="single" w:sz="4" w:space="0" w:color="auto"/>
              <w:right w:val="single" w:sz="4" w:space="0" w:color="auto"/>
            </w:tcBorders>
            <w:shd w:val="clear" w:color="000000" w:fill="BFBFBF"/>
            <w:vAlign w:val="center"/>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VALOR/ RELIQ ALCANTARILLADO</w:t>
            </w:r>
          </w:p>
        </w:tc>
        <w:tc>
          <w:tcPr>
            <w:tcW w:w="1420" w:type="dxa"/>
            <w:tcBorders>
              <w:top w:val="single" w:sz="4" w:space="0" w:color="auto"/>
              <w:left w:val="nil"/>
              <w:bottom w:val="single" w:sz="4" w:space="0" w:color="auto"/>
              <w:right w:val="single" w:sz="4" w:space="0" w:color="auto"/>
            </w:tcBorders>
            <w:shd w:val="clear" w:color="000000" w:fill="BFBFBF"/>
            <w:vAlign w:val="center"/>
            <w:hideMark/>
          </w:tcPr>
          <w:p w:rsidR="00A96480" w:rsidRPr="00AA5FC0" w:rsidRDefault="00A96480" w:rsidP="00A96480">
            <w:pPr>
              <w:jc w:val="center"/>
              <w:rPr>
                <w:rFonts w:ascii="Verdana" w:eastAsia="Times New Roman" w:hAnsi="Verdana"/>
                <w:color w:val="000000"/>
                <w:sz w:val="16"/>
                <w:szCs w:val="16"/>
                <w:lang w:eastAsia="es-CO"/>
              </w:rPr>
            </w:pPr>
            <w:r w:rsidRPr="00AA5FC0">
              <w:rPr>
                <w:rFonts w:ascii="Verdana" w:eastAsia="Times New Roman" w:hAnsi="Verdana"/>
                <w:color w:val="000000"/>
                <w:sz w:val="16"/>
                <w:szCs w:val="16"/>
                <w:lang w:eastAsia="es-CO"/>
              </w:rPr>
              <w:t>V/R RELIQUIDADO SERV. ASEO</w:t>
            </w:r>
          </w:p>
        </w:tc>
        <w:tc>
          <w:tcPr>
            <w:tcW w:w="1260" w:type="dxa"/>
            <w:tcBorders>
              <w:top w:val="single" w:sz="4" w:space="0" w:color="auto"/>
              <w:left w:val="nil"/>
              <w:bottom w:val="single" w:sz="4" w:space="0" w:color="auto"/>
              <w:right w:val="single" w:sz="4" w:space="0" w:color="auto"/>
            </w:tcBorders>
            <w:shd w:val="clear" w:color="000000" w:fill="BFBFBF"/>
            <w:vAlign w:val="center"/>
            <w:hideMark/>
          </w:tcPr>
          <w:p w:rsidR="00A96480" w:rsidRPr="00415B19" w:rsidRDefault="00A96480" w:rsidP="00A96480">
            <w:pPr>
              <w:jc w:val="center"/>
              <w:rPr>
                <w:rFonts w:ascii="Verdana" w:eastAsia="Times New Roman" w:hAnsi="Verdana"/>
                <w:color w:val="000000"/>
                <w:sz w:val="16"/>
                <w:szCs w:val="16"/>
                <w:lang w:eastAsia="es-CO"/>
              </w:rPr>
            </w:pPr>
            <w:r w:rsidRPr="00AA5FC0">
              <w:rPr>
                <w:rFonts w:ascii="Verdana" w:eastAsia="Times New Roman" w:hAnsi="Verdana"/>
                <w:color w:val="000000"/>
                <w:sz w:val="16"/>
                <w:szCs w:val="16"/>
                <w:lang w:eastAsia="es-CO"/>
              </w:rPr>
              <w:t xml:space="preserve"> </w:t>
            </w:r>
            <w:r w:rsidRPr="00415B19">
              <w:rPr>
                <w:rFonts w:ascii="Verdana" w:eastAsia="Times New Roman" w:hAnsi="Verdana"/>
                <w:color w:val="000000"/>
                <w:sz w:val="16"/>
                <w:szCs w:val="16"/>
                <w:lang w:eastAsia="es-CO"/>
              </w:rPr>
              <w:t>OTROS CONCEPTOS</w:t>
            </w:r>
          </w:p>
        </w:tc>
        <w:tc>
          <w:tcPr>
            <w:tcW w:w="1500" w:type="dxa"/>
            <w:tcBorders>
              <w:top w:val="single" w:sz="4" w:space="0" w:color="auto"/>
              <w:left w:val="nil"/>
              <w:bottom w:val="single" w:sz="4" w:space="0" w:color="auto"/>
              <w:right w:val="single" w:sz="4" w:space="0" w:color="auto"/>
            </w:tcBorders>
            <w:shd w:val="clear" w:color="000000" w:fill="BFBFBF"/>
            <w:vAlign w:val="center"/>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V/R TOTAL RELIQ</w:t>
            </w:r>
          </w:p>
        </w:tc>
      </w:tr>
      <w:tr w:rsidR="00A96480" w:rsidRPr="00415B19" w:rsidTr="00A96480">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ENERO</w:t>
            </w:r>
          </w:p>
        </w:tc>
        <w:tc>
          <w:tcPr>
            <w:tcW w:w="11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133</w:t>
            </w:r>
          </w:p>
        </w:tc>
        <w:tc>
          <w:tcPr>
            <w:tcW w:w="134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3,439,235 </w:t>
            </w:r>
          </w:p>
        </w:tc>
        <w:tc>
          <w:tcPr>
            <w:tcW w:w="15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2,678,573 </w:t>
            </w:r>
          </w:p>
        </w:tc>
        <w:tc>
          <w:tcPr>
            <w:tcW w:w="14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1,466,687 </w:t>
            </w:r>
          </w:p>
        </w:tc>
        <w:tc>
          <w:tcPr>
            <w:tcW w:w="126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62,942 </w:t>
            </w:r>
          </w:p>
        </w:tc>
        <w:tc>
          <w:tcPr>
            <w:tcW w:w="15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right"/>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7,647,437 </w:t>
            </w:r>
          </w:p>
        </w:tc>
      </w:tr>
      <w:tr w:rsidR="00A96480" w:rsidRPr="00415B19" w:rsidTr="00A96480">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FEBRERO</w:t>
            </w:r>
          </w:p>
        </w:tc>
        <w:tc>
          <w:tcPr>
            <w:tcW w:w="11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151</w:t>
            </w:r>
          </w:p>
        </w:tc>
        <w:tc>
          <w:tcPr>
            <w:tcW w:w="134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3,132,790 </w:t>
            </w:r>
          </w:p>
        </w:tc>
        <w:tc>
          <w:tcPr>
            <w:tcW w:w="15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1,737,419 </w:t>
            </w:r>
          </w:p>
        </w:tc>
        <w:tc>
          <w:tcPr>
            <w:tcW w:w="14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3,986,502 </w:t>
            </w:r>
          </w:p>
        </w:tc>
        <w:tc>
          <w:tcPr>
            <w:tcW w:w="126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58,096 </w:t>
            </w:r>
          </w:p>
        </w:tc>
        <w:tc>
          <w:tcPr>
            <w:tcW w:w="15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right"/>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8,914,807 </w:t>
            </w:r>
          </w:p>
        </w:tc>
      </w:tr>
      <w:tr w:rsidR="00A96480" w:rsidRPr="00415B19" w:rsidTr="00A96480">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MARZO</w:t>
            </w:r>
          </w:p>
        </w:tc>
        <w:tc>
          <w:tcPr>
            <w:tcW w:w="11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117</w:t>
            </w:r>
          </w:p>
        </w:tc>
        <w:tc>
          <w:tcPr>
            <w:tcW w:w="134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3,598,867 </w:t>
            </w:r>
          </w:p>
        </w:tc>
        <w:tc>
          <w:tcPr>
            <w:tcW w:w="15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1,800,328 </w:t>
            </w:r>
          </w:p>
        </w:tc>
        <w:tc>
          <w:tcPr>
            <w:tcW w:w="14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1,532,616 </w:t>
            </w:r>
          </w:p>
        </w:tc>
        <w:tc>
          <w:tcPr>
            <w:tcW w:w="126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234,731 </w:t>
            </w:r>
          </w:p>
        </w:tc>
        <w:tc>
          <w:tcPr>
            <w:tcW w:w="15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right"/>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7,166,542 </w:t>
            </w:r>
          </w:p>
        </w:tc>
      </w:tr>
      <w:tr w:rsidR="00A96480" w:rsidRPr="00415B19" w:rsidTr="00A96480">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ABRIL</w:t>
            </w:r>
          </w:p>
        </w:tc>
        <w:tc>
          <w:tcPr>
            <w:tcW w:w="11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124</w:t>
            </w:r>
          </w:p>
        </w:tc>
        <w:tc>
          <w:tcPr>
            <w:tcW w:w="134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2,728,664 </w:t>
            </w:r>
          </w:p>
        </w:tc>
        <w:tc>
          <w:tcPr>
            <w:tcW w:w="15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1,669,350 </w:t>
            </w:r>
          </w:p>
        </w:tc>
        <w:tc>
          <w:tcPr>
            <w:tcW w:w="14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604,462 </w:t>
            </w:r>
          </w:p>
        </w:tc>
        <w:tc>
          <w:tcPr>
            <w:tcW w:w="126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37,967 </w:t>
            </w:r>
          </w:p>
        </w:tc>
        <w:tc>
          <w:tcPr>
            <w:tcW w:w="15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right"/>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5,040,443 </w:t>
            </w:r>
          </w:p>
        </w:tc>
      </w:tr>
      <w:tr w:rsidR="00A96480" w:rsidRPr="00415B19" w:rsidTr="00A96480">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MAYO</w:t>
            </w:r>
          </w:p>
        </w:tc>
        <w:tc>
          <w:tcPr>
            <w:tcW w:w="11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154</w:t>
            </w:r>
          </w:p>
        </w:tc>
        <w:tc>
          <w:tcPr>
            <w:tcW w:w="134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5,614,890 </w:t>
            </w:r>
          </w:p>
        </w:tc>
        <w:tc>
          <w:tcPr>
            <w:tcW w:w="15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3,509,283 </w:t>
            </w:r>
          </w:p>
        </w:tc>
        <w:tc>
          <w:tcPr>
            <w:tcW w:w="14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1,789,122 </w:t>
            </w:r>
          </w:p>
        </w:tc>
        <w:tc>
          <w:tcPr>
            <w:tcW w:w="126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12,360 </w:t>
            </w:r>
          </w:p>
        </w:tc>
        <w:tc>
          <w:tcPr>
            <w:tcW w:w="15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right"/>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10,925,655 </w:t>
            </w:r>
          </w:p>
        </w:tc>
      </w:tr>
      <w:tr w:rsidR="00A96480" w:rsidRPr="00415B19" w:rsidTr="00A96480">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JUNIO</w:t>
            </w:r>
          </w:p>
        </w:tc>
        <w:tc>
          <w:tcPr>
            <w:tcW w:w="11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644</w:t>
            </w:r>
          </w:p>
        </w:tc>
        <w:tc>
          <w:tcPr>
            <w:tcW w:w="134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8,805,994 </w:t>
            </w:r>
          </w:p>
        </w:tc>
        <w:tc>
          <w:tcPr>
            <w:tcW w:w="15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3,249,683 </w:t>
            </w:r>
          </w:p>
        </w:tc>
        <w:tc>
          <w:tcPr>
            <w:tcW w:w="14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1,364,797 </w:t>
            </w:r>
          </w:p>
        </w:tc>
        <w:tc>
          <w:tcPr>
            <w:tcW w:w="126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251,089 </w:t>
            </w:r>
          </w:p>
        </w:tc>
        <w:tc>
          <w:tcPr>
            <w:tcW w:w="15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right"/>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13,671,563 </w:t>
            </w:r>
          </w:p>
        </w:tc>
      </w:tr>
      <w:tr w:rsidR="00A96480" w:rsidRPr="00415B19" w:rsidTr="00A96480">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JULIO</w:t>
            </w:r>
          </w:p>
        </w:tc>
        <w:tc>
          <w:tcPr>
            <w:tcW w:w="11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239 </w:t>
            </w:r>
          </w:p>
        </w:tc>
        <w:tc>
          <w:tcPr>
            <w:tcW w:w="134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4,379,167 </w:t>
            </w:r>
          </w:p>
        </w:tc>
        <w:tc>
          <w:tcPr>
            <w:tcW w:w="15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3,885,505 </w:t>
            </w:r>
          </w:p>
        </w:tc>
        <w:tc>
          <w:tcPr>
            <w:tcW w:w="14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2,197,549 </w:t>
            </w:r>
          </w:p>
        </w:tc>
        <w:tc>
          <w:tcPr>
            <w:tcW w:w="126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44,536 </w:t>
            </w:r>
          </w:p>
        </w:tc>
        <w:tc>
          <w:tcPr>
            <w:tcW w:w="15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right"/>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10,506,757 </w:t>
            </w:r>
          </w:p>
        </w:tc>
      </w:tr>
      <w:tr w:rsidR="00A96480" w:rsidRPr="00415B19" w:rsidTr="00A96480">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AGOSTO</w:t>
            </w:r>
          </w:p>
        </w:tc>
        <w:tc>
          <w:tcPr>
            <w:tcW w:w="11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283</w:t>
            </w:r>
          </w:p>
        </w:tc>
        <w:tc>
          <w:tcPr>
            <w:tcW w:w="134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6,629,052 </w:t>
            </w:r>
          </w:p>
        </w:tc>
        <w:tc>
          <w:tcPr>
            <w:tcW w:w="15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4,352,052 </w:t>
            </w:r>
          </w:p>
        </w:tc>
        <w:tc>
          <w:tcPr>
            <w:tcW w:w="14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2,011,986 </w:t>
            </w:r>
          </w:p>
        </w:tc>
        <w:tc>
          <w:tcPr>
            <w:tcW w:w="126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5,824 </w:t>
            </w:r>
          </w:p>
        </w:tc>
        <w:tc>
          <w:tcPr>
            <w:tcW w:w="15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right"/>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12,987,266 </w:t>
            </w:r>
          </w:p>
        </w:tc>
      </w:tr>
      <w:tr w:rsidR="00A96480" w:rsidRPr="00415B19" w:rsidTr="00A96480">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SEPTIEMBRE</w:t>
            </w:r>
          </w:p>
        </w:tc>
        <w:tc>
          <w:tcPr>
            <w:tcW w:w="11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200</w:t>
            </w:r>
          </w:p>
        </w:tc>
        <w:tc>
          <w:tcPr>
            <w:tcW w:w="134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5,299,013 </w:t>
            </w:r>
          </w:p>
        </w:tc>
        <w:tc>
          <w:tcPr>
            <w:tcW w:w="15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2,484,223 </w:t>
            </w:r>
          </w:p>
        </w:tc>
        <w:tc>
          <w:tcPr>
            <w:tcW w:w="14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2,305,689 </w:t>
            </w:r>
          </w:p>
        </w:tc>
        <w:tc>
          <w:tcPr>
            <w:tcW w:w="126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255,413 </w:t>
            </w:r>
          </w:p>
        </w:tc>
        <w:tc>
          <w:tcPr>
            <w:tcW w:w="15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right"/>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10,344,338 </w:t>
            </w:r>
          </w:p>
        </w:tc>
      </w:tr>
      <w:tr w:rsidR="00A96480" w:rsidRPr="00415B19" w:rsidTr="00A96480">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OCTUBRE</w:t>
            </w:r>
          </w:p>
        </w:tc>
        <w:tc>
          <w:tcPr>
            <w:tcW w:w="1100" w:type="dxa"/>
            <w:tcBorders>
              <w:top w:val="nil"/>
              <w:left w:val="nil"/>
              <w:bottom w:val="single" w:sz="4" w:space="0" w:color="auto"/>
              <w:right w:val="single" w:sz="4" w:space="0" w:color="auto"/>
            </w:tcBorders>
            <w:shd w:val="clear" w:color="auto" w:fill="auto"/>
            <w:noWrap/>
            <w:vAlign w:val="center"/>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201</w:t>
            </w:r>
          </w:p>
        </w:tc>
        <w:tc>
          <w:tcPr>
            <w:tcW w:w="134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8,469,253 </w:t>
            </w:r>
          </w:p>
        </w:tc>
        <w:tc>
          <w:tcPr>
            <w:tcW w:w="15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6,174,371 </w:t>
            </w:r>
          </w:p>
        </w:tc>
        <w:tc>
          <w:tcPr>
            <w:tcW w:w="14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1,246,226 </w:t>
            </w:r>
          </w:p>
        </w:tc>
        <w:tc>
          <w:tcPr>
            <w:tcW w:w="126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22,833 </w:t>
            </w:r>
          </w:p>
        </w:tc>
        <w:tc>
          <w:tcPr>
            <w:tcW w:w="15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right"/>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15,912,683 </w:t>
            </w:r>
          </w:p>
        </w:tc>
      </w:tr>
      <w:tr w:rsidR="00A96480" w:rsidRPr="00415B19" w:rsidTr="00A96480">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NOVIEMBRE</w:t>
            </w:r>
          </w:p>
        </w:tc>
        <w:tc>
          <w:tcPr>
            <w:tcW w:w="1100" w:type="dxa"/>
            <w:tcBorders>
              <w:top w:val="nil"/>
              <w:left w:val="nil"/>
              <w:bottom w:val="single" w:sz="4" w:space="0" w:color="auto"/>
              <w:right w:val="single" w:sz="4" w:space="0" w:color="auto"/>
            </w:tcBorders>
            <w:shd w:val="clear" w:color="auto" w:fill="auto"/>
            <w:noWrap/>
            <w:vAlign w:val="center"/>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178</w:t>
            </w:r>
          </w:p>
        </w:tc>
        <w:tc>
          <w:tcPr>
            <w:tcW w:w="134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2,161,268 </w:t>
            </w:r>
          </w:p>
        </w:tc>
        <w:tc>
          <w:tcPr>
            <w:tcW w:w="15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1,743,873 </w:t>
            </w:r>
          </w:p>
        </w:tc>
        <w:tc>
          <w:tcPr>
            <w:tcW w:w="14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901,223 </w:t>
            </w:r>
          </w:p>
        </w:tc>
        <w:tc>
          <w:tcPr>
            <w:tcW w:w="126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18,832 </w:t>
            </w:r>
          </w:p>
        </w:tc>
        <w:tc>
          <w:tcPr>
            <w:tcW w:w="15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right"/>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4,825,196 </w:t>
            </w:r>
          </w:p>
        </w:tc>
      </w:tr>
      <w:tr w:rsidR="00A96480" w:rsidRPr="00415B19" w:rsidTr="00A96480">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DICIEMBRE</w:t>
            </w:r>
          </w:p>
        </w:tc>
        <w:tc>
          <w:tcPr>
            <w:tcW w:w="1100" w:type="dxa"/>
            <w:tcBorders>
              <w:top w:val="nil"/>
              <w:left w:val="nil"/>
              <w:bottom w:val="single" w:sz="4" w:space="0" w:color="auto"/>
              <w:right w:val="single" w:sz="4" w:space="0" w:color="auto"/>
            </w:tcBorders>
            <w:shd w:val="clear" w:color="auto" w:fill="auto"/>
            <w:noWrap/>
            <w:vAlign w:val="center"/>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232</w:t>
            </w:r>
          </w:p>
        </w:tc>
        <w:tc>
          <w:tcPr>
            <w:tcW w:w="134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9,262,610 </w:t>
            </w:r>
          </w:p>
        </w:tc>
        <w:tc>
          <w:tcPr>
            <w:tcW w:w="15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4,812,795 </w:t>
            </w:r>
          </w:p>
        </w:tc>
        <w:tc>
          <w:tcPr>
            <w:tcW w:w="142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1,494,130 </w:t>
            </w:r>
          </w:p>
        </w:tc>
        <w:tc>
          <w:tcPr>
            <w:tcW w:w="126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3 </w:t>
            </w:r>
          </w:p>
        </w:tc>
        <w:tc>
          <w:tcPr>
            <w:tcW w:w="1500" w:type="dxa"/>
            <w:tcBorders>
              <w:top w:val="nil"/>
              <w:left w:val="nil"/>
              <w:bottom w:val="single" w:sz="4" w:space="0" w:color="auto"/>
              <w:right w:val="single" w:sz="4" w:space="0" w:color="auto"/>
            </w:tcBorders>
            <w:shd w:val="clear" w:color="auto" w:fill="auto"/>
            <w:noWrap/>
            <w:vAlign w:val="bottom"/>
            <w:hideMark/>
          </w:tcPr>
          <w:p w:rsidR="00A96480" w:rsidRPr="00415B19" w:rsidRDefault="00A96480" w:rsidP="00A96480">
            <w:pPr>
              <w:jc w:val="right"/>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15,569,538 </w:t>
            </w:r>
          </w:p>
        </w:tc>
      </w:tr>
      <w:tr w:rsidR="00A96480" w:rsidRPr="00415B19" w:rsidTr="00A96480">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96480" w:rsidRPr="00415B19" w:rsidRDefault="00A96480" w:rsidP="00A96480">
            <w:pP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TOTAL</w:t>
            </w:r>
          </w:p>
        </w:tc>
        <w:tc>
          <w:tcPr>
            <w:tcW w:w="1100" w:type="dxa"/>
            <w:tcBorders>
              <w:top w:val="nil"/>
              <w:left w:val="nil"/>
              <w:bottom w:val="single" w:sz="4" w:space="0" w:color="auto"/>
              <w:right w:val="single" w:sz="4" w:space="0" w:color="auto"/>
            </w:tcBorders>
            <w:shd w:val="clear" w:color="auto" w:fill="auto"/>
            <w:noWrap/>
            <w:vAlign w:val="center"/>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2656</w:t>
            </w:r>
          </w:p>
        </w:tc>
        <w:tc>
          <w:tcPr>
            <w:tcW w:w="1340" w:type="dxa"/>
            <w:tcBorders>
              <w:top w:val="nil"/>
              <w:left w:val="nil"/>
              <w:bottom w:val="single" w:sz="4" w:space="0" w:color="auto"/>
              <w:right w:val="single" w:sz="4" w:space="0" w:color="auto"/>
            </w:tcBorders>
            <w:shd w:val="clear" w:color="auto" w:fill="auto"/>
            <w:noWrap/>
            <w:vAlign w:val="center"/>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$ 63,520,803 </w:t>
            </w:r>
          </w:p>
        </w:tc>
        <w:tc>
          <w:tcPr>
            <w:tcW w:w="1520" w:type="dxa"/>
            <w:tcBorders>
              <w:top w:val="nil"/>
              <w:left w:val="nil"/>
              <w:bottom w:val="single" w:sz="4" w:space="0" w:color="auto"/>
              <w:right w:val="single" w:sz="4" w:space="0" w:color="auto"/>
            </w:tcBorders>
            <w:shd w:val="clear" w:color="auto" w:fill="auto"/>
            <w:noWrap/>
            <w:vAlign w:val="center"/>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38,097,455 </w:t>
            </w:r>
          </w:p>
        </w:tc>
        <w:tc>
          <w:tcPr>
            <w:tcW w:w="1420" w:type="dxa"/>
            <w:tcBorders>
              <w:top w:val="nil"/>
              <w:left w:val="nil"/>
              <w:bottom w:val="single" w:sz="4" w:space="0" w:color="auto"/>
              <w:right w:val="single" w:sz="4" w:space="0" w:color="auto"/>
            </w:tcBorders>
            <w:shd w:val="clear" w:color="auto" w:fill="auto"/>
            <w:noWrap/>
            <w:vAlign w:val="center"/>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20,900,989 </w:t>
            </w:r>
          </w:p>
        </w:tc>
        <w:tc>
          <w:tcPr>
            <w:tcW w:w="1260" w:type="dxa"/>
            <w:tcBorders>
              <w:top w:val="nil"/>
              <w:left w:val="nil"/>
              <w:bottom w:val="single" w:sz="4" w:space="0" w:color="auto"/>
              <w:right w:val="single" w:sz="4" w:space="0" w:color="auto"/>
            </w:tcBorders>
            <w:shd w:val="clear" w:color="auto" w:fill="auto"/>
            <w:noWrap/>
            <w:vAlign w:val="center"/>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992,978 </w:t>
            </w:r>
          </w:p>
        </w:tc>
        <w:tc>
          <w:tcPr>
            <w:tcW w:w="1500" w:type="dxa"/>
            <w:tcBorders>
              <w:top w:val="nil"/>
              <w:left w:val="nil"/>
              <w:bottom w:val="single" w:sz="4" w:space="0" w:color="auto"/>
              <w:right w:val="single" w:sz="4" w:space="0" w:color="auto"/>
            </w:tcBorders>
            <w:shd w:val="clear" w:color="auto" w:fill="auto"/>
            <w:noWrap/>
            <w:vAlign w:val="center"/>
            <w:hideMark/>
          </w:tcPr>
          <w:p w:rsidR="00A96480" w:rsidRPr="00415B19" w:rsidRDefault="00A96480" w:rsidP="00A96480">
            <w:pPr>
              <w:jc w:val="center"/>
              <w:rPr>
                <w:rFonts w:ascii="Verdana" w:eastAsia="Times New Roman" w:hAnsi="Verdana"/>
                <w:color w:val="000000"/>
                <w:sz w:val="16"/>
                <w:szCs w:val="16"/>
                <w:lang w:eastAsia="es-CO"/>
              </w:rPr>
            </w:pPr>
            <w:r w:rsidRPr="00415B19">
              <w:rPr>
                <w:rFonts w:ascii="Verdana" w:eastAsia="Times New Roman" w:hAnsi="Verdana"/>
                <w:color w:val="000000"/>
                <w:sz w:val="16"/>
                <w:szCs w:val="16"/>
                <w:lang w:eastAsia="es-CO"/>
              </w:rPr>
              <w:t xml:space="preserve"> $  123,512,225 </w:t>
            </w:r>
          </w:p>
        </w:tc>
      </w:tr>
    </w:tbl>
    <w:p w:rsidR="00953499" w:rsidRPr="00D02FBA" w:rsidRDefault="00953499" w:rsidP="00A96480">
      <w:pPr>
        <w:tabs>
          <w:tab w:val="left" w:pos="284"/>
          <w:tab w:val="left" w:pos="426"/>
        </w:tabs>
        <w:rPr>
          <w:rFonts w:ascii="Verdana" w:hAnsi="Verdana"/>
          <w:b/>
          <w:sz w:val="18"/>
          <w:szCs w:val="18"/>
          <w:lang w:eastAsia="es-CO"/>
        </w:rPr>
      </w:pPr>
    </w:p>
    <w:p w:rsidR="00A96480" w:rsidRPr="00D02FBA" w:rsidRDefault="00A96480" w:rsidP="00EE4056">
      <w:pPr>
        <w:pStyle w:val="Prrafodelista"/>
        <w:numPr>
          <w:ilvl w:val="1"/>
          <w:numId w:val="47"/>
        </w:numPr>
        <w:tabs>
          <w:tab w:val="left" w:pos="284"/>
          <w:tab w:val="left" w:pos="426"/>
        </w:tabs>
        <w:rPr>
          <w:rFonts w:ascii="Verdana" w:hAnsi="Verdana"/>
          <w:b/>
          <w:sz w:val="18"/>
          <w:szCs w:val="18"/>
          <w:lang w:eastAsia="es-CO"/>
        </w:rPr>
      </w:pPr>
      <w:r w:rsidRPr="00D02FBA">
        <w:rPr>
          <w:rFonts w:ascii="Verdana" w:hAnsi="Verdana"/>
          <w:b/>
          <w:sz w:val="18"/>
          <w:szCs w:val="18"/>
          <w:lang w:eastAsia="es-CO"/>
        </w:rPr>
        <w:t>MATRICULAS NUEVAS POR ESTRATO</w:t>
      </w:r>
    </w:p>
    <w:p w:rsidR="00A96480" w:rsidRPr="00D02FBA" w:rsidRDefault="00A96480" w:rsidP="00A96480">
      <w:pPr>
        <w:pStyle w:val="Prrafodelista"/>
        <w:tabs>
          <w:tab w:val="left" w:pos="284"/>
          <w:tab w:val="left" w:pos="426"/>
        </w:tabs>
        <w:ind w:left="720"/>
        <w:rPr>
          <w:rFonts w:ascii="Verdana" w:hAnsi="Verdana"/>
          <w:b/>
          <w:sz w:val="18"/>
          <w:szCs w:val="18"/>
          <w:lang w:eastAsia="es-CO"/>
        </w:rPr>
      </w:pPr>
    </w:p>
    <w:p w:rsidR="00A96480" w:rsidRPr="00D02FBA" w:rsidRDefault="00A96480" w:rsidP="00A96480">
      <w:pPr>
        <w:pStyle w:val="Prrafodelista"/>
        <w:tabs>
          <w:tab w:val="left" w:pos="284"/>
          <w:tab w:val="left" w:pos="426"/>
        </w:tabs>
        <w:ind w:left="720"/>
        <w:jc w:val="both"/>
        <w:rPr>
          <w:rFonts w:ascii="Verdana" w:hAnsi="Verdana"/>
          <w:b/>
          <w:sz w:val="18"/>
          <w:szCs w:val="18"/>
          <w:lang w:eastAsia="es-CO"/>
        </w:rPr>
      </w:pPr>
      <w:r w:rsidRPr="00D02FBA">
        <w:rPr>
          <w:rFonts w:ascii="Verdana" w:hAnsi="Verdana"/>
          <w:sz w:val="18"/>
          <w:szCs w:val="18"/>
          <w:lang w:eastAsia="es-CO"/>
        </w:rPr>
        <w:t>Para el 2016 se realizaron 2.310 nuevas suscripciones cumpliendo la meta prevista, sin embargo se adelantaron diferentes reuniones presididas por el Director Comercial convocando sobre todo a los usuarios de los barrios de la zona de expansión invitándolos a estar legalmente donde se establecieron algunos compromisos que involucran la culminación de proyectos en ejecución de parte del Municipio por lo que se prevé que para este año se registren dichas matriculas</w:t>
      </w:r>
      <w:r w:rsidRPr="00D02FBA">
        <w:rPr>
          <w:rFonts w:ascii="Verdana" w:hAnsi="Verdana"/>
          <w:b/>
          <w:sz w:val="18"/>
          <w:szCs w:val="18"/>
          <w:lang w:eastAsia="es-CO"/>
        </w:rPr>
        <w:t>.</w:t>
      </w:r>
    </w:p>
    <w:p w:rsidR="00A96480" w:rsidRPr="00392B15" w:rsidRDefault="00A96480" w:rsidP="00A96480">
      <w:pPr>
        <w:pStyle w:val="Prrafodelista"/>
        <w:tabs>
          <w:tab w:val="left" w:pos="284"/>
          <w:tab w:val="left" w:pos="426"/>
        </w:tabs>
        <w:ind w:left="720"/>
        <w:jc w:val="center"/>
        <w:rPr>
          <w:rFonts w:ascii="Verdana" w:hAnsi="Verdana"/>
          <w:b/>
          <w:sz w:val="22"/>
          <w:szCs w:val="22"/>
          <w:lang w:eastAsia="es-CO"/>
        </w:rPr>
      </w:pPr>
    </w:p>
    <w:p w:rsidR="00A96480" w:rsidRPr="00392B15" w:rsidRDefault="00A96480" w:rsidP="00A96480">
      <w:pPr>
        <w:tabs>
          <w:tab w:val="left" w:pos="284"/>
          <w:tab w:val="left" w:pos="426"/>
        </w:tabs>
        <w:rPr>
          <w:rFonts w:ascii="Verdana" w:hAnsi="Verdana"/>
          <w:b/>
          <w:lang w:eastAsia="es-CO"/>
        </w:rPr>
      </w:pPr>
      <w:r w:rsidRPr="00D02FBA">
        <w:rPr>
          <w:rFonts w:ascii="Verdana" w:hAnsi="Verdana"/>
          <w:noProof/>
          <w:sz w:val="18"/>
          <w:szCs w:val="18"/>
          <w:lang w:eastAsia="es-CO"/>
        </w:rPr>
        <w:lastRenderedPageBreak/>
        <w:drawing>
          <wp:inline distT="0" distB="0" distL="0" distR="0" wp14:anchorId="24C4983E" wp14:editId="251140A4">
            <wp:extent cx="5968231" cy="1595831"/>
            <wp:effectExtent l="19050" t="0" r="0" b="0"/>
            <wp:docPr id="143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9"/>
                    <a:srcRect/>
                    <a:stretch>
                      <a:fillRect/>
                    </a:stretch>
                  </pic:blipFill>
                  <pic:spPr bwMode="auto">
                    <a:xfrm>
                      <a:off x="0" y="0"/>
                      <a:ext cx="5969635" cy="1596206"/>
                    </a:xfrm>
                    <a:prstGeom prst="rect">
                      <a:avLst/>
                    </a:prstGeom>
                    <a:noFill/>
                    <a:ln w="9525">
                      <a:noFill/>
                      <a:miter lim="800000"/>
                      <a:headEnd/>
                      <a:tailEnd/>
                    </a:ln>
                  </pic:spPr>
                </pic:pic>
              </a:graphicData>
            </a:graphic>
          </wp:inline>
        </w:drawing>
      </w:r>
    </w:p>
    <w:p w:rsidR="00A96480" w:rsidRPr="00D02FBA" w:rsidRDefault="00A96480" w:rsidP="00A96480">
      <w:pPr>
        <w:tabs>
          <w:tab w:val="left" w:pos="284"/>
          <w:tab w:val="left" w:pos="426"/>
        </w:tabs>
        <w:rPr>
          <w:rFonts w:ascii="Verdana" w:hAnsi="Verdana"/>
          <w:b/>
          <w:sz w:val="18"/>
          <w:szCs w:val="18"/>
          <w:highlight w:val="yellow"/>
          <w:lang w:eastAsia="es-CO"/>
        </w:rPr>
      </w:pPr>
    </w:p>
    <w:p w:rsidR="00A96480" w:rsidRPr="00D02FBA" w:rsidRDefault="00A96480" w:rsidP="00A96480">
      <w:pPr>
        <w:tabs>
          <w:tab w:val="left" w:pos="284"/>
          <w:tab w:val="left" w:pos="426"/>
        </w:tabs>
        <w:rPr>
          <w:rFonts w:ascii="Verdana" w:hAnsi="Verdana"/>
          <w:b/>
          <w:sz w:val="18"/>
          <w:szCs w:val="18"/>
          <w:highlight w:val="yellow"/>
          <w:lang w:eastAsia="es-CO"/>
        </w:rPr>
      </w:pPr>
    </w:p>
    <w:p w:rsidR="00A96480" w:rsidRPr="00D02FBA" w:rsidRDefault="00A96480" w:rsidP="00EE4056">
      <w:pPr>
        <w:pStyle w:val="Prrafodelista"/>
        <w:numPr>
          <w:ilvl w:val="1"/>
          <w:numId w:val="47"/>
        </w:numPr>
        <w:rPr>
          <w:rFonts w:ascii="Verdana" w:hAnsi="Verdana"/>
          <w:b/>
          <w:sz w:val="18"/>
          <w:szCs w:val="18"/>
          <w:lang w:eastAsia="es-CO"/>
        </w:rPr>
      </w:pPr>
      <w:r w:rsidRPr="00D02FBA">
        <w:rPr>
          <w:rFonts w:ascii="Verdana" w:hAnsi="Verdana"/>
          <w:sz w:val="18"/>
          <w:szCs w:val="18"/>
          <w:lang w:eastAsia="es-CO"/>
        </w:rPr>
        <w:t xml:space="preserve"> </w:t>
      </w:r>
      <w:r w:rsidRPr="00D02FBA">
        <w:rPr>
          <w:rFonts w:ascii="Verdana" w:hAnsi="Verdana"/>
          <w:b/>
          <w:caps/>
          <w:sz w:val="18"/>
          <w:szCs w:val="18"/>
          <w:lang w:eastAsia="es-CO"/>
        </w:rPr>
        <w:t>Solicitudes del servicio</w:t>
      </w:r>
      <w:r w:rsidRPr="00D02FBA">
        <w:rPr>
          <w:rFonts w:ascii="Verdana" w:hAnsi="Verdana"/>
          <w:b/>
          <w:sz w:val="18"/>
          <w:szCs w:val="18"/>
          <w:lang w:eastAsia="es-CO"/>
        </w:rPr>
        <w:t xml:space="preserve"> </w:t>
      </w:r>
    </w:p>
    <w:p w:rsidR="00A96480" w:rsidRPr="00D02FBA" w:rsidRDefault="00A96480" w:rsidP="00A96480">
      <w:pPr>
        <w:rPr>
          <w:rFonts w:ascii="Verdana" w:hAnsi="Verdana"/>
          <w:sz w:val="18"/>
          <w:szCs w:val="18"/>
          <w:lang w:eastAsia="es-CO"/>
        </w:rPr>
      </w:pPr>
    </w:p>
    <w:p w:rsidR="00A96480" w:rsidRDefault="00A96480" w:rsidP="00A96480">
      <w:pPr>
        <w:jc w:val="center"/>
        <w:rPr>
          <w:rFonts w:ascii="Verdana" w:hAnsi="Verdana"/>
          <w:lang w:eastAsia="es-CO"/>
        </w:rPr>
      </w:pPr>
      <w:r>
        <w:rPr>
          <w:rFonts w:ascii="Verdana" w:hAnsi="Verdana"/>
          <w:noProof/>
          <w:lang w:eastAsia="es-CO"/>
        </w:rPr>
        <w:drawing>
          <wp:inline distT="0" distB="0" distL="0" distR="0" wp14:anchorId="21E99D4F" wp14:editId="1A44AF5A">
            <wp:extent cx="4571240" cy="2742440"/>
            <wp:effectExtent l="0" t="0" r="20320" b="20320"/>
            <wp:docPr id="1435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53499" w:rsidRPr="00392B15" w:rsidRDefault="00953499" w:rsidP="00A96480">
      <w:pPr>
        <w:jc w:val="center"/>
        <w:rPr>
          <w:rFonts w:ascii="Verdana" w:hAnsi="Verdana"/>
          <w:lang w:eastAsia="es-CO"/>
        </w:rPr>
      </w:pPr>
    </w:p>
    <w:p w:rsidR="00A96480" w:rsidRDefault="00A96480" w:rsidP="00AA5FC0">
      <w:pPr>
        <w:jc w:val="both"/>
        <w:rPr>
          <w:rFonts w:ascii="Verdana" w:hAnsi="Verdana"/>
          <w:sz w:val="18"/>
          <w:szCs w:val="18"/>
          <w:lang w:eastAsia="es-CO"/>
        </w:rPr>
      </w:pPr>
      <w:r w:rsidRPr="00D02FBA">
        <w:rPr>
          <w:rFonts w:ascii="Verdana" w:hAnsi="Verdana"/>
          <w:sz w:val="18"/>
          <w:szCs w:val="18"/>
          <w:lang w:eastAsia="es-CO"/>
        </w:rPr>
        <w:t xml:space="preserve">Se tramitaron 2.360 solicitudes del servicio las cuales fueron </w:t>
      </w:r>
      <w:proofErr w:type="spellStart"/>
      <w:r w:rsidRPr="00D02FBA">
        <w:rPr>
          <w:rFonts w:ascii="Verdana" w:hAnsi="Verdana"/>
          <w:sz w:val="18"/>
          <w:szCs w:val="18"/>
          <w:lang w:eastAsia="es-CO"/>
        </w:rPr>
        <w:t>recepcionadas</w:t>
      </w:r>
      <w:proofErr w:type="spellEnd"/>
      <w:r w:rsidRPr="00D02FBA">
        <w:rPr>
          <w:rFonts w:ascii="Verdana" w:hAnsi="Verdana"/>
          <w:sz w:val="18"/>
          <w:szCs w:val="18"/>
          <w:lang w:eastAsia="es-CO"/>
        </w:rPr>
        <w:t xml:space="preserve"> en Atención al Usuario para su respectivo trámite de inspección por parte de las Unidades de Acueducto y Alcantarillado, encargadas de certificar la disponibilidad y viabilidad del servicio que a su vez pasa a la Unidad de Cartera para que realice el proces</w:t>
      </w:r>
      <w:r w:rsidR="00AA5FC0" w:rsidRPr="00D02FBA">
        <w:rPr>
          <w:rFonts w:ascii="Verdana" w:hAnsi="Verdana"/>
          <w:sz w:val="18"/>
          <w:szCs w:val="18"/>
          <w:lang w:eastAsia="es-CO"/>
        </w:rPr>
        <w:t xml:space="preserve">o de   revisión.               </w:t>
      </w:r>
    </w:p>
    <w:p w:rsidR="00EE4056" w:rsidRDefault="00EE4056" w:rsidP="00AA5FC0">
      <w:pPr>
        <w:jc w:val="both"/>
        <w:rPr>
          <w:rFonts w:ascii="Verdana" w:hAnsi="Verdana"/>
          <w:sz w:val="18"/>
          <w:szCs w:val="18"/>
          <w:lang w:eastAsia="es-CO"/>
        </w:rPr>
      </w:pPr>
    </w:p>
    <w:p w:rsidR="00EE4056" w:rsidRPr="00D02FBA" w:rsidRDefault="00EE4056" w:rsidP="00AA5FC0">
      <w:pPr>
        <w:jc w:val="both"/>
        <w:rPr>
          <w:rFonts w:ascii="Verdana" w:hAnsi="Verdana"/>
          <w:sz w:val="18"/>
          <w:szCs w:val="18"/>
          <w:lang w:eastAsia="es-CO"/>
        </w:rPr>
      </w:pPr>
    </w:p>
    <w:p w:rsidR="00AA5FC0" w:rsidRDefault="00AA5FC0" w:rsidP="00AA5FC0">
      <w:pPr>
        <w:jc w:val="both"/>
        <w:rPr>
          <w:rFonts w:ascii="Verdana" w:hAnsi="Verdana"/>
          <w:sz w:val="18"/>
          <w:szCs w:val="18"/>
          <w:lang w:eastAsia="es-CO"/>
        </w:rPr>
      </w:pPr>
    </w:p>
    <w:p w:rsidR="00A96480" w:rsidRPr="00D02FBA" w:rsidRDefault="00A96480" w:rsidP="00EE4056">
      <w:pPr>
        <w:pStyle w:val="Prrafodelista"/>
        <w:numPr>
          <w:ilvl w:val="1"/>
          <w:numId w:val="47"/>
        </w:numPr>
        <w:rPr>
          <w:rFonts w:ascii="Verdana" w:hAnsi="Verdana"/>
          <w:sz w:val="18"/>
          <w:szCs w:val="18"/>
          <w:lang w:eastAsia="es-CO"/>
        </w:rPr>
      </w:pPr>
      <w:r w:rsidRPr="008B143F">
        <w:rPr>
          <w:rFonts w:ascii="Verdana" w:hAnsi="Verdana"/>
          <w:b/>
          <w:sz w:val="18"/>
          <w:szCs w:val="18"/>
          <w:lang w:eastAsia="es-CO"/>
        </w:rPr>
        <w:t xml:space="preserve"> </w:t>
      </w:r>
      <w:r w:rsidRPr="00D02FBA">
        <w:rPr>
          <w:rFonts w:ascii="Verdana" w:hAnsi="Verdana"/>
          <w:b/>
          <w:sz w:val="18"/>
          <w:szCs w:val="18"/>
          <w:lang w:eastAsia="es-CO"/>
        </w:rPr>
        <w:t>DESVIACIONES SIGNIFICATIVAS</w:t>
      </w:r>
    </w:p>
    <w:p w:rsidR="00A96480" w:rsidRPr="00D02FBA" w:rsidRDefault="00A96480" w:rsidP="00A96480">
      <w:pPr>
        <w:rPr>
          <w:rFonts w:ascii="Verdana" w:hAnsi="Verdana"/>
          <w:sz w:val="18"/>
          <w:szCs w:val="18"/>
          <w:lang w:eastAsia="es-CO"/>
        </w:rPr>
      </w:pPr>
    </w:p>
    <w:p w:rsidR="00A96480" w:rsidRPr="00D02FBA" w:rsidRDefault="00A96480" w:rsidP="00A96480">
      <w:pPr>
        <w:jc w:val="both"/>
        <w:rPr>
          <w:rFonts w:ascii="Verdana" w:hAnsi="Verdana" w:cs="Arial"/>
          <w:sz w:val="18"/>
          <w:szCs w:val="18"/>
          <w:shd w:val="clear" w:color="auto" w:fill="FFFFFF"/>
        </w:rPr>
      </w:pPr>
      <w:r w:rsidRPr="00D02FBA">
        <w:rPr>
          <w:rFonts w:ascii="Verdana" w:hAnsi="Verdana"/>
          <w:sz w:val="18"/>
          <w:szCs w:val="18"/>
          <w:lang w:eastAsia="es-CO"/>
        </w:rPr>
        <w:t xml:space="preserve">Durante el año 2016, se presentaron 2.203 desviaciones significativas, las cuales son entendidas como </w:t>
      </w:r>
      <w:r w:rsidRPr="00D02FBA">
        <w:rPr>
          <w:rFonts w:ascii="Verdana" w:hAnsi="Verdana" w:cs="Arial"/>
          <w:sz w:val="18"/>
          <w:szCs w:val="18"/>
          <w:shd w:val="clear" w:color="auto" w:fill="FFFFFF"/>
        </w:rPr>
        <w:t xml:space="preserve">los aumentos o reducciones en los consumos. </w:t>
      </w:r>
    </w:p>
    <w:p w:rsidR="00A96480" w:rsidRPr="00D02FBA" w:rsidRDefault="00A96480" w:rsidP="00A96480">
      <w:pPr>
        <w:jc w:val="both"/>
        <w:rPr>
          <w:rFonts w:ascii="Verdana" w:hAnsi="Verdana" w:cs="Arial"/>
          <w:sz w:val="18"/>
          <w:szCs w:val="18"/>
          <w:shd w:val="clear" w:color="auto" w:fill="FFFFFF"/>
        </w:rPr>
      </w:pPr>
    </w:p>
    <w:p w:rsidR="00A96480" w:rsidRDefault="00A96480" w:rsidP="00A96480">
      <w:pPr>
        <w:jc w:val="both"/>
        <w:rPr>
          <w:rFonts w:ascii="Verdana" w:hAnsi="Verdana"/>
          <w:sz w:val="18"/>
          <w:szCs w:val="18"/>
          <w:lang w:eastAsia="es-CO"/>
        </w:rPr>
      </w:pPr>
      <w:r w:rsidRPr="00D02FBA">
        <w:rPr>
          <w:rFonts w:ascii="Verdana" w:hAnsi="Verdana" w:cs="Arial"/>
          <w:sz w:val="18"/>
          <w:szCs w:val="18"/>
          <w:shd w:val="clear" w:color="auto" w:fill="FFFFFF"/>
        </w:rPr>
        <w:t xml:space="preserve">Cuando se presentan las desviaciones significativas los inspectores hacen visitas a los predios para detectar la causa con el fin de que se realicen los arreglos correspondientes y evitar así el desperdicio, proceso en el que se genera la notificación, visita de inspección, en ocasiones se generan </w:t>
      </w:r>
      <w:r w:rsidRPr="00D02FBA">
        <w:rPr>
          <w:rFonts w:ascii="Verdana" w:hAnsi="Verdana"/>
          <w:sz w:val="18"/>
          <w:szCs w:val="18"/>
          <w:lang w:eastAsia="es-CO"/>
        </w:rPr>
        <w:t>hasta dos y tres visitas para determinar la falla, posteriormente se procede al análisis y se decide sobre el valor a cobrar de acuerdo a la novedad presentada.</w:t>
      </w:r>
    </w:p>
    <w:p w:rsidR="00F36590" w:rsidRPr="00D02FBA" w:rsidRDefault="00F36590" w:rsidP="00A96480">
      <w:pPr>
        <w:jc w:val="both"/>
        <w:rPr>
          <w:rFonts w:ascii="Verdana" w:hAnsi="Verdana"/>
          <w:sz w:val="18"/>
          <w:szCs w:val="18"/>
          <w:lang w:eastAsia="es-CO"/>
        </w:rPr>
      </w:pPr>
    </w:p>
    <w:p w:rsidR="00AA5FC0" w:rsidRPr="00D02FBA" w:rsidRDefault="00AA5FC0" w:rsidP="00A96480">
      <w:pPr>
        <w:jc w:val="both"/>
        <w:rPr>
          <w:rFonts w:ascii="Verdana" w:hAnsi="Verdana"/>
          <w:sz w:val="18"/>
          <w:szCs w:val="18"/>
          <w:lang w:eastAsia="es-CO"/>
        </w:rPr>
      </w:pPr>
    </w:p>
    <w:tbl>
      <w:tblPr>
        <w:tblW w:w="8498" w:type="dxa"/>
        <w:jc w:val="center"/>
        <w:tblCellMar>
          <w:left w:w="70" w:type="dxa"/>
          <w:right w:w="70" w:type="dxa"/>
        </w:tblCellMar>
        <w:tblLook w:val="04A0" w:firstRow="1" w:lastRow="0" w:firstColumn="1" w:lastColumn="0" w:noHBand="0" w:noVBand="1"/>
      </w:tblPr>
      <w:tblGrid>
        <w:gridCol w:w="2328"/>
        <w:gridCol w:w="808"/>
        <w:gridCol w:w="808"/>
        <w:gridCol w:w="808"/>
        <w:gridCol w:w="808"/>
        <w:gridCol w:w="815"/>
        <w:gridCol w:w="639"/>
        <w:gridCol w:w="1484"/>
      </w:tblGrid>
      <w:tr w:rsidR="00A96480" w:rsidRPr="00D02FBA" w:rsidTr="00AA5FC0">
        <w:trPr>
          <w:trHeight w:val="216"/>
          <w:jc w:val="center"/>
        </w:trPr>
        <w:tc>
          <w:tcPr>
            <w:tcW w:w="232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96480" w:rsidRPr="00D02FBA" w:rsidRDefault="00A96480" w:rsidP="00A96480">
            <w:pPr>
              <w:jc w:val="center"/>
              <w:rPr>
                <w:rFonts w:ascii="Verdana" w:eastAsia="Times New Roman" w:hAnsi="Verdana"/>
                <w:b/>
                <w:bCs/>
                <w:color w:val="000000"/>
                <w:sz w:val="18"/>
                <w:szCs w:val="18"/>
                <w:lang w:eastAsia="es-CO"/>
              </w:rPr>
            </w:pPr>
            <w:r w:rsidRPr="00D02FBA">
              <w:rPr>
                <w:rFonts w:ascii="Verdana" w:eastAsia="Times New Roman" w:hAnsi="Verdana"/>
                <w:b/>
                <w:bCs/>
                <w:color w:val="000000"/>
                <w:sz w:val="18"/>
                <w:szCs w:val="18"/>
                <w:lang w:eastAsia="es-CO"/>
              </w:rPr>
              <w:lastRenderedPageBreak/>
              <w:t>MES</w:t>
            </w:r>
          </w:p>
        </w:tc>
        <w:tc>
          <w:tcPr>
            <w:tcW w:w="4047" w:type="dxa"/>
            <w:gridSpan w:val="5"/>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A96480" w:rsidRPr="00D02FBA" w:rsidRDefault="00A96480" w:rsidP="00A96480">
            <w:pPr>
              <w:jc w:val="center"/>
              <w:rPr>
                <w:rFonts w:ascii="Verdana" w:eastAsia="Times New Roman" w:hAnsi="Verdana"/>
                <w:b/>
                <w:bCs/>
                <w:color w:val="000000"/>
                <w:sz w:val="18"/>
                <w:szCs w:val="18"/>
                <w:lang w:eastAsia="es-CO"/>
              </w:rPr>
            </w:pPr>
            <w:r w:rsidRPr="00D02FBA">
              <w:rPr>
                <w:rFonts w:ascii="Verdana" w:eastAsia="Times New Roman" w:hAnsi="Verdana"/>
                <w:b/>
                <w:bCs/>
                <w:color w:val="000000"/>
                <w:sz w:val="18"/>
                <w:szCs w:val="18"/>
                <w:lang w:eastAsia="es-CO"/>
              </w:rPr>
              <w:t>CANTIDAD POR CICLOS</w:t>
            </w:r>
          </w:p>
        </w:tc>
        <w:tc>
          <w:tcPr>
            <w:tcW w:w="639" w:type="dxa"/>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A96480" w:rsidRPr="00D02FBA" w:rsidRDefault="00A96480" w:rsidP="00A96480">
            <w:pPr>
              <w:jc w:val="center"/>
              <w:rPr>
                <w:rFonts w:ascii="Verdana" w:eastAsia="Times New Roman" w:hAnsi="Verdana"/>
                <w:b/>
                <w:bCs/>
                <w:color w:val="000000"/>
                <w:sz w:val="18"/>
                <w:szCs w:val="18"/>
                <w:lang w:eastAsia="es-CO"/>
              </w:rPr>
            </w:pPr>
            <w:r w:rsidRPr="00D02FBA">
              <w:rPr>
                <w:rFonts w:ascii="Verdana" w:eastAsia="Times New Roman" w:hAnsi="Verdana"/>
                <w:b/>
                <w:bCs/>
                <w:color w:val="000000"/>
                <w:sz w:val="18"/>
                <w:szCs w:val="18"/>
                <w:lang w:eastAsia="es-CO"/>
              </w:rPr>
              <w:t> </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A96480" w:rsidRPr="00D02FBA" w:rsidRDefault="00A96480" w:rsidP="00A96480">
            <w:pPr>
              <w:jc w:val="center"/>
              <w:rPr>
                <w:rFonts w:ascii="Verdana" w:eastAsia="Times New Roman" w:hAnsi="Verdana"/>
                <w:b/>
                <w:bCs/>
                <w:color w:val="000000"/>
                <w:sz w:val="18"/>
                <w:szCs w:val="18"/>
                <w:lang w:eastAsia="es-CO"/>
              </w:rPr>
            </w:pPr>
            <w:r w:rsidRPr="00D02FBA">
              <w:rPr>
                <w:rFonts w:ascii="Verdana" w:eastAsia="Times New Roman" w:hAnsi="Verdana"/>
                <w:b/>
                <w:bCs/>
                <w:color w:val="000000"/>
                <w:sz w:val="18"/>
                <w:szCs w:val="18"/>
                <w:lang w:eastAsia="es-CO"/>
              </w:rPr>
              <w:t>TOTAL</w:t>
            </w:r>
          </w:p>
        </w:tc>
      </w:tr>
      <w:tr w:rsidR="00A96480" w:rsidRPr="00D02FBA" w:rsidTr="00AA5FC0">
        <w:trPr>
          <w:trHeight w:val="216"/>
          <w:jc w:val="center"/>
        </w:trPr>
        <w:tc>
          <w:tcPr>
            <w:tcW w:w="2328" w:type="dxa"/>
            <w:vMerge/>
            <w:tcBorders>
              <w:top w:val="single" w:sz="4" w:space="0" w:color="auto"/>
              <w:left w:val="single" w:sz="4" w:space="0" w:color="auto"/>
              <w:bottom w:val="single" w:sz="4" w:space="0" w:color="auto"/>
              <w:right w:val="single" w:sz="4" w:space="0" w:color="auto"/>
            </w:tcBorders>
            <w:vAlign w:val="center"/>
            <w:hideMark/>
          </w:tcPr>
          <w:p w:rsidR="00A96480" w:rsidRPr="00D02FBA" w:rsidRDefault="00A96480" w:rsidP="00A96480">
            <w:pPr>
              <w:rPr>
                <w:rFonts w:ascii="Verdana" w:eastAsia="Times New Roman" w:hAnsi="Verdana"/>
                <w:b/>
                <w:bCs/>
                <w:color w:val="000000"/>
                <w:sz w:val="18"/>
                <w:szCs w:val="18"/>
                <w:lang w:eastAsia="es-CO"/>
              </w:rPr>
            </w:pPr>
          </w:p>
        </w:tc>
        <w:tc>
          <w:tcPr>
            <w:tcW w:w="808" w:type="dxa"/>
            <w:tcBorders>
              <w:top w:val="nil"/>
              <w:left w:val="nil"/>
              <w:bottom w:val="single" w:sz="4" w:space="0" w:color="auto"/>
              <w:right w:val="single" w:sz="4" w:space="0" w:color="auto"/>
            </w:tcBorders>
            <w:shd w:val="clear" w:color="auto" w:fill="548DD4" w:themeFill="text2" w:themeFillTint="99"/>
            <w:noWrap/>
            <w:vAlign w:val="center"/>
            <w:hideMark/>
          </w:tcPr>
          <w:p w:rsidR="00A96480" w:rsidRPr="00D02FBA" w:rsidRDefault="00A96480" w:rsidP="00A96480">
            <w:pPr>
              <w:jc w:val="center"/>
              <w:rPr>
                <w:rFonts w:ascii="Verdana" w:eastAsia="Times New Roman" w:hAnsi="Verdana"/>
                <w:b/>
                <w:bCs/>
                <w:color w:val="000000"/>
                <w:sz w:val="18"/>
                <w:szCs w:val="18"/>
                <w:lang w:eastAsia="es-CO"/>
              </w:rPr>
            </w:pPr>
            <w:r w:rsidRPr="00D02FBA">
              <w:rPr>
                <w:rFonts w:ascii="Verdana" w:eastAsia="Times New Roman" w:hAnsi="Verdana"/>
                <w:b/>
                <w:bCs/>
                <w:color w:val="000000"/>
                <w:sz w:val="18"/>
                <w:szCs w:val="18"/>
                <w:lang w:eastAsia="es-CO"/>
              </w:rPr>
              <w:t>1</w:t>
            </w:r>
          </w:p>
        </w:tc>
        <w:tc>
          <w:tcPr>
            <w:tcW w:w="808" w:type="dxa"/>
            <w:tcBorders>
              <w:top w:val="nil"/>
              <w:left w:val="nil"/>
              <w:bottom w:val="single" w:sz="4" w:space="0" w:color="auto"/>
              <w:right w:val="single" w:sz="4" w:space="0" w:color="auto"/>
            </w:tcBorders>
            <w:shd w:val="clear" w:color="auto" w:fill="548DD4" w:themeFill="text2" w:themeFillTint="99"/>
            <w:noWrap/>
            <w:vAlign w:val="center"/>
            <w:hideMark/>
          </w:tcPr>
          <w:p w:rsidR="00A96480" w:rsidRPr="00D02FBA" w:rsidRDefault="00A96480" w:rsidP="00A96480">
            <w:pPr>
              <w:jc w:val="center"/>
              <w:rPr>
                <w:rFonts w:ascii="Verdana" w:eastAsia="Times New Roman" w:hAnsi="Verdana"/>
                <w:b/>
                <w:bCs/>
                <w:color w:val="000000"/>
                <w:sz w:val="18"/>
                <w:szCs w:val="18"/>
                <w:lang w:eastAsia="es-CO"/>
              </w:rPr>
            </w:pPr>
            <w:r w:rsidRPr="00D02FBA">
              <w:rPr>
                <w:rFonts w:ascii="Verdana" w:eastAsia="Times New Roman" w:hAnsi="Verdana"/>
                <w:b/>
                <w:bCs/>
                <w:color w:val="000000"/>
                <w:sz w:val="18"/>
                <w:szCs w:val="18"/>
                <w:lang w:eastAsia="es-CO"/>
              </w:rPr>
              <w:t>2</w:t>
            </w:r>
          </w:p>
        </w:tc>
        <w:tc>
          <w:tcPr>
            <w:tcW w:w="808" w:type="dxa"/>
            <w:tcBorders>
              <w:top w:val="nil"/>
              <w:left w:val="nil"/>
              <w:bottom w:val="single" w:sz="4" w:space="0" w:color="auto"/>
              <w:right w:val="single" w:sz="4" w:space="0" w:color="auto"/>
            </w:tcBorders>
            <w:shd w:val="clear" w:color="auto" w:fill="548DD4" w:themeFill="text2" w:themeFillTint="99"/>
            <w:noWrap/>
            <w:vAlign w:val="center"/>
            <w:hideMark/>
          </w:tcPr>
          <w:p w:rsidR="00A96480" w:rsidRPr="00D02FBA" w:rsidRDefault="00A96480" w:rsidP="00A96480">
            <w:pPr>
              <w:jc w:val="center"/>
              <w:rPr>
                <w:rFonts w:ascii="Verdana" w:eastAsia="Times New Roman" w:hAnsi="Verdana"/>
                <w:b/>
                <w:bCs/>
                <w:color w:val="000000"/>
                <w:sz w:val="18"/>
                <w:szCs w:val="18"/>
                <w:lang w:eastAsia="es-CO"/>
              </w:rPr>
            </w:pPr>
            <w:r w:rsidRPr="00D02FBA">
              <w:rPr>
                <w:rFonts w:ascii="Verdana" w:eastAsia="Times New Roman" w:hAnsi="Verdana"/>
                <w:b/>
                <w:bCs/>
                <w:color w:val="000000"/>
                <w:sz w:val="18"/>
                <w:szCs w:val="18"/>
                <w:lang w:eastAsia="es-CO"/>
              </w:rPr>
              <w:t>3</w:t>
            </w:r>
          </w:p>
        </w:tc>
        <w:tc>
          <w:tcPr>
            <w:tcW w:w="808" w:type="dxa"/>
            <w:tcBorders>
              <w:top w:val="nil"/>
              <w:left w:val="nil"/>
              <w:bottom w:val="single" w:sz="4" w:space="0" w:color="auto"/>
              <w:right w:val="single" w:sz="4" w:space="0" w:color="auto"/>
            </w:tcBorders>
            <w:shd w:val="clear" w:color="auto" w:fill="548DD4" w:themeFill="text2" w:themeFillTint="99"/>
            <w:noWrap/>
            <w:vAlign w:val="center"/>
            <w:hideMark/>
          </w:tcPr>
          <w:p w:rsidR="00A96480" w:rsidRPr="00D02FBA" w:rsidRDefault="00A96480" w:rsidP="00A96480">
            <w:pPr>
              <w:jc w:val="center"/>
              <w:rPr>
                <w:rFonts w:ascii="Verdana" w:eastAsia="Times New Roman" w:hAnsi="Verdana"/>
                <w:b/>
                <w:bCs/>
                <w:color w:val="000000"/>
                <w:sz w:val="18"/>
                <w:szCs w:val="18"/>
                <w:lang w:eastAsia="es-CO"/>
              </w:rPr>
            </w:pPr>
            <w:r w:rsidRPr="00D02FBA">
              <w:rPr>
                <w:rFonts w:ascii="Verdana" w:eastAsia="Times New Roman" w:hAnsi="Verdana"/>
                <w:b/>
                <w:bCs/>
                <w:color w:val="000000"/>
                <w:sz w:val="18"/>
                <w:szCs w:val="18"/>
                <w:lang w:eastAsia="es-CO"/>
              </w:rPr>
              <w:t>4</w:t>
            </w:r>
          </w:p>
        </w:tc>
        <w:tc>
          <w:tcPr>
            <w:tcW w:w="811" w:type="dxa"/>
            <w:tcBorders>
              <w:top w:val="nil"/>
              <w:left w:val="nil"/>
              <w:bottom w:val="single" w:sz="4" w:space="0" w:color="auto"/>
              <w:right w:val="single" w:sz="4" w:space="0" w:color="auto"/>
            </w:tcBorders>
            <w:shd w:val="clear" w:color="auto" w:fill="548DD4" w:themeFill="text2" w:themeFillTint="99"/>
            <w:noWrap/>
            <w:vAlign w:val="center"/>
            <w:hideMark/>
          </w:tcPr>
          <w:p w:rsidR="00A96480" w:rsidRPr="00D02FBA" w:rsidRDefault="00A96480" w:rsidP="00A96480">
            <w:pPr>
              <w:jc w:val="center"/>
              <w:rPr>
                <w:rFonts w:ascii="Verdana" w:eastAsia="Times New Roman" w:hAnsi="Verdana"/>
                <w:b/>
                <w:bCs/>
                <w:color w:val="000000"/>
                <w:sz w:val="18"/>
                <w:szCs w:val="18"/>
                <w:lang w:eastAsia="es-CO"/>
              </w:rPr>
            </w:pPr>
            <w:r w:rsidRPr="00D02FBA">
              <w:rPr>
                <w:rFonts w:ascii="Verdana" w:eastAsia="Times New Roman" w:hAnsi="Verdana"/>
                <w:b/>
                <w:bCs/>
                <w:color w:val="000000"/>
                <w:sz w:val="18"/>
                <w:szCs w:val="18"/>
                <w:lang w:eastAsia="es-CO"/>
              </w:rPr>
              <w:t>5</w:t>
            </w:r>
          </w:p>
        </w:tc>
        <w:tc>
          <w:tcPr>
            <w:tcW w:w="639" w:type="dxa"/>
            <w:tcBorders>
              <w:top w:val="nil"/>
              <w:left w:val="nil"/>
              <w:bottom w:val="single" w:sz="4" w:space="0" w:color="auto"/>
              <w:right w:val="single" w:sz="4" w:space="0" w:color="auto"/>
            </w:tcBorders>
            <w:shd w:val="clear" w:color="auto" w:fill="548DD4" w:themeFill="text2" w:themeFillTint="99"/>
            <w:noWrap/>
            <w:vAlign w:val="center"/>
            <w:hideMark/>
          </w:tcPr>
          <w:p w:rsidR="00A96480" w:rsidRPr="00D02FBA" w:rsidRDefault="00A96480" w:rsidP="00A96480">
            <w:pPr>
              <w:jc w:val="center"/>
              <w:rPr>
                <w:rFonts w:ascii="Verdana" w:eastAsia="Times New Roman" w:hAnsi="Verdana"/>
                <w:b/>
                <w:bCs/>
                <w:color w:val="000000"/>
                <w:sz w:val="18"/>
                <w:szCs w:val="18"/>
                <w:lang w:eastAsia="es-CO"/>
              </w:rPr>
            </w:pPr>
            <w:r w:rsidRPr="00D02FBA">
              <w:rPr>
                <w:rFonts w:ascii="Verdana" w:eastAsia="Times New Roman" w:hAnsi="Verdana"/>
                <w:b/>
                <w:bCs/>
                <w:color w:val="000000"/>
                <w:sz w:val="18"/>
                <w:szCs w:val="18"/>
                <w:lang w:eastAsia="es-CO"/>
              </w:rPr>
              <w:t>6</w:t>
            </w:r>
          </w:p>
        </w:tc>
        <w:tc>
          <w:tcPr>
            <w:tcW w:w="1484" w:type="dxa"/>
            <w:vMerge/>
            <w:tcBorders>
              <w:top w:val="single" w:sz="4" w:space="0" w:color="auto"/>
              <w:left w:val="single" w:sz="4" w:space="0" w:color="auto"/>
              <w:bottom w:val="single" w:sz="4" w:space="0" w:color="auto"/>
              <w:right w:val="single" w:sz="4" w:space="0" w:color="auto"/>
            </w:tcBorders>
            <w:vAlign w:val="center"/>
            <w:hideMark/>
          </w:tcPr>
          <w:p w:rsidR="00A96480" w:rsidRPr="00D02FBA" w:rsidRDefault="00A96480" w:rsidP="00A96480">
            <w:pPr>
              <w:rPr>
                <w:rFonts w:ascii="Verdana" w:eastAsia="Times New Roman" w:hAnsi="Verdana"/>
                <w:b/>
                <w:bCs/>
                <w:color w:val="000000"/>
                <w:sz w:val="18"/>
                <w:szCs w:val="18"/>
                <w:lang w:eastAsia="es-CO"/>
              </w:rPr>
            </w:pPr>
          </w:p>
        </w:tc>
      </w:tr>
      <w:tr w:rsidR="00A96480" w:rsidRPr="00D02FBA" w:rsidTr="00AA5FC0">
        <w:trPr>
          <w:trHeight w:val="239"/>
          <w:jc w:val="center"/>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96480" w:rsidRPr="00D02FBA" w:rsidRDefault="00A96480" w:rsidP="00A96480">
            <w:pP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ENERO</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44</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69</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53</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40</w:t>
            </w:r>
          </w:p>
        </w:tc>
        <w:tc>
          <w:tcPr>
            <w:tcW w:w="81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86</w:t>
            </w:r>
          </w:p>
        </w:tc>
        <w:tc>
          <w:tcPr>
            <w:tcW w:w="63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0</w:t>
            </w:r>
          </w:p>
        </w:tc>
        <w:tc>
          <w:tcPr>
            <w:tcW w:w="1484" w:type="dxa"/>
            <w:tcBorders>
              <w:top w:val="nil"/>
              <w:left w:val="nil"/>
              <w:bottom w:val="single" w:sz="4" w:space="0" w:color="auto"/>
              <w:right w:val="single" w:sz="4" w:space="0" w:color="auto"/>
            </w:tcBorders>
            <w:shd w:val="clear" w:color="000000" w:fill="00B0F0"/>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292</w:t>
            </w:r>
          </w:p>
        </w:tc>
      </w:tr>
      <w:tr w:rsidR="00A96480" w:rsidRPr="00D02FBA" w:rsidTr="00AA5FC0">
        <w:trPr>
          <w:trHeight w:val="239"/>
          <w:jc w:val="center"/>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96480" w:rsidRPr="00D02FBA" w:rsidRDefault="00A96480" w:rsidP="00A96480">
            <w:pP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FEBRERO</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35</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39</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50</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35</w:t>
            </w:r>
          </w:p>
        </w:tc>
        <w:tc>
          <w:tcPr>
            <w:tcW w:w="81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48</w:t>
            </w:r>
          </w:p>
        </w:tc>
        <w:tc>
          <w:tcPr>
            <w:tcW w:w="63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0</w:t>
            </w:r>
          </w:p>
        </w:tc>
        <w:tc>
          <w:tcPr>
            <w:tcW w:w="1484" w:type="dxa"/>
            <w:tcBorders>
              <w:top w:val="nil"/>
              <w:left w:val="nil"/>
              <w:bottom w:val="single" w:sz="4" w:space="0" w:color="auto"/>
              <w:right w:val="single" w:sz="4" w:space="0" w:color="auto"/>
            </w:tcBorders>
            <w:shd w:val="clear" w:color="000000" w:fill="00B0F0"/>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207</w:t>
            </w:r>
          </w:p>
        </w:tc>
      </w:tr>
      <w:tr w:rsidR="00A96480" w:rsidRPr="00D02FBA" w:rsidTr="00AA5FC0">
        <w:trPr>
          <w:trHeight w:val="239"/>
          <w:jc w:val="center"/>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96480" w:rsidRPr="00D02FBA" w:rsidRDefault="00A96480" w:rsidP="00A96480">
            <w:pP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MARZO</w:t>
            </w:r>
          </w:p>
        </w:tc>
        <w:tc>
          <w:tcPr>
            <w:tcW w:w="808"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29</w:t>
            </w:r>
          </w:p>
        </w:tc>
        <w:tc>
          <w:tcPr>
            <w:tcW w:w="808"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53</w:t>
            </w:r>
          </w:p>
        </w:tc>
        <w:tc>
          <w:tcPr>
            <w:tcW w:w="808"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38</w:t>
            </w:r>
          </w:p>
        </w:tc>
        <w:tc>
          <w:tcPr>
            <w:tcW w:w="808"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25</w:t>
            </w:r>
          </w:p>
        </w:tc>
        <w:tc>
          <w:tcPr>
            <w:tcW w:w="811"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58</w:t>
            </w:r>
          </w:p>
        </w:tc>
        <w:tc>
          <w:tcPr>
            <w:tcW w:w="639" w:type="dxa"/>
            <w:tcBorders>
              <w:top w:val="nil"/>
              <w:left w:val="nil"/>
              <w:bottom w:val="single" w:sz="4" w:space="0" w:color="auto"/>
              <w:right w:val="single" w:sz="4" w:space="0" w:color="auto"/>
            </w:tcBorders>
            <w:shd w:val="clear" w:color="000000" w:fill="FFFFFF"/>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0</w:t>
            </w:r>
          </w:p>
        </w:tc>
        <w:tc>
          <w:tcPr>
            <w:tcW w:w="1484" w:type="dxa"/>
            <w:tcBorders>
              <w:top w:val="nil"/>
              <w:left w:val="nil"/>
              <w:bottom w:val="single" w:sz="4" w:space="0" w:color="auto"/>
              <w:right w:val="single" w:sz="4" w:space="0" w:color="auto"/>
            </w:tcBorders>
            <w:shd w:val="clear" w:color="000000" w:fill="00B0F0"/>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203</w:t>
            </w:r>
          </w:p>
        </w:tc>
      </w:tr>
      <w:tr w:rsidR="00A96480" w:rsidRPr="00D02FBA" w:rsidTr="00AA5FC0">
        <w:trPr>
          <w:trHeight w:val="239"/>
          <w:jc w:val="center"/>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96480" w:rsidRPr="00D02FBA" w:rsidRDefault="00A96480" w:rsidP="00A96480">
            <w:pP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ABRIL</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27</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54</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35</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28</w:t>
            </w:r>
          </w:p>
        </w:tc>
        <w:tc>
          <w:tcPr>
            <w:tcW w:w="81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22</w:t>
            </w:r>
          </w:p>
        </w:tc>
        <w:tc>
          <w:tcPr>
            <w:tcW w:w="63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0</w:t>
            </w:r>
          </w:p>
        </w:tc>
        <w:tc>
          <w:tcPr>
            <w:tcW w:w="1484" w:type="dxa"/>
            <w:tcBorders>
              <w:top w:val="nil"/>
              <w:left w:val="nil"/>
              <w:bottom w:val="single" w:sz="4" w:space="0" w:color="auto"/>
              <w:right w:val="single" w:sz="4" w:space="0" w:color="auto"/>
            </w:tcBorders>
            <w:shd w:val="clear" w:color="000000" w:fill="00B0F0"/>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166</w:t>
            </w:r>
          </w:p>
        </w:tc>
      </w:tr>
      <w:tr w:rsidR="00A96480" w:rsidRPr="00D02FBA" w:rsidTr="00AA5FC0">
        <w:trPr>
          <w:trHeight w:val="239"/>
          <w:jc w:val="center"/>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96480" w:rsidRPr="00D02FBA" w:rsidRDefault="00A96480" w:rsidP="00A96480">
            <w:pP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MAYO</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31</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26</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20</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24</w:t>
            </w:r>
          </w:p>
        </w:tc>
        <w:tc>
          <w:tcPr>
            <w:tcW w:w="81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30</w:t>
            </w:r>
          </w:p>
        </w:tc>
        <w:tc>
          <w:tcPr>
            <w:tcW w:w="63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0</w:t>
            </w:r>
          </w:p>
        </w:tc>
        <w:tc>
          <w:tcPr>
            <w:tcW w:w="1484" w:type="dxa"/>
            <w:tcBorders>
              <w:top w:val="nil"/>
              <w:left w:val="nil"/>
              <w:bottom w:val="single" w:sz="4" w:space="0" w:color="auto"/>
              <w:right w:val="single" w:sz="4" w:space="0" w:color="auto"/>
            </w:tcBorders>
            <w:shd w:val="clear" w:color="000000" w:fill="00B0F0"/>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131</w:t>
            </w:r>
          </w:p>
        </w:tc>
      </w:tr>
      <w:tr w:rsidR="00A96480" w:rsidRPr="00D02FBA" w:rsidTr="00AA5FC0">
        <w:trPr>
          <w:trHeight w:val="239"/>
          <w:jc w:val="center"/>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96480" w:rsidRPr="00D02FBA" w:rsidRDefault="00A96480" w:rsidP="00A96480">
            <w:pP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JUNIO</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30</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19</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28</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18</w:t>
            </w:r>
          </w:p>
        </w:tc>
        <w:tc>
          <w:tcPr>
            <w:tcW w:w="81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34</w:t>
            </w:r>
          </w:p>
        </w:tc>
        <w:tc>
          <w:tcPr>
            <w:tcW w:w="63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0</w:t>
            </w:r>
          </w:p>
        </w:tc>
        <w:tc>
          <w:tcPr>
            <w:tcW w:w="1484" w:type="dxa"/>
            <w:tcBorders>
              <w:top w:val="nil"/>
              <w:left w:val="nil"/>
              <w:bottom w:val="single" w:sz="4" w:space="0" w:color="auto"/>
              <w:right w:val="single" w:sz="4" w:space="0" w:color="auto"/>
            </w:tcBorders>
            <w:shd w:val="clear" w:color="000000" w:fill="00B0F0"/>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129</w:t>
            </w:r>
          </w:p>
        </w:tc>
      </w:tr>
      <w:tr w:rsidR="00A96480" w:rsidRPr="00D02FBA" w:rsidTr="00AA5FC0">
        <w:trPr>
          <w:trHeight w:val="239"/>
          <w:jc w:val="center"/>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96480" w:rsidRPr="00D02FBA" w:rsidRDefault="00A96480" w:rsidP="00A96480">
            <w:pP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JULIO</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45</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31</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23</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22</w:t>
            </w:r>
          </w:p>
        </w:tc>
        <w:tc>
          <w:tcPr>
            <w:tcW w:w="81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21</w:t>
            </w:r>
          </w:p>
        </w:tc>
        <w:tc>
          <w:tcPr>
            <w:tcW w:w="63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1</w:t>
            </w:r>
          </w:p>
        </w:tc>
        <w:tc>
          <w:tcPr>
            <w:tcW w:w="1484" w:type="dxa"/>
            <w:tcBorders>
              <w:top w:val="nil"/>
              <w:left w:val="nil"/>
              <w:bottom w:val="single" w:sz="4" w:space="0" w:color="auto"/>
              <w:right w:val="single" w:sz="4" w:space="0" w:color="auto"/>
            </w:tcBorders>
            <w:shd w:val="clear" w:color="000000" w:fill="00B0F0"/>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143</w:t>
            </w:r>
          </w:p>
        </w:tc>
      </w:tr>
      <w:tr w:rsidR="00A96480" w:rsidRPr="00D02FBA" w:rsidTr="00AA5FC0">
        <w:trPr>
          <w:trHeight w:val="239"/>
          <w:jc w:val="center"/>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96480" w:rsidRPr="00D02FBA" w:rsidRDefault="00A96480" w:rsidP="00A96480">
            <w:pP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AGOSTO</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33</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24</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18</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27</w:t>
            </w:r>
          </w:p>
        </w:tc>
        <w:tc>
          <w:tcPr>
            <w:tcW w:w="81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51</w:t>
            </w:r>
          </w:p>
        </w:tc>
        <w:tc>
          <w:tcPr>
            <w:tcW w:w="63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12</w:t>
            </w:r>
          </w:p>
        </w:tc>
        <w:tc>
          <w:tcPr>
            <w:tcW w:w="1484" w:type="dxa"/>
            <w:tcBorders>
              <w:top w:val="nil"/>
              <w:left w:val="nil"/>
              <w:bottom w:val="single" w:sz="4" w:space="0" w:color="auto"/>
              <w:right w:val="single" w:sz="4" w:space="0" w:color="auto"/>
            </w:tcBorders>
            <w:shd w:val="clear" w:color="000000" w:fill="00B0F0"/>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165</w:t>
            </w:r>
          </w:p>
        </w:tc>
      </w:tr>
      <w:tr w:rsidR="00A96480" w:rsidRPr="00D02FBA" w:rsidTr="00AA5FC0">
        <w:trPr>
          <w:trHeight w:val="239"/>
          <w:jc w:val="center"/>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96480" w:rsidRPr="00D02FBA" w:rsidRDefault="00A96480" w:rsidP="00A96480">
            <w:pP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SEPTIEMBRE</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31</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52</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52</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41</w:t>
            </w:r>
          </w:p>
        </w:tc>
        <w:tc>
          <w:tcPr>
            <w:tcW w:w="81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36</w:t>
            </w:r>
          </w:p>
        </w:tc>
        <w:tc>
          <w:tcPr>
            <w:tcW w:w="63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4</w:t>
            </w:r>
          </w:p>
        </w:tc>
        <w:tc>
          <w:tcPr>
            <w:tcW w:w="1484" w:type="dxa"/>
            <w:tcBorders>
              <w:top w:val="nil"/>
              <w:left w:val="nil"/>
              <w:bottom w:val="single" w:sz="4" w:space="0" w:color="auto"/>
              <w:right w:val="single" w:sz="4" w:space="0" w:color="auto"/>
            </w:tcBorders>
            <w:shd w:val="clear" w:color="000000" w:fill="00B0F0"/>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216</w:t>
            </w:r>
          </w:p>
        </w:tc>
      </w:tr>
      <w:tr w:rsidR="00A96480" w:rsidRPr="00D02FBA" w:rsidTr="00AA5FC0">
        <w:trPr>
          <w:trHeight w:val="239"/>
          <w:jc w:val="center"/>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96480" w:rsidRPr="00D02FBA" w:rsidRDefault="00A96480" w:rsidP="00A96480">
            <w:pP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OCTUBRE</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53</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64</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20</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26</w:t>
            </w:r>
          </w:p>
        </w:tc>
        <w:tc>
          <w:tcPr>
            <w:tcW w:w="81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26</w:t>
            </w:r>
          </w:p>
        </w:tc>
        <w:tc>
          <w:tcPr>
            <w:tcW w:w="63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4</w:t>
            </w:r>
          </w:p>
        </w:tc>
        <w:tc>
          <w:tcPr>
            <w:tcW w:w="1484" w:type="dxa"/>
            <w:tcBorders>
              <w:top w:val="nil"/>
              <w:left w:val="nil"/>
              <w:bottom w:val="single" w:sz="4" w:space="0" w:color="auto"/>
              <w:right w:val="single" w:sz="4" w:space="0" w:color="auto"/>
            </w:tcBorders>
            <w:shd w:val="clear" w:color="000000" w:fill="00B0F0"/>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193</w:t>
            </w:r>
          </w:p>
        </w:tc>
      </w:tr>
      <w:tr w:rsidR="00A96480" w:rsidRPr="00D02FBA" w:rsidTr="00AA5FC0">
        <w:trPr>
          <w:trHeight w:val="239"/>
          <w:jc w:val="center"/>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96480" w:rsidRPr="00D02FBA" w:rsidRDefault="00A96480" w:rsidP="00A96480">
            <w:pP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NOVIEMBRE</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42</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37</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50</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38</w:t>
            </w:r>
          </w:p>
        </w:tc>
        <w:tc>
          <w:tcPr>
            <w:tcW w:w="81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36</w:t>
            </w:r>
          </w:p>
        </w:tc>
        <w:tc>
          <w:tcPr>
            <w:tcW w:w="63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7</w:t>
            </w:r>
          </w:p>
        </w:tc>
        <w:tc>
          <w:tcPr>
            <w:tcW w:w="1484" w:type="dxa"/>
            <w:tcBorders>
              <w:top w:val="nil"/>
              <w:left w:val="nil"/>
              <w:bottom w:val="single" w:sz="4" w:space="0" w:color="auto"/>
              <w:right w:val="single" w:sz="4" w:space="0" w:color="auto"/>
            </w:tcBorders>
            <w:shd w:val="clear" w:color="000000" w:fill="00B0F0"/>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210</w:t>
            </w:r>
          </w:p>
        </w:tc>
      </w:tr>
      <w:tr w:rsidR="00A96480" w:rsidRPr="00D02FBA" w:rsidTr="00AA5FC0">
        <w:trPr>
          <w:trHeight w:val="239"/>
          <w:jc w:val="center"/>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96480" w:rsidRPr="00D02FBA" w:rsidRDefault="00A96480" w:rsidP="00A96480">
            <w:pP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DICIEMBRE</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29</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44</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25</w:t>
            </w:r>
          </w:p>
        </w:tc>
        <w:tc>
          <w:tcPr>
            <w:tcW w:w="808"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23</w:t>
            </w:r>
          </w:p>
        </w:tc>
        <w:tc>
          <w:tcPr>
            <w:tcW w:w="811"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24</w:t>
            </w:r>
          </w:p>
        </w:tc>
        <w:tc>
          <w:tcPr>
            <w:tcW w:w="63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3</w:t>
            </w:r>
          </w:p>
        </w:tc>
        <w:tc>
          <w:tcPr>
            <w:tcW w:w="1484" w:type="dxa"/>
            <w:tcBorders>
              <w:top w:val="nil"/>
              <w:left w:val="nil"/>
              <w:bottom w:val="single" w:sz="4" w:space="0" w:color="auto"/>
              <w:right w:val="single" w:sz="4" w:space="0" w:color="auto"/>
            </w:tcBorders>
            <w:shd w:val="clear" w:color="000000" w:fill="00B0F0"/>
            <w:noWrap/>
            <w:vAlign w:val="center"/>
            <w:hideMark/>
          </w:tcPr>
          <w:p w:rsidR="00A96480" w:rsidRPr="00D02FBA" w:rsidRDefault="00A96480" w:rsidP="00A96480">
            <w:pPr>
              <w:jc w:val="center"/>
              <w:rPr>
                <w:rFonts w:ascii="Verdana" w:eastAsia="Times New Roman" w:hAnsi="Verdana"/>
                <w:color w:val="000000"/>
                <w:sz w:val="18"/>
                <w:szCs w:val="18"/>
                <w:lang w:eastAsia="es-CO"/>
              </w:rPr>
            </w:pPr>
            <w:r w:rsidRPr="00D02FBA">
              <w:rPr>
                <w:rFonts w:ascii="Verdana" w:eastAsia="Times New Roman" w:hAnsi="Verdana"/>
                <w:color w:val="000000"/>
                <w:sz w:val="18"/>
                <w:szCs w:val="18"/>
                <w:lang w:eastAsia="es-CO"/>
              </w:rPr>
              <w:t>148</w:t>
            </w:r>
          </w:p>
        </w:tc>
      </w:tr>
      <w:tr w:rsidR="00A96480" w:rsidRPr="00D02FBA" w:rsidTr="00AA5FC0">
        <w:trPr>
          <w:trHeight w:val="239"/>
          <w:jc w:val="center"/>
        </w:trPr>
        <w:tc>
          <w:tcPr>
            <w:tcW w:w="2328" w:type="dxa"/>
            <w:tcBorders>
              <w:top w:val="nil"/>
              <w:left w:val="single" w:sz="4" w:space="0" w:color="auto"/>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b/>
                <w:bCs/>
                <w:color w:val="000000"/>
                <w:sz w:val="18"/>
                <w:szCs w:val="18"/>
                <w:lang w:eastAsia="es-CO"/>
              </w:rPr>
            </w:pPr>
            <w:r w:rsidRPr="00D02FBA">
              <w:rPr>
                <w:rFonts w:ascii="Verdana" w:eastAsia="Times New Roman" w:hAnsi="Verdana"/>
                <w:b/>
                <w:bCs/>
                <w:color w:val="000000"/>
                <w:sz w:val="18"/>
                <w:szCs w:val="18"/>
                <w:lang w:eastAsia="es-CO"/>
              </w:rPr>
              <w:t>TOTAL</w:t>
            </w:r>
          </w:p>
        </w:tc>
        <w:tc>
          <w:tcPr>
            <w:tcW w:w="4047" w:type="dxa"/>
            <w:gridSpan w:val="5"/>
            <w:tcBorders>
              <w:top w:val="single" w:sz="4" w:space="0" w:color="auto"/>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b/>
                <w:bCs/>
                <w:color w:val="000000"/>
                <w:sz w:val="18"/>
                <w:szCs w:val="18"/>
                <w:lang w:eastAsia="es-CO"/>
              </w:rPr>
            </w:pPr>
            <w:r w:rsidRPr="00D02FBA">
              <w:rPr>
                <w:rFonts w:ascii="Verdana" w:eastAsia="Times New Roman" w:hAnsi="Verdana"/>
                <w:b/>
                <w:bCs/>
                <w:color w:val="000000"/>
                <w:sz w:val="18"/>
                <w:szCs w:val="18"/>
                <w:lang w:eastAsia="es-CO"/>
              </w:rPr>
              <w:t>TOTAL POR AÑO</w:t>
            </w:r>
          </w:p>
        </w:tc>
        <w:tc>
          <w:tcPr>
            <w:tcW w:w="639" w:type="dxa"/>
            <w:tcBorders>
              <w:top w:val="nil"/>
              <w:left w:val="nil"/>
              <w:bottom w:val="single" w:sz="4" w:space="0" w:color="auto"/>
              <w:right w:val="single" w:sz="4" w:space="0" w:color="auto"/>
            </w:tcBorders>
            <w:shd w:val="clear" w:color="auto" w:fill="auto"/>
            <w:noWrap/>
            <w:vAlign w:val="center"/>
            <w:hideMark/>
          </w:tcPr>
          <w:p w:rsidR="00A96480" w:rsidRPr="00D02FBA" w:rsidRDefault="00A96480" w:rsidP="00A96480">
            <w:pPr>
              <w:jc w:val="center"/>
              <w:rPr>
                <w:rFonts w:ascii="Verdana" w:eastAsia="Times New Roman" w:hAnsi="Verdana"/>
                <w:b/>
                <w:bCs/>
                <w:color w:val="000000"/>
                <w:sz w:val="18"/>
                <w:szCs w:val="18"/>
                <w:lang w:eastAsia="es-CO"/>
              </w:rPr>
            </w:pPr>
            <w:r w:rsidRPr="00D02FBA">
              <w:rPr>
                <w:rFonts w:ascii="Verdana" w:eastAsia="Times New Roman" w:hAnsi="Verdana"/>
                <w:b/>
                <w:bCs/>
                <w:color w:val="000000"/>
                <w:sz w:val="18"/>
                <w:szCs w:val="18"/>
                <w:lang w:eastAsia="es-CO"/>
              </w:rPr>
              <w:t> </w:t>
            </w:r>
          </w:p>
        </w:tc>
        <w:tc>
          <w:tcPr>
            <w:tcW w:w="1484" w:type="dxa"/>
            <w:tcBorders>
              <w:top w:val="nil"/>
              <w:left w:val="nil"/>
              <w:bottom w:val="single" w:sz="4" w:space="0" w:color="auto"/>
              <w:right w:val="single" w:sz="4" w:space="0" w:color="auto"/>
            </w:tcBorders>
            <w:shd w:val="clear" w:color="000000" w:fill="00B0F0"/>
            <w:noWrap/>
            <w:vAlign w:val="center"/>
            <w:hideMark/>
          </w:tcPr>
          <w:p w:rsidR="00A96480" w:rsidRPr="00D02FBA" w:rsidRDefault="00A96480" w:rsidP="00A96480">
            <w:pPr>
              <w:jc w:val="center"/>
              <w:rPr>
                <w:rFonts w:ascii="Verdana" w:eastAsia="Times New Roman" w:hAnsi="Verdana"/>
                <w:b/>
                <w:bCs/>
                <w:color w:val="000000"/>
                <w:sz w:val="18"/>
                <w:szCs w:val="18"/>
                <w:lang w:eastAsia="es-CO"/>
              </w:rPr>
            </w:pPr>
            <w:r w:rsidRPr="00D02FBA">
              <w:rPr>
                <w:rFonts w:ascii="Verdana" w:eastAsia="Times New Roman" w:hAnsi="Verdana"/>
                <w:b/>
                <w:bCs/>
                <w:color w:val="000000"/>
                <w:sz w:val="18"/>
                <w:szCs w:val="18"/>
                <w:lang w:eastAsia="es-CO"/>
              </w:rPr>
              <w:t>2203</w:t>
            </w:r>
          </w:p>
        </w:tc>
      </w:tr>
    </w:tbl>
    <w:p w:rsidR="00A96480" w:rsidRPr="00D02FBA" w:rsidRDefault="00A96480" w:rsidP="00A96480">
      <w:pPr>
        <w:rPr>
          <w:rFonts w:ascii="Verdana" w:hAnsi="Verdana"/>
          <w:sz w:val="18"/>
          <w:szCs w:val="18"/>
          <w:lang w:eastAsia="es-CO"/>
        </w:rPr>
      </w:pPr>
    </w:p>
    <w:p w:rsidR="00A96480" w:rsidRPr="00611887" w:rsidRDefault="00A96480" w:rsidP="00A96480">
      <w:pPr>
        <w:rPr>
          <w:rFonts w:ascii="Verdana" w:hAnsi="Verdana"/>
          <w:sz w:val="18"/>
          <w:szCs w:val="18"/>
          <w:lang w:eastAsia="es-CO"/>
        </w:rPr>
      </w:pPr>
    </w:p>
    <w:p w:rsidR="00A96480" w:rsidRPr="00611887" w:rsidRDefault="00A96480" w:rsidP="00EE4056">
      <w:pPr>
        <w:pStyle w:val="Prrafodelista"/>
        <w:numPr>
          <w:ilvl w:val="1"/>
          <w:numId w:val="47"/>
        </w:numPr>
        <w:rPr>
          <w:rFonts w:ascii="Verdana" w:hAnsi="Verdana"/>
          <w:b/>
          <w:sz w:val="18"/>
          <w:szCs w:val="18"/>
          <w:lang w:eastAsia="es-CO"/>
        </w:rPr>
      </w:pPr>
      <w:r w:rsidRPr="00611887">
        <w:rPr>
          <w:rFonts w:ascii="Verdana" w:hAnsi="Verdana"/>
          <w:sz w:val="18"/>
          <w:szCs w:val="18"/>
          <w:lang w:eastAsia="es-CO"/>
        </w:rPr>
        <w:t xml:space="preserve"> </w:t>
      </w:r>
      <w:r w:rsidRPr="00611887">
        <w:rPr>
          <w:rFonts w:ascii="Verdana" w:hAnsi="Verdana"/>
          <w:b/>
          <w:sz w:val="18"/>
          <w:szCs w:val="18"/>
          <w:lang w:eastAsia="es-CO"/>
        </w:rPr>
        <w:t>CAPACITACIONES.</w:t>
      </w:r>
    </w:p>
    <w:p w:rsidR="00A96480" w:rsidRPr="00611887" w:rsidRDefault="00A96480" w:rsidP="00A96480">
      <w:pPr>
        <w:rPr>
          <w:rFonts w:ascii="Verdana" w:hAnsi="Verdana"/>
          <w:sz w:val="18"/>
          <w:szCs w:val="18"/>
          <w:lang w:eastAsia="es-CO"/>
        </w:rPr>
      </w:pPr>
    </w:p>
    <w:p w:rsidR="00A96480" w:rsidRPr="00611887" w:rsidRDefault="00A96480" w:rsidP="00A96480">
      <w:pPr>
        <w:jc w:val="both"/>
        <w:rPr>
          <w:rFonts w:ascii="Verdana" w:hAnsi="Verdana"/>
          <w:sz w:val="18"/>
          <w:szCs w:val="18"/>
          <w:lang w:eastAsia="es-CO"/>
        </w:rPr>
      </w:pPr>
      <w:r w:rsidRPr="00611887">
        <w:rPr>
          <w:rFonts w:ascii="Verdana" w:hAnsi="Verdana"/>
          <w:sz w:val="18"/>
          <w:szCs w:val="18"/>
          <w:lang w:eastAsia="es-CO"/>
        </w:rPr>
        <w:t>En el mes de agosto se llevaron a cabo las capacitaciones en atención al usuario donde todos los funcionarios de la Dirección Comercial participaron y fueron certificadas por el Sena 40 horas a cada funcionario.</w:t>
      </w:r>
    </w:p>
    <w:p w:rsidR="00A96480" w:rsidRPr="00611887" w:rsidRDefault="00A96480" w:rsidP="00A96480">
      <w:pPr>
        <w:jc w:val="both"/>
        <w:rPr>
          <w:rFonts w:ascii="Verdana" w:hAnsi="Verdana"/>
          <w:sz w:val="18"/>
          <w:szCs w:val="18"/>
          <w:lang w:eastAsia="es-CO"/>
        </w:rPr>
      </w:pPr>
    </w:p>
    <w:p w:rsidR="00953499" w:rsidRPr="00F36590" w:rsidRDefault="00953499" w:rsidP="00A96480">
      <w:pPr>
        <w:jc w:val="both"/>
        <w:rPr>
          <w:rFonts w:ascii="Verdana" w:hAnsi="Verdana"/>
          <w:sz w:val="18"/>
          <w:szCs w:val="18"/>
          <w:lang w:eastAsia="es-CO"/>
        </w:rPr>
      </w:pPr>
    </w:p>
    <w:p w:rsidR="00A96480" w:rsidRPr="008B143F" w:rsidRDefault="00A96480" w:rsidP="00B47CB6">
      <w:pPr>
        <w:pStyle w:val="Prrafodelista"/>
        <w:numPr>
          <w:ilvl w:val="0"/>
          <w:numId w:val="23"/>
        </w:numPr>
        <w:rPr>
          <w:rFonts w:ascii="Verdana" w:hAnsi="Verdana"/>
          <w:b/>
          <w:sz w:val="18"/>
          <w:szCs w:val="18"/>
        </w:rPr>
      </w:pPr>
      <w:r w:rsidRPr="008B143F">
        <w:rPr>
          <w:rFonts w:ascii="Verdana" w:hAnsi="Verdana"/>
          <w:b/>
          <w:sz w:val="18"/>
          <w:szCs w:val="18"/>
        </w:rPr>
        <w:t>CARTERA</w:t>
      </w:r>
    </w:p>
    <w:p w:rsidR="00EE4056" w:rsidRDefault="00EE4056" w:rsidP="00EE4056">
      <w:pPr>
        <w:tabs>
          <w:tab w:val="left" w:pos="284"/>
          <w:tab w:val="left" w:pos="567"/>
        </w:tabs>
        <w:jc w:val="both"/>
        <w:rPr>
          <w:rFonts w:ascii="Verdana" w:hAnsi="Verdana"/>
          <w:sz w:val="18"/>
          <w:szCs w:val="18"/>
          <w:lang w:val="es-ES"/>
        </w:rPr>
      </w:pPr>
    </w:p>
    <w:p w:rsidR="00A96480" w:rsidRPr="00EE4056" w:rsidRDefault="00A96480" w:rsidP="00EE4056">
      <w:pPr>
        <w:pStyle w:val="Prrafodelista"/>
        <w:numPr>
          <w:ilvl w:val="1"/>
          <w:numId w:val="70"/>
        </w:numPr>
        <w:tabs>
          <w:tab w:val="left" w:pos="284"/>
          <w:tab w:val="left" w:pos="567"/>
        </w:tabs>
        <w:jc w:val="both"/>
        <w:rPr>
          <w:rFonts w:ascii="Verdana" w:hAnsi="Verdana"/>
          <w:b/>
          <w:sz w:val="18"/>
          <w:szCs w:val="18"/>
          <w:lang w:eastAsia="es-CO"/>
        </w:rPr>
      </w:pPr>
      <w:r w:rsidRPr="00EE4056">
        <w:rPr>
          <w:rFonts w:ascii="Verdana" w:hAnsi="Verdana"/>
          <w:b/>
          <w:sz w:val="18"/>
          <w:szCs w:val="18"/>
          <w:lang w:eastAsia="es-CO"/>
        </w:rPr>
        <w:t>ANÁLISIS DE LA CARTERA POR EDADES Y SERVICIOS.</w:t>
      </w:r>
    </w:p>
    <w:p w:rsidR="00A96480" w:rsidRPr="00AA5FC0" w:rsidRDefault="00A96480" w:rsidP="00A96480">
      <w:pPr>
        <w:tabs>
          <w:tab w:val="left" w:pos="284"/>
        </w:tabs>
        <w:rPr>
          <w:rFonts w:ascii="Verdana" w:hAnsi="Verdana"/>
          <w:b/>
          <w:sz w:val="20"/>
          <w:lang w:eastAsia="es-CO"/>
        </w:rPr>
      </w:pPr>
    </w:p>
    <w:tbl>
      <w:tblPr>
        <w:tblW w:w="9498" w:type="dxa"/>
        <w:tblInd w:w="-418" w:type="dxa"/>
        <w:tblCellMar>
          <w:left w:w="0" w:type="dxa"/>
          <w:right w:w="0" w:type="dxa"/>
        </w:tblCellMar>
        <w:tblLook w:val="0600" w:firstRow="0" w:lastRow="0" w:firstColumn="0" w:lastColumn="0" w:noHBand="1" w:noVBand="1"/>
      </w:tblPr>
      <w:tblGrid>
        <w:gridCol w:w="690"/>
        <w:gridCol w:w="692"/>
        <w:gridCol w:w="661"/>
        <w:gridCol w:w="693"/>
        <w:gridCol w:w="693"/>
        <w:gridCol w:w="693"/>
        <w:gridCol w:w="693"/>
        <w:gridCol w:w="693"/>
        <w:gridCol w:w="693"/>
        <w:gridCol w:w="920"/>
        <w:gridCol w:w="693"/>
        <w:gridCol w:w="872"/>
        <w:gridCol w:w="812"/>
      </w:tblGrid>
      <w:tr w:rsidR="00A96480" w:rsidRPr="001406DC" w:rsidTr="00A96480">
        <w:trPr>
          <w:trHeight w:val="340"/>
        </w:trPr>
        <w:tc>
          <w:tcPr>
            <w:tcW w:w="822" w:type="dxa"/>
            <w:tcBorders>
              <w:top w:val="single" w:sz="4" w:space="0" w:color="000000"/>
              <w:left w:val="single" w:sz="4" w:space="0" w:color="000000"/>
              <w:bottom w:val="single" w:sz="4" w:space="0" w:color="000000"/>
              <w:right w:val="single" w:sz="4" w:space="0" w:color="000000"/>
            </w:tcBorders>
            <w:shd w:val="clear" w:color="auto" w:fill="1F497D"/>
            <w:tcMar>
              <w:top w:w="8" w:type="dxa"/>
              <w:left w:w="8" w:type="dxa"/>
              <w:bottom w:w="0" w:type="dxa"/>
              <w:right w:w="8" w:type="dxa"/>
            </w:tcMar>
            <w:vAlign w:val="center"/>
            <w:hideMark/>
          </w:tcPr>
          <w:p w:rsidR="00A96480" w:rsidRPr="00F36590" w:rsidRDefault="00A96480" w:rsidP="00F36590">
            <w:pPr>
              <w:jc w:val="center"/>
              <w:textAlignment w:val="center"/>
              <w:rPr>
                <w:rFonts w:ascii="Arial" w:eastAsia="Times New Roman" w:hAnsi="Arial" w:cs="Arial"/>
                <w:sz w:val="14"/>
                <w:szCs w:val="14"/>
                <w:lang w:eastAsia="es-CO"/>
              </w:rPr>
            </w:pPr>
            <w:r w:rsidRPr="00F36590">
              <w:rPr>
                <w:rFonts w:ascii="Verdana" w:eastAsia="Times New Roman" w:hAnsi="Verdana" w:cs="Arial"/>
                <w:b/>
                <w:bCs/>
                <w:color w:val="FFFFFF"/>
                <w:kern w:val="24"/>
                <w:sz w:val="14"/>
                <w:szCs w:val="14"/>
                <w:lang w:eastAsia="es-CO"/>
              </w:rPr>
              <w:t>Edades</w:t>
            </w:r>
          </w:p>
        </w:tc>
        <w:tc>
          <w:tcPr>
            <w:tcW w:w="729" w:type="dxa"/>
            <w:tcBorders>
              <w:top w:val="single" w:sz="4" w:space="0" w:color="000000"/>
              <w:left w:val="single" w:sz="4" w:space="0" w:color="000000"/>
              <w:bottom w:val="single" w:sz="4" w:space="0" w:color="000000"/>
              <w:right w:val="single" w:sz="4" w:space="0" w:color="000000"/>
            </w:tcBorders>
            <w:shd w:val="clear" w:color="auto" w:fill="1F497D"/>
            <w:tcMar>
              <w:top w:w="8" w:type="dxa"/>
              <w:left w:w="8" w:type="dxa"/>
              <w:bottom w:w="0" w:type="dxa"/>
              <w:right w:w="8" w:type="dxa"/>
            </w:tcMar>
            <w:vAlign w:val="center"/>
            <w:hideMark/>
          </w:tcPr>
          <w:p w:rsidR="00A96480" w:rsidRPr="00F36590" w:rsidRDefault="00A96480" w:rsidP="00F36590">
            <w:pPr>
              <w:jc w:val="center"/>
              <w:textAlignment w:val="center"/>
              <w:rPr>
                <w:rFonts w:ascii="Arial" w:eastAsia="Times New Roman" w:hAnsi="Arial" w:cs="Arial"/>
                <w:sz w:val="14"/>
                <w:szCs w:val="14"/>
                <w:lang w:eastAsia="es-CO"/>
              </w:rPr>
            </w:pPr>
            <w:r w:rsidRPr="00F36590">
              <w:rPr>
                <w:rFonts w:ascii="Verdana" w:eastAsia="Times New Roman" w:hAnsi="Verdana" w:cs="Arial"/>
                <w:b/>
                <w:bCs/>
                <w:color w:val="FFFFFF"/>
                <w:kern w:val="24"/>
                <w:sz w:val="14"/>
                <w:szCs w:val="14"/>
                <w:lang w:eastAsia="es-CO"/>
              </w:rPr>
              <w:t>Enero</w:t>
            </w:r>
          </w:p>
        </w:tc>
        <w:tc>
          <w:tcPr>
            <w:tcW w:w="661" w:type="dxa"/>
            <w:tcBorders>
              <w:top w:val="single" w:sz="4" w:space="0" w:color="000000"/>
              <w:left w:val="single" w:sz="4" w:space="0" w:color="000000"/>
              <w:bottom w:val="single" w:sz="4" w:space="0" w:color="000000"/>
              <w:right w:val="single" w:sz="4" w:space="0" w:color="000000"/>
            </w:tcBorders>
            <w:shd w:val="clear" w:color="auto" w:fill="1F497D"/>
            <w:tcMar>
              <w:top w:w="8" w:type="dxa"/>
              <w:left w:w="8" w:type="dxa"/>
              <w:bottom w:w="0" w:type="dxa"/>
              <w:right w:w="8" w:type="dxa"/>
            </w:tcMar>
            <w:vAlign w:val="center"/>
            <w:hideMark/>
          </w:tcPr>
          <w:p w:rsidR="00A96480" w:rsidRPr="00F36590" w:rsidRDefault="00A96480" w:rsidP="00F36590">
            <w:pPr>
              <w:jc w:val="center"/>
              <w:textAlignment w:val="center"/>
              <w:rPr>
                <w:rFonts w:ascii="Arial" w:eastAsia="Times New Roman" w:hAnsi="Arial" w:cs="Arial"/>
                <w:sz w:val="14"/>
                <w:szCs w:val="14"/>
                <w:lang w:eastAsia="es-CO"/>
              </w:rPr>
            </w:pPr>
            <w:r w:rsidRPr="00F36590">
              <w:rPr>
                <w:rFonts w:ascii="Verdana" w:eastAsia="Times New Roman" w:hAnsi="Verdana" w:cs="Arial"/>
                <w:b/>
                <w:bCs/>
                <w:color w:val="FFFFFF"/>
                <w:kern w:val="24"/>
                <w:sz w:val="14"/>
                <w:szCs w:val="14"/>
                <w:lang w:eastAsia="es-CO"/>
              </w:rPr>
              <w:t>Febrero</w:t>
            </w:r>
          </w:p>
        </w:tc>
        <w:tc>
          <w:tcPr>
            <w:tcW w:w="729" w:type="dxa"/>
            <w:tcBorders>
              <w:top w:val="single" w:sz="4" w:space="0" w:color="000000"/>
              <w:left w:val="single" w:sz="4" w:space="0" w:color="000000"/>
              <w:bottom w:val="single" w:sz="4" w:space="0" w:color="000000"/>
              <w:right w:val="single" w:sz="4" w:space="0" w:color="000000"/>
            </w:tcBorders>
            <w:shd w:val="clear" w:color="auto" w:fill="1F497D"/>
            <w:tcMar>
              <w:top w:w="8" w:type="dxa"/>
              <w:left w:w="8" w:type="dxa"/>
              <w:bottom w:w="0" w:type="dxa"/>
              <w:right w:w="8" w:type="dxa"/>
            </w:tcMar>
            <w:vAlign w:val="center"/>
            <w:hideMark/>
          </w:tcPr>
          <w:p w:rsidR="00A96480" w:rsidRPr="00F36590" w:rsidRDefault="00A96480" w:rsidP="00F36590">
            <w:pPr>
              <w:jc w:val="center"/>
              <w:textAlignment w:val="center"/>
              <w:rPr>
                <w:rFonts w:ascii="Arial" w:eastAsia="Times New Roman" w:hAnsi="Arial" w:cs="Arial"/>
                <w:sz w:val="14"/>
                <w:szCs w:val="14"/>
                <w:lang w:eastAsia="es-CO"/>
              </w:rPr>
            </w:pPr>
            <w:r w:rsidRPr="00F36590">
              <w:rPr>
                <w:rFonts w:ascii="Verdana" w:eastAsia="Times New Roman" w:hAnsi="Verdana" w:cs="Arial"/>
                <w:b/>
                <w:bCs/>
                <w:color w:val="FFFFFF"/>
                <w:kern w:val="24"/>
                <w:sz w:val="14"/>
                <w:szCs w:val="14"/>
                <w:lang w:eastAsia="es-CO"/>
              </w:rPr>
              <w:t>Marzo</w:t>
            </w:r>
          </w:p>
        </w:tc>
        <w:tc>
          <w:tcPr>
            <w:tcW w:w="729" w:type="dxa"/>
            <w:tcBorders>
              <w:top w:val="single" w:sz="4" w:space="0" w:color="000000"/>
              <w:left w:val="single" w:sz="4" w:space="0" w:color="000000"/>
              <w:bottom w:val="single" w:sz="4" w:space="0" w:color="000000"/>
              <w:right w:val="single" w:sz="4" w:space="0" w:color="000000"/>
            </w:tcBorders>
            <w:shd w:val="clear" w:color="auto" w:fill="1F497D"/>
            <w:tcMar>
              <w:top w:w="8" w:type="dxa"/>
              <w:left w:w="8" w:type="dxa"/>
              <w:bottom w:w="0" w:type="dxa"/>
              <w:right w:w="8" w:type="dxa"/>
            </w:tcMar>
            <w:vAlign w:val="center"/>
            <w:hideMark/>
          </w:tcPr>
          <w:p w:rsidR="00A96480" w:rsidRPr="00F36590" w:rsidRDefault="00A96480" w:rsidP="00F36590">
            <w:pPr>
              <w:jc w:val="center"/>
              <w:textAlignment w:val="center"/>
              <w:rPr>
                <w:rFonts w:ascii="Arial" w:eastAsia="Times New Roman" w:hAnsi="Arial" w:cs="Arial"/>
                <w:sz w:val="14"/>
                <w:szCs w:val="14"/>
                <w:lang w:eastAsia="es-CO"/>
              </w:rPr>
            </w:pPr>
            <w:r w:rsidRPr="00F36590">
              <w:rPr>
                <w:rFonts w:ascii="Verdana" w:eastAsia="Times New Roman" w:hAnsi="Verdana" w:cs="Arial"/>
                <w:b/>
                <w:bCs/>
                <w:color w:val="FFFFFF"/>
                <w:kern w:val="24"/>
                <w:sz w:val="14"/>
                <w:szCs w:val="14"/>
                <w:lang w:eastAsia="es-CO"/>
              </w:rPr>
              <w:t>Abril</w:t>
            </w:r>
          </w:p>
        </w:tc>
        <w:tc>
          <w:tcPr>
            <w:tcW w:w="729" w:type="dxa"/>
            <w:tcBorders>
              <w:top w:val="single" w:sz="4" w:space="0" w:color="000000"/>
              <w:left w:val="single" w:sz="4" w:space="0" w:color="000000"/>
              <w:bottom w:val="single" w:sz="4" w:space="0" w:color="000000"/>
              <w:right w:val="single" w:sz="4" w:space="0" w:color="000000"/>
            </w:tcBorders>
            <w:shd w:val="clear" w:color="auto" w:fill="1F497D"/>
            <w:tcMar>
              <w:top w:w="8" w:type="dxa"/>
              <w:left w:w="8" w:type="dxa"/>
              <w:bottom w:w="0" w:type="dxa"/>
              <w:right w:w="8" w:type="dxa"/>
            </w:tcMar>
            <w:vAlign w:val="center"/>
            <w:hideMark/>
          </w:tcPr>
          <w:p w:rsidR="00A96480" w:rsidRPr="00F36590" w:rsidRDefault="00A96480" w:rsidP="00F36590">
            <w:pPr>
              <w:jc w:val="center"/>
              <w:textAlignment w:val="center"/>
              <w:rPr>
                <w:rFonts w:ascii="Arial" w:eastAsia="Times New Roman" w:hAnsi="Arial" w:cs="Arial"/>
                <w:sz w:val="14"/>
                <w:szCs w:val="14"/>
                <w:lang w:eastAsia="es-CO"/>
              </w:rPr>
            </w:pPr>
            <w:r w:rsidRPr="00F36590">
              <w:rPr>
                <w:rFonts w:ascii="Verdana" w:eastAsia="Times New Roman" w:hAnsi="Verdana" w:cs="Arial"/>
                <w:b/>
                <w:bCs/>
                <w:color w:val="FFFFFF"/>
                <w:kern w:val="24"/>
                <w:sz w:val="14"/>
                <w:szCs w:val="14"/>
                <w:lang w:eastAsia="es-CO"/>
              </w:rPr>
              <w:t>Mayo</w:t>
            </w:r>
          </w:p>
        </w:tc>
        <w:tc>
          <w:tcPr>
            <w:tcW w:w="729" w:type="dxa"/>
            <w:tcBorders>
              <w:top w:val="single" w:sz="4" w:space="0" w:color="000000"/>
              <w:left w:val="single" w:sz="4" w:space="0" w:color="000000"/>
              <w:bottom w:val="single" w:sz="4" w:space="0" w:color="000000"/>
              <w:right w:val="single" w:sz="4" w:space="0" w:color="000000"/>
            </w:tcBorders>
            <w:shd w:val="clear" w:color="auto" w:fill="1F497D"/>
            <w:tcMar>
              <w:top w:w="8" w:type="dxa"/>
              <w:left w:w="8" w:type="dxa"/>
              <w:bottom w:w="0" w:type="dxa"/>
              <w:right w:w="8" w:type="dxa"/>
            </w:tcMar>
            <w:vAlign w:val="center"/>
            <w:hideMark/>
          </w:tcPr>
          <w:p w:rsidR="00A96480" w:rsidRPr="00F36590" w:rsidRDefault="00A96480" w:rsidP="00F36590">
            <w:pPr>
              <w:jc w:val="center"/>
              <w:textAlignment w:val="center"/>
              <w:rPr>
                <w:rFonts w:ascii="Arial" w:eastAsia="Times New Roman" w:hAnsi="Arial" w:cs="Arial"/>
                <w:sz w:val="14"/>
                <w:szCs w:val="14"/>
                <w:lang w:eastAsia="es-CO"/>
              </w:rPr>
            </w:pPr>
            <w:r w:rsidRPr="00F36590">
              <w:rPr>
                <w:rFonts w:ascii="Verdana" w:eastAsia="Times New Roman" w:hAnsi="Verdana" w:cs="Arial"/>
                <w:b/>
                <w:bCs/>
                <w:color w:val="FFFFFF"/>
                <w:kern w:val="24"/>
                <w:sz w:val="14"/>
                <w:szCs w:val="14"/>
                <w:lang w:eastAsia="es-CO"/>
              </w:rPr>
              <w:t>Junio</w:t>
            </w:r>
          </w:p>
        </w:tc>
        <w:tc>
          <w:tcPr>
            <w:tcW w:w="729" w:type="dxa"/>
            <w:tcBorders>
              <w:top w:val="single" w:sz="4" w:space="0" w:color="000000"/>
              <w:left w:val="single" w:sz="4" w:space="0" w:color="000000"/>
              <w:bottom w:val="single" w:sz="4" w:space="0" w:color="000000"/>
              <w:right w:val="single" w:sz="4" w:space="0" w:color="000000"/>
            </w:tcBorders>
            <w:shd w:val="clear" w:color="auto" w:fill="1F497D"/>
            <w:tcMar>
              <w:top w:w="8" w:type="dxa"/>
              <w:left w:w="8" w:type="dxa"/>
              <w:bottom w:w="0" w:type="dxa"/>
              <w:right w:w="8" w:type="dxa"/>
            </w:tcMar>
            <w:vAlign w:val="center"/>
            <w:hideMark/>
          </w:tcPr>
          <w:p w:rsidR="00A96480" w:rsidRPr="00F36590" w:rsidRDefault="00A96480" w:rsidP="00F36590">
            <w:pPr>
              <w:jc w:val="center"/>
              <w:textAlignment w:val="center"/>
              <w:rPr>
                <w:rFonts w:ascii="Arial" w:eastAsia="Times New Roman" w:hAnsi="Arial" w:cs="Arial"/>
                <w:sz w:val="14"/>
                <w:szCs w:val="14"/>
                <w:lang w:eastAsia="es-CO"/>
              </w:rPr>
            </w:pPr>
            <w:r w:rsidRPr="00F36590">
              <w:rPr>
                <w:rFonts w:ascii="Verdana" w:eastAsia="Times New Roman" w:hAnsi="Verdana" w:cs="Arial"/>
                <w:b/>
                <w:bCs/>
                <w:color w:val="FFFFFF"/>
                <w:kern w:val="24"/>
                <w:sz w:val="14"/>
                <w:szCs w:val="14"/>
                <w:lang w:eastAsia="es-CO"/>
              </w:rPr>
              <w:t>Julio</w:t>
            </w:r>
          </w:p>
        </w:tc>
        <w:tc>
          <w:tcPr>
            <w:tcW w:w="729" w:type="dxa"/>
            <w:tcBorders>
              <w:top w:val="single" w:sz="4" w:space="0" w:color="000000"/>
              <w:left w:val="single" w:sz="4" w:space="0" w:color="000000"/>
              <w:bottom w:val="single" w:sz="4" w:space="0" w:color="000000"/>
              <w:right w:val="single" w:sz="4" w:space="0" w:color="000000"/>
            </w:tcBorders>
            <w:shd w:val="clear" w:color="auto" w:fill="1F497D"/>
            <w:tcMar>
              <w:top w:w="8" w:type="dxa"/>
              <w:left w:w="8" w:type="dxa"/>
              <w:bottom w:w="0" w:type="dxa"/>
              <w:right w:w="8" w:type="dxa"/>
            </w:tcMar>
            <w:vAlign w:val="center"/>
            <w:hideMark/>
          </w:tcPr>
          <w:p w:rsidR="00A96480" w:rsidRPr="00F36590" w:rsidRDefault="00A96480" w:rsidP="00F36590">
            <w:pPr>
              <w:jc w:val="center"/>
              <w:textAlignment w:val="center"/>
              <w:rPr>
                <w:rFonts w:ascii="Arial" w:eastAsia="Times New Roman" w:hAnsi="Arial" w:cs="Arial"/>
                <w:sz w:val="14"/>
                <w:szCs w:val="14"/>
                <w:lang w:eastAsia="es-CO"/>
              </w:rPr>
            </w:pPr>
            <w:r w:rsidRPr="00F36590">
              <w:rPr>
                <w:rFonts w:ascii="Verdana" w:eastAsia="Times New Roman" w:hAnsi="Verdana" w:cs="Arial"/>
                <w:b/>
                <w:bCs/>
                <w:color w:val="FFFFFF"/>
                <w:kern w:val="24"/>
                <w:sz w:val="14"/>
                <w:szCs w:val="14"/>
                <w:lang w:eastAsia="es-CO"/>
              </w:rPr>
              <w:t>Agosto</w:t>
            </w:r>
          </w:p>
        </w:tc>
        <w:tc>
          <w:tcPr>
            <w:tcW w:w="729" w:type="dxa"/>
            <w:tcBorders>
              <w:top w:val="single" w:sz="4" w:space="0" w:color="000000"/>
              <w:left w:val="single" w:sz="4" w:space="0" w:color="000000"/>
              <w:bottom w:val="single" w:sz="4" w:space="0" w:color="000000"/>
              <w:right w:val="single" w:sz="4" w:space="0" w:color="000000"/>
            </w:tcBorders>
            <w:shd w:val="clear" w:color="auto" w:fill="1F497D"/>
            <w:tcMar>
              <w:top w:w="8" w:type="dxa"/>
              <w:left w:w="8" w:type="dxa"/>
              <w:bottom w:w="0" w:type="dxa"/>
              <w:right w:w="8" w:type="dxa"/>
            </w:tcMar>
            <w:vAlign w:val="center"/>
            <w:hideMark/>
          </w:tcPr>
          <w:p w:rsidR="00A96480" w:rsidRPr="00F36590" w:rsidRDefault="00A96480" w:rsidP="00F36590">
            <w:pPr>
              <w:jc w:val="center"/>
              <w:textAlignment w:val="center"/>
              <w:rPr>
                <w:rFonts w:ascii="Arial" w:eastAsia="Times New Roman" w:hAnsi="Arial" w:cs="Arial"/>
                <w:sz w:val="14"/>
                <w:szCs w:val="14"/>
                <w:lang w:eastAsia="es-CO"/>
              </w:rPr>
            </w:pPr>
            <w:r w:rsidRPr="00F36590">
              <w:rPr>
                <w:rFonts w:ascii="Verdana" w:eastAsia="Times New Roman" w:hAnsi="Verdana" w:cs="Arial"/>
                <w:b/>
                <w:bCs/>
                <w:color w:val="FFFFFF"/>
                <w:kern w:val="24"/>
                <w:sz w:val="14"/>
                <w:szCs w:val="14"/>
                <w:lang w:eastAsia="es-CO"/>
              </w:rPr>
              <w:t>Septiembre</w:t>
            </w:r>
          </w:p>
        </w:tc>
        <w:tc>
          <w:tcPr>
            <w:tcW w:w="729" w:type="dxa"/>
            <w:tcBorders>
              <w:top w:val="single" w:sz="4" w:space="0" w:color="000000"/>
              <w:left w:val="single" w:sz="4" w:space="0" w:color="000000"/>
              <w:bottom w:val="single" w:sz="4" w:space="0" w:color="000000"/>
              <w:right w:val="single" w:sz="4" w:space="0" w:color="000000"/>
            </w:tcBorders>
            <w:shd w:val="clear" w:color="auto" w:fill="1F497D"/>
            <w:tcMar>
              <w:top w:w="8" w:type="dxa"/>
              <w:left w:w="8" w:type="dxa"/>
              <w:bottom w:w="0" w:type="dxa"/>
              <w:right w:w="8" w:type="dxa"/>
            </w:tcMar>
            <w:vAlign w:val="center"/>
            <w:hideMark/>
          </w:tcPr>
          <w:p w:rsidR="00A96480" w:rsidRPr="00F36590" w:rsidRDefault="00A96480" w:rsidP="00F36590">
            <w:pPr>
              <w:jc w:val="center"/>
              <w:textAlignment w:val="center"/>
              <w:rPr>
                <w:rFonts w:ascii="Arial" w:eastAsia="Times New Roman" w:hAnsi="Arial" w:cs="Arial"/>
                <w:sz w:val="14"/>
                <w:szCs w:val="14"/>
                <w:lang w:eastAsia="es-CO"/>
              </w:rPr>
            </w:pPr>
            <w:r w:rsidRPr="00F36590">
              <w:rPr>
                <w:rFonts w:ascii="Verdana" w:eastAsia="Times New Roman" w:hAnsi="Verdana" w:cs="Arial"/>
                <w:b/>
                <w:bCs/>
                <w:color w:val="FFFFFF"/>
                <w:kern w:val="24"/>
                <w:sz w:val="14"/>
                <w:szCs w:val="14"/>
                <w:lang w:eastAsia="es-CO"/>
              </w:rPr>
              <w:t>Octubre</w:t>
            </w:r>
          </w:p>
        </w:tc>
        <w:tc>
          <w:tcPr>
            <w:tcW w:w="729" w:type="dxa"/>
            <w:tcBorders>
              <w:top w:val="single" w:sz="4" w:space="0" w:color="000000"/>
              <w:left w:val="single" w:sz="4" w:space="0" w:color="000000"/>
              <w:bottom w:val="single" w:sz="4" w:space="0" w:color="000000"/>
              <w:right w:val="single" w:sz="4" w:space="0" w:color="000000"/>
            </w:tcBorders>
            <w:shd w:val="clear" w:color="auto" w:fill="1F497D"/>
            <w:tcMar>
              <w:top w:w="8" w:type="dxa"/>
              <w:left w:w="8" w:type="dxa"/>
              <w:bottom w:w="0" w:type="dxa"/>
              <w:right w:w="8" w:type="dxa"/>
            </w:tcMar>
            <w:vAlign w:val="center"/>
            <w:hideMark/>
          </w:tcPr>
          <w:p w:rsidR="00A96480" w:rsidRPr="00F36590" w:rsidRDefault="00A96480" w:rsidP="00F36590">
            <w:pPr>
              <w:jc w:val="center"/>
              <w:textAlignment w:val="center"/>
              <w:rPr>
                <w:rFonts w:ascii="Arial" w:eastAsia="Times New Roman" w:hAnsi="Arial" w:cs="Arial"/>
                <w:sz w:val="14"/>
                <w:szCs w:val="14"/>
                <w:lang w:eastAsia="es-CO"/>
              </w:rPr>
            </w:pPr>
            <w:r w:rsidRPr="00F36590">
              <w:rPr>
                <w:rFonts w:ascii="Verdana" w:eastAsia="Times New Roman" w:hAnsi="Verdana" w:cs="Arial"/>
                <w:b/>
                <w:bCs/>
                <w:color w:val="FFFFFF"/>
                <w:kern w:val="24"/>
                <w:sz w:val="14"/>
                <w:szCs w:val="14"/>
                <w:lang w:eastAsia="es-CO"/>
              </w:rPr>
              <w:t>Noviembre</w:t>
            </w:r>
          </w:p>
        </w:tc>
        <w:tc>
          <w:tcPr>
            <w:tcW w:w="725" w:type="dxa"/>
            <w:tcBorders>
              <w:top w:val="single" w:sz="4" w:space="0" w:color="000000"/>
              <w:left w:val="single" w:sz="4" w:space="0" w:color="000000"/>
              <w:bottom w:val="single" w:sz="4" w:space="0" w:color="000000"/>
              <w:right w:val="single" w:sz="4" w:space="0" w:color="000000"/>
            </w:tcBorders>
            <w:shd w:val="clear" w:color="auto" w:fill="1F497D"/>
            <w:tcMar>
              <w:top w:w="8" w:type="dxa"/>
              <w:left w:w="8" w:type="dxa"/>
              <w:bottom w:w="0" w:type="dxa"/>
              <w:right w:w="8" w:type="dxa"/>
            </w:tcMar>
            <w:vAlign w:val="center"/>
            <w:hideMark/>
          </w:tcPr>
          <w:p w:rsidR="00A96480" w:rsidRPr="00F36590" w:rsidRDefault="00A96480" w:rsidP="00F36590">
            <w:pPr>
              <w:jc w:val="center"/>
              <w:textAlignment w:val="center"/>
              <w:rPr>
                <w:rFonts w:ascii="Arial" w:eastAsia="Times New Roman" w:hAnsi="Arial" w:cs="Arial"/>
                <w:sz w:val="14"/>
                <w:szCs w:val="14"/>
                <w:lang w:eastAsia="es-CO"/>
              </w:rPr>
            </w:pPr>
            <w:r w:rsidRPr="00F36590">
              <w:rPr>
                <w:rFonts w:ascii="Verdana" w:eastAsia="Times New Roman" w:hAnsi="Verdana" w:cs="Arial"/>
                <w:b/>
                <w:bCs/>
                <w:color w:val="FFFFFF"/>
                <w:kern w:val="24"/>
                <w:sz w:val="14"/>
                <w:szCs w:val="14"/>
                <w:lang w:eastAsia="es-CO"/>
              </w:rPr>
              <w:t>Diciembre</w:t>
            </w:r>
          </w:p>
        </w:tc>
      </w:tr>
      <w:tr w:rsidR="00A96480" w:rsidRPr="001406DC" w:rsidTr="00A96480">
        <w:trPr>
          <w:trHeight w:val="340"/>
        </w:trPr>
        <w:tc>
          <w:tcPr>
            <w:tcW w:w="8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F36590" w:rsidRDefault="00A96480" w:rsidP="00A96480">
            <w:pPr>
              <w:jc w:val="both"/>
              <w:textAlignment w:val="center"/>
              <w:rPr>
                <w:rFonts w:ascii="Arial" w:eastAsia="Times New Roman" w:hAnsi="Arial" w:cs="Arial"/>
                <w:sz w:val="12"/>
                <w:szCs w:val="12"/>
                <w:lang w:eastAsia="es-CO"/>
              </w:rPr>
            </w:pPr>
            <w:r w:rsidRPr="00F36590">
              <w:rPr>
                <w:rFonts w:ascii="Verdana" w:eastAsia="Times New Roman" w:hAnsi="Verdana" w:cs="Arial"/>
                <w:color w:val="000000"/>
                <w:kern w:val="24"/>
                <w:sz w:val="12"/>
                <w:szCs w:val="12"/>
                <w:lang w:eastAsia="es-CO"/>
              </w:rPr>
              <w:t xml:space="preserve">cartera de 1 a 30 días </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178,019,214</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87,965,438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107,226,298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93,430,152</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90,613,195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93,052,670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181,611,739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76,349,955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96,945,904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84,091,522</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104,062,652</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A96480" w:rsidRPr="001406DC" w:rsidRDefault="00A96480" w:rsidP="00A96480">
            <w:pPr>
              <w:jc w:val="both"/>
              <w:textAlignment w:val="bottom"/>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110,925,594</w:t>
            </w:r>
          </w:p>
        </w:tc>
      </w:tr>
      <w:tr w:rsidR="00A96480" w:rsidRPr="001406DC" w:rsidTr="00A96480">
        <w:trPr>
          <w:trHeight w:val="340"/>
        </w:trPr>
        <w:tc>
          <w:tcPr>
            <w:tcW w:w="8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F36590" w:rsidRDefault="00A96480" w:rsidP="00A96480">
            <w:pPr>
              <w:jc w:val="both"/>
              <w:textAlignment w:val="center"/>
              <w:rPr>
                <w:rFonts w:ascii="Arial" w:eastAsia="Times New Roman" w:hAnsi="Arial" w:cs="Arial"/>
                <w:sz w:val="12"/>
                <w:szCs w:val="12"/>
                <w:lang w:eastAsia="es-CO"/>
              </w:rPr>
            </w:pPr>
            <w:proofErr w:type="spellStart"/>
            <w:proofErr w:type="gramStart"/>
            <w:r w:rsidRPr="00F36590">
              <w:rPr>
                <w:rFonts w:ascii="Verdana" w:eastAsia="Times New Roman" w:hAnsi="Verdana" w:cs="Arial"/>
                <w:color w:val="000000"/>
                <w:kern w:val="24"/>
                <w:sz w:val="12"/>
                <w:szCs w:val="12"/>
                <w:lang w:val="pt-BR" w:eastAsia="es-CO"/>
              </w:rPr>
              <w:t>cartera</w:t>
            </w:r>
            <w:proofErr w:type="spellEnd"/>
            <w:proofErr w:type="gramEnd"/>
            <w:r w:rsidRPr="00F36590">
              <w:rPr>
                <w:rFonts w:ascii="Verdana" w:eastAsia="Times New Roman" w:hAnsi="Verdana" w:cs="Arial"/>
                <w:color w:val="000000"/>
                <w:kern w:val="24"/>
                <w:sz w:val="12"/>
                <w:szCs w:val="12"/>
                <w:lang w:val="pt-BR" w:eastAsia="es-CO"/>
              </w:rPr>
              <w:t xml:space="preserve"> de 31 a 60 dias</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52,007,745</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39,454,357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38,879,412</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139,761,365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59,504,778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36,503,533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46,680,859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51,902,579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38,248,027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44,952,027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48,782,362</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A96480" w:rsidRPr="001406DC" w:rsidRDefault="00A96480" w:rsidP="00A96480">
            <w:pPr>
              <w:jc w:val="both"/>
              <w:textAlignment w:val="bottom"/>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56,163,321</w:t>
            </w:r>
          </w:p>
        </w:tc>
      </w:tr>
      <w:tr w:rsidR="00A96480" w:rsidRPr="001406DC" w:rsidTr="00A96480">
        <w:trPr>
          <w:trHeight w:val="340"/>
        </w:trPr>
        <w:tc>
          <w:tcPr>
            <w:tcW w:w="8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F36590" w:rsidRDefault="00A96480" w:rsidP="00A96480">
            <w:pPr>
              <w:jc w:val="both"/>
              <w:textAlignment w:val="center"/>
              <w:rPr>
                <w:rFonts w:ascii="Arial" w:eastAsia="Times New Roman" w:hAnsi="Arial" w:cs="Arial"/>
                <w:sz w:val="12"/>
                <w:szCs w:val="12"/>
                <w:lang w:eastAsia="es-CO"/>
              </w:rPr>
            </w:pPr>
            <w:proofErr w:type="spellStart"/>
            <w:proofErr w:type="gramStart"/>
            <w:r w:rsidRPr="00F36590">
              <w:rPr>
                <w:rFonts w:ascii="Verdana" w:eastAsia="Times New Roman" w:hAnsi="Verdana" w:cs="Arial"/>
                <w:color w:val="000000"/>
                <w:kern w:val="24"/>
                <w:sz w:val="12"/>
                <w:szCs w:val="12"/>
                <w:lang w:val="pt-BR" w:eastAsia="es-CO"/>
              </w:rPr>
              <w:t>cartera</w:t>
            </w:r>
            <w:proofErr w:type="spellEnd"/>
            <w:proofErr w:type="gramEnd"/>
            <w:r w:rsidRPr="00F36590">
              <w:rPr>
                <w:rFonts w:ascii="Verdana" w:eastAsia="Times New Roman" w:hAnsi="Verdana" w:cs="Arial"/>
                <w:color w:val="000000"/>
                <w:kern w:val="24"/>
                <w:sz w:val="12"/>
                <w:szCs w:val="12"/>
                <w:lang w:val="pt-BR" w:eastAsia="es-CO"/>
              </w:rPr>
              <w:t xml:space="preserve"> de 61 a 90 dias </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27,515,945</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31,025,430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41,569,253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29,974,843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218,992,635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35,438,292</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29,714,533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30,216,278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60,318,348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152,614,085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40,464,829</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A96480" w:rsidRPr="001406DC" w:rsidRDefault="00A96480" w:rsidP="00A96480">
            <w:pPr>
              <w:jc w:val="both"/>
              <w:textAlignment w:val="bottom"/>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33,961,484</w:t>
            </w:r>
          </w:p>
        </w:tc>
      </w:tr>
      <w:tr w:rsidR="00A96480" w:rsidRPr="001406DC" w:rsidTr="00A96480">
        <w:trPr>
          <w:trHeight w:val="340"/>
        </w:trPr>
        <w:tc>
          <w:tcPr>
            <w:tcW w:w="8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F36590" w:rsidRDefault="00A96480" w:rsidP="00A96480">
            <w:pPr>
              <w:jc w:val="both"/>
              <w:textAlignment w:val="center"/>
              <w:rPr>
                <w:rFonts w:ascii="Arial" w:eastAsia="Times New Roman" w:hAnsi="Arial" w:cs="Arial"/>
                <w:sz w:val="12"/>
                <w:szCs w:val="12"/>
                <w:lang w:eastAsia="es-CO"/>
              </w:rPr>
            </w:pPr>
            <w:proofErr w:type="spellStart"/>
            <w:proofErr w:type="gramStart"/>
            <w:r w:rsidRPr="00F36590">
              <w:rPr>
                <w:rFonts w:ascii="Verdana" w:eastAsia="Times New Roman" w:hAnsi="Verdana" w:cs="Arial"/>
                <w:color w:val="000000"/>
                <w:kern w:val="24"/>
                <w:sz w:val="12"/>
                <w:szCs w:val="12"/>
                <w:lang w:val="pt-BR" w:eastAsia="es-CO"/>
              </w:rPr>
              <w:t>cartera</w:t>
            </w:r>
            <w:proofErr w:type="spellEnd"/>
            <w:proofErr w:type="gramEnd"/>
            <w:r w:rsidRPr="00F36590">
              <w:rPr>
                <w:rFonts w:ascii="Verdana" w:eastAsia="Times New Roman" w:hAnsi="Verdana" w:cs="Arial"/>
                <w:color w:val="000000"/>
                <w:kern w:val="24"/>
                <w:sz w:val="12"/>
                <w:szCs w:val="12"/>
                <w:lang w:val="pt-BR" w:eastAsia="es-CO"/>
              </w:rPr>
              <w:t xml:space="preserve"> de 91 a 120 dias</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19,801,300</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23,898,345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18,241,767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13,968,753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28,224,181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34,741,410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18,322,192</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141,796,090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26,414,920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53,445,558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32,317,085</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A96480" w:rsidRPr="001406DC" w:rsidRDefault="00A96480" w:rsidP="00A96480">
            <w:pPr>
              <w:jc w:val="both"/>
              <w:textAlignment w:val="bottom"/>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28,841,223</w:t>
            </w:r>
          </w:p>
        </w:tc>
      </w:tr>
      <w:tr w:rsidR="00A96480" w:rsidRPr="001406DC" w:rsidTr="00A96480">
        <w:trPr>
          <w:trHeight w:val="340"/>
        </w:trPr>
        <w:tc>
          <w:tcPr>
            <w:tcW w:w="8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F36590" w:rsidRDefault="00A96480" w:rsidP="00A96480">
            <w:pPr>
              <w:jc w:val="both"/>
              <w:textAlignment w:val="center"/>
              <w:rPr>
                <w:rFonts w:ascii="Arial" w:eastAsia="Times New Roman" w:hAnsi="Arial" w:cs="Arial"/>
                <w:sz w:val="12"/>
                <w:szCs w:val="12"/>
                <w:lang w:eastAsia="es-CO"/>
              </w:rPr>
            </w:pPr>
            <w:proofErr w:type="spellStart"/>
            <w:proofErr w:type="gramStart"/>
            <w:r w:rsidRPr="00F36590">
              <w:rPr>
                <w:rFonts w:ascii="Verdana" w:eastAsia="Times New Roman" w:hAnsi="Verdana" w:cs="Arial"/>
                <w:color w:val="000000"/>
                <w:kern w:val="24"/>
                <w:sz w:val="12"/>
                <w:szCs w:val="12"/>
                <w:lang w:val="pt-BR" w:eastAsia="es-CO"/>
              </w:rPr>
              <w:t>cartera</w:t>
            </w:r>
            <w:proofErr w:type="spellEnd"/>
            <w:proofErr w:type="gramEnd"/>
            <w:r w:rsidRPr="00F36590">
              <w:rPr>
                <w:rFonts w:ascii="Verdana" w:eastAsia="Times New Roman" w:hAnsi="Verdana" w:cs="Arial"/>
                <w:color w:val="000000"/>
                <w:kern w:val="24"/>
                <w:sz w:val="12"/>
                <w:szCs w:val="12"/>
                <w:lang w:val="pt-BR" w:eastAsia="es-CO"/>
              </w:rPr>
              <w:t xml:space="preserve"> de 121 a 150 dias</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170,932,352</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10,214,400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12,434,620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10,221,070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10,325,993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23,603,305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29,745,315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11,780,948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157,560,942</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22,690,452</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30,617,767</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A96480" w:rsidRPr="001406DC" w:rsidRDefault="00A96480" w:rsidP="00A96480">
            <w:pPr>
              <w:jc w:val="both"/>
              <w:textAlignment w:val="bottom"/>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31,099,800</w:t>
            </w:r>
          </w:p>
        </w:tc>
      </w:tr>
      <w:tr w:rsidR="00A96480" w:rsidRPr="001406DC" w:rsidTr="00A96480">
        <w:trPr>
          <w:trHeight w:val="340"/>
        </w:trPr>
        <w:tc>
          <w:tcPr>
            <w:tcW w:w="8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F36590" w:rsidRDefault="00A96480" w:rsidP="00A96480">
            <w:pPr>
              <w:jc w:val="both"/>
              <w:textAlignment w:val="center"/>
              <w:rPr>
                <w:rFonts w:ascii="Arial" w:eastAsia="Times New Roman" w:hAnsi="Arial" w:cs="Arial"/>
                <w:sz w:val="12"/>
                <w:szCs w:val="12"/>
                <w:lang w:eastAsia="es-CO"/>
              </w:rPr>
            </w:pPr>
            <w:proofErr w:type="spellStart"/>
            <w:proofErr w:type="gramStart"/>
            <w:r w:rsidRPr="00F36590">
              <w:rPr>
                <w:rFonts w:ascii="Verdana" w:eastAsia="Times New Roman" w:hAnsi="Verdana" w:cs="Arial"/>
                <w:color w:val="000000"/>
                <w:kern w:val="24"/>
                <w:sz w:val="12"/>
                <w:szCs w:val="12"/>
                <w:lang w:val="pt-BR" w:eastAsia="es-CO"/>
              </w:rPr>
              <w:t>cartera</w:t>
            </w:r>
            <w:proofErr w:type="spellEnd"/>
            <w:proofErr w:type="gramEnd"/>
            <w:r w:rsidRPr="00F36590">
              <w:rPr>
                <w:rFonts w:ascii="Verdana" w:eastAsia="Times New Roman" w:hAnsi="Verdana" w:cs="Arial"/>
                <w:color w:val="000000"/>
                <w:kern w:val="24"/>
                <w:sz w:val="12"/>
                <w:szCs w:val="12"/>
                <w:lang w:val="pt-BR" w:eastAsia="es-CO"/>
              </w:rPr>
              <w:t xml:space="preserve"> de 151 a 180 dias</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52,652,940</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198,568,080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8,024,350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9,921,480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201,560,457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10,033,243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197,462,660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28,588,330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10,733,140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23,681,980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21,774,329</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A96480" w:rsidRPr="001406DC" w:rsidRDefault="00A96480" w:rsidP="00A96480">
            <w:pPr>
              <w:jc w:val="both"/>
              <w:textAlignment w:val="bottom"/>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21,162,127</w:t>
            </w:r>
          </w:p>
        </w:tc>
      </w:tr>
      <w:tr w:rsidR="00A96480" w:rsidRPr="001406DC" w:rsidTr="00A96480">
        <w:trPr>
          <w:trHeight w:val="340"/>
        </w:trPr>
        <w:tc>
          <w:tcPr>
            <w:tcW w:w="8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F36590" w:rsidRDefault="00A96480" w:rsidP="00A96480">
            <w:pPr>
              <w:jc w:val="both"/>
              <w:textAlignment w:val="center"/>
              <w:rPr>
                <w:rFonts w:ascii="Arial" w:eastAsia="Times New Roman" w:hAnsi="Arial" w:cs="Arial"/>
                <w:sz w:val="12"/>
                <w:szCs w:val="12"/>
                <w:lang w:eastAsia="es-CO"/>
              </w:rPr>
            </w:pPr>
            <w:proofErr w:type="spellStart"/>
            <w:proofErr w:type="gramStart"/>
            <w:r w:rsidRPr="00F36590">
              <w:rPr>
                <w:rFonts w:ascii="Verdana" w:eastAsia="Times New Roman" w:hAnsi="Verdana" w:cs="Arial"/>
                <w:color w:val="000000"/>
                <w:kern w:val="24"/>
                <w:sz w:val="12"/>
                <w:szCs w:val="12"/>
                <w:lang w:val="pt-BR" w:eastAsia="es-CO"/>
              </w:rPr>
              <w:t>cartera</w:t>
            </w:r>
            <w:proofErr w:type="spellEnd"/>
            <w:proofErr w:type="gramEnd"/>
            <w:r w:rsidRPr="00F36590">
              <w:rPr>
                <w:rFonts w:ascii="Verdana" w:eastAsia="Times New Roman" w:hAnsi="Verdana" w:cs="Arial"/>
                <w:color w:val="000000"/>
                <w:kern w:val="24"/>
                <w:sz w:val="12"/>
                <w:szCs w:val="12"/>
                <w:lang w:val="pt-BR" w:eastAsia="es-CO"/>
              </w:rPr>
              <w:t xml:space="preserve"> de181 a 360  dias</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60,667,577</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72,114,951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288,700,656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307,656,900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65,062,849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284,492,160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60,737,091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68,386,663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71,036,803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67,478,689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77,680,609</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A96480" w:rsidRPr="001406DC" w:rsidRDefault="00A96480" w:rsidP="00A96480">
            <w:pPr>
              <w:jc w:val="both"/>
              <w:textAlignment w:val="bottom"/>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89,633,932</w:t>
            </w:r>
          </w:p>
        </w:tc>
      </w:tr>
      <w:tr w:rsidR="00A96480" w:rsidRPr="001406DC" w:rsidTr="00A96480">
        <w:trPr>
          <w:trHeight w:val="340"/>
        </w:trPr>
        <w:tc>
          <w:tcPr>
            <w:tcW w:w="82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F36590" w:rsidRDefault="00A96480" w:rsidP="00A96480">
            <w:pPr>
              <w:jc w:val="both"/>
              <w:textAlignment w:val="center"/>
              <w:rPr>
                <w:rFonts w:ascii="Arial" w:eastAsia="Times New Roman" w:hAnsi="Arial" w:cs="Arial"/>
                <w:sz w:val="12"/>
                <w:szCs w:val="12"/>
                <w:lang w:eastAsia="es-CO"/>
              </w:rPr>
            </w:pPr>
            <w:r w:rsidRPr="00F36590">
              <w:rPr>
                <w:rFonts w:ascii="Verdana" w:eastAsia="Times New Roman" w:hAnsi="Verdana" w:cs="Arial"/>
                <w:color w:val="000000"/>
                <w:kern w:val="24"/>
                <w:sz w:val="12"/>
                <w:szCs w:val="12"/>
                <w:lang w:eastAsia="es-CO"/>
              </w:rPr>
              <w:t xml:space="preserve">cartera mayor a 360 </w:t>
            </w:r>
            <w:proofErr w:type="spellStart"/>
            <w:r w:rsidRPr="00F36590">
              <w:rPr>
                <w:rFonts w:ascii="Verdana" w:eastAsia="Times New Roman" w:hAnsi="Verdana" w:cs="Arial"/>
                <w:color w:val="000000"/>
                <w:kern w:val="24"/>
                <w:sz w:val="12"/>
                <w:szCs w:val="12"/>
                <w:lang w:eastAsia="es-CO"/>
              </w:rPr>
              <w:t>dias</w:t>
            </w:r>
            <w:proofErr w:type="spellEnd"/>
            <w:r w:rsidRPr="00F36590">
              <w:rPr>
                <w:rFonts w:ascii="Verdana" w:eastAsia="Times New Roman" w:hAnsi="Verdana" w:cs="Arial"/>
                <w:color w:val="000000"/>
                <w:kern w:val="24"/>
                <w:sz w:val="12"/>
                <w:szCs w:val="12"/>
                <w:lang w:eastAsia="es-CO"/>
              </w:rPr>
              <w:t xml:space="preserve"> </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227,026,700</w:t>
            </w:r>
          </w:p>
        </w:tc>
        <w:tc>
          <w:tcPr>
            <w:tcW w:w="66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233,960,300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243,996,970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250,964,024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259,122,310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267,208,950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283,000,290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290,633,536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236,653,960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236,189,920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250,008,224</w:t>
            </w:r>
          </w:p>
        </w:tc>
        <w:tc>
          <w:tcPr>
            <w:tcW w:w="72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rsidR="00A96480" w:rsidRPr="001406DC" w:rsidRDefault="00A96480" w:rsidP="00A96480">
            <w:pPr>
              <w:jc w:val="both"/>
              <w:textAlignment w:val="bottom"/>
              <w:rPr>
                <w:rFonts w:ascii="Arial" w:eastAsia="Times New Roman" w:hAnsi="Arial" w:cs="Arial"/>
                <w:sz w:val="10"/>
                <w:szCs w:val="10"/>
                <w:lang w:eastAsia="es-CO"/>
              </w:rPr>
            </w:pPr>
            <w:r w:rsidRPr="001406DC">
              <w:rPr>
                <w:rFonts w:ascii="Verdana" w:eastAsia="Times New Roman" w:hAnsi="Verdana" w:cs="Arial"/>
                <w:color w:val="000000"/>
                <w:kern w:val="24"/>
                <w:sz w:val="10"/>
                <w:szCs w:val="10"/>
                <w:lang w:eastAsia="es-CO"/>
              </w:rPr>
              <w:t>254,165,580</w:t>
            </w:r>
          </w:p>
        </w:tc>
      </w:tr>
      <w:tr w:rsidR="00A96480" w:rsidRPr="001406DC" w:rsidTr="00A96480">
        <w:trPr>
          <w:trHeight w:val="340"/>
        </w:trPr>
        <w:tc>
          <w:tcPr>
            <w:tcW w:w="822" w:type="dxa"/>
            <w:tcBorders>
              <w:top w:val="single" w:sz="4" w:space="0" w:color="000000"/>
              <w:left w:val="single" w:sz="4" w:space="0" w:color="000000"/>
              <w:bottom w:val="single" w:sz="4" w:space="0" w:color="000000"/>
              <w:right w:val="single" w:sz="4" w:space="0" w:color="000000"/>
            </w:tcBorders>
            <w:shd w:val="clear" w:color="auto" w:fill="00B050"/>
            <w:tcMar>
              <w:top w:w="8" w:type="dxa"/>
              <w:left w:w="8" w:type="dxa"/>
              <w:bottom w:w="0" w:type="dxa"/>
              <w:right w:w="8" w:type="dxa"/>
            </w:tcMar>
            <w:vAlign w:val="center"/>
            <w:hideMark/>
          </w:tcPr>
          <w:p w:rsidR="00A96480" w:rsidRPr="00F36590" w:rsidRDefault="00A96480" w:rsidP="00A96480">
            <w:pPr>
              <w:jc w:val="both"/>
              <w:textAlignment w:val="center"/>
              <w:rPr>
                <w:rFonts w:ascii="Arial" w:eastAsia="Times New Roman" w:hAnsi="Arial" w:cs="Arial"/>
                <w:sz w:val="12"/>
                <w:szCs w:val="12"/>
                <w:lang w:eastAsia="es-CO"/>
              </w:rPr>
            </w:pPr>
            <w:r w:rsidRPr="00F36590">
              <w:rPr>
                <w:rFonts w:ascii="Verdana" w:eastAsia="Times New Roman" w:hAnsi="Verdana" w:cs="Arial"/>
                <w:b/>
                <w:bCs/>
                <w:color w:val="FFFFFF"/>
                <w:kern w:val="24"/>
                <w:sz w:val="12"/>
                <w:szCs w:val="12"/>
                <w:lang w:eastAsia="es-CO"/>
              </w:rPr>
              <w:t>Total</w:t>
            </w:r>
          </w:p>
        </w:tc>
        <w:tc>
          <w:tcPr>
            <w:tcW w:w="729" w:type="dxa"/>
            <w:tcBorders>
              <w:top w:val="single" w:sz="4" w:space="0" w:color="000000"/>
              <w:left w:val="single" w:sz="4" w:space="0" w:color="000000"/>
              <w:bottom w:val="single" w:sz="4" w:space="0" w:color="000000"/>
              <w:right w:val="single" w:sz="4" w:space="0" w:color="000000"/>
            </w:tcBorders>
            <w:shd w:val="clear" w:color="auto" w:fill="00B050"/>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bCs/>
                <w:color w:val="FFFFFF"/>
                <w:kern w:val="24"/>
                <w:sz w:val="10"/>
                <w:szCs w:val="10"/>
                <w:lang w:eastAsia="es-CO"/>
              </w:rPr>
              <w:t>788,623,773</w:t>
            </w:r>
          </w:p>
        </w:tc>
        <w:tc>
          <w:tcPr>
            <w:tcW w:w="661" w:type="dxa"/>
            <w:tcBorders>
              <w:top w:val="single" w:sz="4" w:space="0" w:color="000000"/>
              <w:left w:val="single" w:sz="4" w:space="0" w:color="000000"/>
              <w:bottom w:val="single" w:sz="4" w:space="0" w:color="000000"/>
              <w:right w:val="single" w:sz="4" w:space="0" w:color="000000"/>
            </w:tcBorders>
            <w:shd w:val="clear" w:color="auto" w:fill="00B050"/>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bCs/>
                <w:color w:val="FFFFFF"/>
                <w:kern w:val="24"/>
                <w:sz w:val="10"/>
                <w:szCs w:val="10"/>
                <w:lang w:eastAsia="es-CO"/>
              </w:rPr>
              <w:t>697,201,301</w:t>
            </w:r>
          </w:p>
        </w:tc>
        <w:tc>
          <w:tcPr>
            <w:tcW w:w="729" w:type="dxa"/>
            <w:tcBorders>
              <w:top w:val="single" w:sz="4" w:space="0" w:color="000000"/>
              <w:left w:val="single" w:sz="4" w:space="0" w:color="000000"/>
              <w:bottom w:val="single" w:sz="4" w:space="0" w:color="000000"/>
              <w:right w:val="single" w:sz="4" w:space="0" w:color="000000"/>
            </w:tcBorders>
            <w:shd w:val="clear" w:color="auto" w:fill="00B050"/>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bCs/>
                <w:color w:val="FFFFFF"/>
                <w:kern w:val="24"/>
                <w:sz w:val="10"/>
                <w:szCs w:val="10"/>
                <w:lang w:eastAsia="es-CO"/>
              </w:rPr>
              <w:t>759,073,326</w:t>
            </w:r>
          </w:p>
        </w:tc>
        <w:tc>
          <w:tcPr>
            <w:tcW w:w="729" w:type="dxa"/>
            <w:tcBorders>
              <w:top w:val="single" w:sz="4" w:space="0" w:color="000000"/>
              <w:left w:val="single" w:sz="4" w:space="0" w:color="000000"/>
              <w:bottom w:val="single" w:sz="4" w:space="0" w:color="000000"/>
              <w:right w:val="single" w:sz="4" w:space="0" w:color="000000"/>
            </w:tcBorders>
            <w:shd w:val="clear" w:color="auto" w:fill="00B050"/>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bCs/>
                <w:color w:val="FFFFFF"/>
                <w:kern w:val="24"/>
                <w:sz w:val="10"/>
                <w:szCs w:val="10"/>
                <w:lang w:eastAsia="es-CO"/>
              </w:rPr>
              <w:t>855,898,587</w:t>
            </w:r>
          </w:p>
        </w:tc>
        <w:tc>
          <w:tcPr>
            <w:tcW w:w="729" w:type="dxa"/>
            <w:tcBorders>
              <w:top w:val="single" w:sz="4" w:space="0" w:color="000000"/>
              <w:left w:val="single" w:sz="4" w:space="0" w:color="000000"/>
              <w:bottom w:val="single" w:sz="4" w:space="0" w:color="000000"/>
              <w:right w:val="single" w:sz="4" w:space="0" w:color="000000"/>
            </w:tcBorders>
            <w:shd w:val="clear" w:color="auto" w:fill="00B050"/>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bCs/>
                <w:color w:val="FFFFFF"/>
                <w:kern w:val="24"/>
                <w:sz w:val="10"/>
                <w:szCs w:val="10"/>
                <w:lang w:eastAsia="es-CO"/>
              </w:rPr>
              <w:t>933,406,398</w:t>
            </w:r>
          </w:p>
        </w:tc>
        <w:tc>
          <w:tcPr>
            <w:tcW w:w="729" w:type="dxa"/>
            <w:tcBorders>
              <w:top w:val="single" w:sz="4" w:space="0" w:color="000000"/>
              <w:left w:val="single" w:sz="4" w:space="0" w:color="000000"/>
              <w:bottom w:val="single" w:sz="4" w:space="0" w:color="000000"/>
              <w:right w:val="single" w:sz="4" w:space="0" w:color="000000"/>
            </w:tcBorders>
            <w:shd w:val="clear" w:color="auto" w:fill="00B050"/>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bCs/>
                <w:color w:val="FFFFFF"/>
                <w:kern w:val="24"/>
                <w:sz w:val="10"/>
                <w:szCs w:val="10"/>
                <w:lang w:eastAsia="es-CO"/>
              </w:rPr>
              <w:t>785,073,563</w:t>
            </w:r>
          </w:p>
        </w:tc>
        <w:tc>
          <w:tcPr>
            <w:tcW w:w="729" w:type="dxa"/>
            <w:tcBorders>
              <w:top w:val="single" w:sz="4" w:space="0" w:color="000000"/>
              <w:left w:val="single" w:sz="4" w:space="0" w:color="000000"/>
              <w:bottom w:val="single" w:sz="4" w:space="0" w:color="000000"/>
              <w:right w:val="single" w:sz="4" w:space="0" w:color="000000"/>
            </w:tcBorders>
            <w:shd w:val="clear" w:color="auto" w:fill="00B050"/>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bCs/>
                <w:color w:val="FFFFFF"/>
                <w:kern w:val="24"/>
                <w:sz w:val="10"/>
                <w:szCs w:val="10"/>
                <w:lang w:eastAsia="es-CO"/>
              </w:rPr>
              <w:t>847,274,679</w:t>
            </w:r>
          </w:p>
        </w:tc>
        <w:tc>
          <w:tcPr>
            <w:tcW w:w="729" w:type="dxa"/>
            <w:tcBorders>
              <w:top w:val="single" w:sz="4" w:space="0" w:color="000000"/>
              <w:left w:val="single" w:sz="4" w:space="0" w:color="000000"/>
              <w:bottom w:val="single" w:sz="4" w:space="0" w:color="000000"/>
              <w:right w:val="single" w:sz="4" w:space="0" w:color="000000"/>
            </w:tcBorders>
            <w:shd w:val="clear" w:color="auto" w:fill="00B050"/>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bCs/>
                <w:color w:val="FFFFFF"/>
                <w:kern w:val="24"/>
                <w:sz w:val="10"/>
                <w:szCs w:val="10"/>
                <w:lang w:eastAsia="es-CO"/>
              </w:rPr>
              <w:t>699,654,379</w:t>
            </w:r>
          </w:p>
        </w:tc>
        <w:tc>
          <w:tcPr>
            <w:tcW w:w="729" w:type="dxa"/>
            <w:tcBorders>
              <w:top w:val="single" w:sz="4" w:space="0" w:color="000000"/>
              <w:left w:val="single" w:sz="4" w:space="0" w:color="000000"/>
              <w:bottom w:val="single" w:sz="4" w:space="0" w:color="000000"/>
              <w:right w:val="single" w:sz="4" w:space="0" w:color="000000"/>
            </w:tcBorders>
            <w:shd w:val="clear" w:color="auto" w:fill="00B050"/>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bCs/>
                <w:color w:val="FFFFFF"/>
                <w:kern w:val="24"/>
                <w:sz w:val="10"/>
                <w:szCs w:val="10"/>
                <w:lang w:eastAsia="es-CO"/>
              </w:rPr>
              <w:t>697,912,044</w:t>
            </w:r>
          </w:p>
        </w:tc>
        <w:tc>
          <w:tcPr>
            <w:tcW w:w="729" w:type="dxa"/>
            <w:tcBorders>
              <w:top w:val="single" w:sz="4" w:space="0" w:color="000000"/>
              <w:left w:val="single" w:sz="4" w:space="0" w:color="000000"/>
              <w:bottom w:val="single" w:sz="4" w:space="0" w:color="000000"/>
              <w:right w:val="single" w:sz="4" w:space="0" w:color="000000"/>
            </w:tcBorders>
            <w:shd w:val="clear" w:color="auto" w:fill="00B050"/>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bCs/>
                <w:color w:val="FFFFFF"/>
                <w:kern w:val="24"/>
                <w:sz w:val="10"/>
                <w:szCs w:val="10"/>
                <w:lang w:eastAsia="es-CO"/>
              </w:rPr>
              <w:t>685,144,233</w:t>
            </w:r>
          </w:p>
        </w:tc>
        <w:tc>
          <w:tcPr>
            <w:tcW w:w="729" w:type="dxa"/>
            <w:tcBorders>
              <w:top w:val="single" w:sz="4" w:space="0" w:color="000000"/>
              <w:left w:val="single" w:sz="4" w:space="0" w:color="000000"/>
              <w:bottom w:val="single" w:sz="4" w:space="0" w:color="000000"/>
              <w:right w:val="single" w:sz="4" w:space="0" w:color="000000"/>
            </w:tcBorders>
            <w:shd w:val="clear" w:color="auto" w:fill="00B050"/>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bCs/>
                <w:color w:val="FFFFFF"/>
                <w:kern w:val="24"/>
                <w:sz w:val="10"/>
                <w:szCs w:val="10"/>
                <w:lang w:eastAsia="es-CO"/>
              </w:rPr>
              <w:t>605,707,857</w:t>
            </w:r>
          </w:p>
        </w:tc>
        <w:tc>
          <w:tcPr>
            <w:tcW w:w="725" w:type="dxa"/>
            <w:tcBorders>
              <w:top w:val="single" w:sz="4" w:space="0" w:color="000000"/>
              <w:left w:val="single" w:sz="4" w:space="0" w:color="000000"/>
              <w:bottom w:val="single" w:sz="4" w:space="0" w:color="000000"/>
              <w:right w:val="single" w:sz="4" w:space="0" w:color="000000"/>
            </w:tcBorders>
            <w:shd w:val="clear" w:color="auto" w:fill="00B050"/>
            <w:tcMar>
              <w:top w:w="8" w:type="dxa"/>
              <w:left w:w="8" w:type="dxa"/>
              <w:bottom w:w="0" w:type="dxa"/>
              <w:right w:w="8" w:type="dxa"/>
            </w:tcMar>
            <w:vAlign w:val="center"/>
            <w:hideMark/>
          </w:tcPr>
          <w:p w:rsidR="00A96480" w:rsidRPr="001406DC" w:rsidRDefault="00A96480" w:rsidP="00A96480">
            <w:pPr>
              <w:jc w:val="both"/>
              <w:textAlignment w:val="center"/>
              <w:rPr>
                <w:rFonts w:ascii="Arial" w:eastAsia="Times New Roman" w:hAnsi="Arial" w:cs="Arial"/>
                <w:sz w:val="10"/>
                <w:szCs w:val="10"/>
                <w:lang w:eastAsia="es-CO"/>
              </w:rPr>
            </w:pPr>
            <w:r w:rsidRPr="001406DC">
              <w:rPr>
                <w:rFonts w:ascii="Verdana" w:eastAsia="Times New Roman" w:hAnsi="Verdana" w:cs="Arial"/>
                <w:bCs/>
                <w:color w:val="FFFFFF"/>
                <w:kern w:val="24"/>
                <w:sz w:val="10"/>
                <w:szCs w:val="10"/>
                <w:lang w:eastAsia="es-CO"/>
              </w:rPr>
              <w:t>625,953,061</w:t>
            </w:r>
          </w:p>
        </w:tc>
      </w:tr>
    </w:tbl>
    <w:p w:rsidR="00A96480" w:rsidRPr="00953499" w:rsidRDefault="00A96480" w:rsidP="00A96480">
      <w:pPr>
        <w:tabs>
          <w:tab w:val="left" w:pos="284"/>
        </w:tabs>
        <w:rPr>
          <w:rFonts w:ascii="Verdana" w:hAnsi="Verdana"/>
          <w:b/>
          <w:sz w:val="20"/>
          <w:lang w:eastAsia="es-CO"/>
        </w:rPr>
      </w:pPr>
    </w:p>
    <w:p w:rsidR="00EE4056" w:rsidRDefault="00EE4056" w:rsidP="00A96480">
      <w:pPr>
        <w:jc w:val="both"/>
        <w:rPr>
          <w:rFonts w:ascii="Verdana" w:hAnsi="Verdana"/>
          <w:sz w:val="18"/>
          <w:szCs w:val="18"/>
          <w:lang w:eastAsia="es-CO"/>
        </w:rPr>
      </w:pPr>
    </w:p>
    <w:p w:rsidR="00EE4056" w:rsidRDefault="00EE4056" w:rsidP="00A96480">
      <w:pPr>
        <w:jc w:val="both"/>
        <w:rPr>
          <w:rFonts w:ascii="Verdana" w:hAnsi="Verdana"/>
          <w:sz w:val="18"/>
          <w:szCs w:val="18"/>
          <w:lang w:eastAsia="es-CO"/>
        </w:rPr>
      </w:pPr>
    </w:p>
    <w:p w:rsidR="00EE4056" w:rsidRDefault="00EE4056" w:rsidP="00A96480">
      <w:pPr>
        <w:jc w:val="both"/>
        <w:rPr>
          <w:rFonts w:ascii="Verdana" w:hAnsi="Verdana"/>
          <w:sz w:val="18"/>
          <w:szCs w:val="18"/>
          <w:lang w:eastAsia="es-CO"/>
        </w:rPr>
      </w:pPr>
    </w:p>
    <w:p w:rsidR="00EE4056" w:rsidRDefault="00EE4056" w:rsidP="00A96480">
      <w:pPr>
        <w:jc w:val="both"/>
        <w:rPr>
          <w:rFonts w:ascii="Verdana" w:hAnsi="Verdana"/>
          <w:sz w:val="18"/>
          <w:szCs w:val="18"/>
          <w:lang w:eastAsia="es-CO"/>
        </w:rPr>
      </w:pPr>
    </w:p>
    <w:p w:rsidR="00EE4056" w:rsidRDefault="00EE4056" w:rsidP="00A96480">
      <w:pPr>
        <w:jc w:val="both"/>
        <w:rPr>
          <w:rFonts w:ascii="Verdana" w:hAnsi="Verdana"/>
          <w:sz w:val="18"/>
          <w:szCs w:val="18"/>
          <w:lang w:eastAsia="es-CO"/>
        </w:rPr>
      </w:pPr>
    </w:p>
    <w:p w:rsidR="00EE4056" w:rsidRDefault="00EE4056" w:rsidP="00A96480">
      <w:pPr>
        <w:jc w:val="both"/>
        <w:rPr>
          <w:rFonts w:ascii="Verdana" w:hAnsi="Verdana"/>
          <w:sz w:val="18"/>
          <w:szCs w:val="18"/>
          <w:lang w:eastAsia="es-CO"/>
        </w:rPr>
      </w:pPr>
    </w:p>
    <w:p w:rsidR="00EE4056" w:rsidRDefault="00EE4056" w:rsidP="00A96480">
      <w:pPr>
        <w:jc w:val="both"/>
        <w:rPr>
          <w:rFonts w:ascii="Verdana" w:hAnsi="Verdana"/>
          <w:sz w:val="18"/>
          <w:szCs w:val="18"/>
          <w:lang w:eastAsia="es-CO"/>
        </w:rPr>
      </w:pPr>
    </w:p>
    <w:p w:rsidR="00EE4056" w:rsidRDefault="00EE4056" w:rsidP="00A96480">
      <w:pPr>
        <w:jc w:val="both"/>
        <w:rPr>
          <w:rFonts w:ascii="Verdana" w:hAnsi="Verdana"/>
          <w:sz w:val="18"/>
          <w:szCs w:val="18"/>
          <w:lang w:eastAsia="es-CO"/>
        </w:rPr>
      </w:pPr>
    </w:p>
    <w:p w:rsidR="00EE4056" w:rsidRDefault="00EE4056" w:rsidP="00A96480">
      <w:pPr>
        <w:jc w:val="both"/>
        <w:rPr>
          <w:rFonts w:ascii="Verdana" w:hAnsi="Verdana"/>
          <w:sz w:val="18"/>
          <w:szCs w:val="18"/>
          <w:lang w:eastAsia="es-CO"/>
        </w:rPr>
      </w:pPr>
    </w:p>
    <w:p w:rsidR="00EE4056" w:rsidRDefault="00EE4056" w:rsidP="00A96480">
      <w:pPr>
        <w:jc w:val="both"/>
        <w:rPr>
          <w:rFonts w:ascii="Verdana" w:hAnsi="Verdana"/>
          <w:sz w:val="18"/>
          <w:szCs w:val="18"/>
          <w:lang w:eastAsia="es-CO"/>
        </w:rPr>
      </w:pPr>
    </w:p>
    <w:p w:rsidR="00EE4056" w:rsidRDefault="00EE4056" w:rsidP="00A96480">
      <w:pPr>
        <w:jc w:val="both"/>
        <w:rPr>
          <w:rFonts w:ascii="Verdana" w:hAnsi="Verdana"/>
          <w:sz w:val="18"/>
          <w:szCs w:val="18"/>
          <w:lang w:eastAsia="es-CO"/>
        </w:rPr>
      </w:pPr>
    </w:p>
    <w:p w:rsidR="00EE4056" w:rsidRDefault="00EE4056" w:rsidP="00A96480">
      <w:pPr>
        <w:jc w:val="both"/>
        <w:rPr>
          <w:rFonts w:ascii="Verdana" w:hAnsi="Verdana"/>
          <w:sz w:val="18"/>
          <w:szCs w:val="18"/>
          <w:lang w:eastAsia="es-CO"/>
        </w:rPr>
      </w:pPr>
    </w:p>
    <w:p w:rsidR="00EE4056" w:rsidRDefault="00EE4056" w:rsidP="00A96480">
      <w:pPr>
        <w:jc w:val="both"/>
        <w:rPr>
          <w:rFonts w:ascii="Verdana" w:hAnsi="Verdana"/>
          <w:sz w:val="18"/>
          <w:szCs w:val="18"/>
          <w:lang w:eastAsia="es-CO"/>
        </w:rPr>
      </w:pPr>
    </w:p>
    <w:p w:rsidR="00A96480" w:rsidRPr="00F36590" w:rsidRDefault="008B143F" w:rsidP="00A96480">
      <w:pPr>
        <w:jc w:val="both"/>
        <w:rPr>
          <w:rFonts w:ascii="Verdana" w:eastAsia="Times New Roman" w:hAnsi="Verdana" w:cs="Arial"/>
          <w:sz w:val="18"/>
          <w:szCs w:val="18"/>
          <w:lang w:eastAsia="es-CO"/>
        </w:rPr>
      </w:pPr>
      <w:r>
        <w:rPr>
          <w:noProof/>
          <w:lang w:eastAsia="es-CO"/>
        </w:rPr>
        <w:drawing>
          <wp:anchor distT="0" distB="0" distL="114300" distR="114300" simplePos="0" relativeHeight="251662848" behindDoc="0" locked="0" layoutInCell="1" allowOverlap="1" wp14:anchorId="4498DF20" wp14:editId="37B49C40">
            <wp:simplePos x="0" y="0"/>
            <wp:positionH relativeFrom="column">
              <wp:posOffset>4445</wp:posOffset>
            </wp:positionH>
            <wp:positionV relativeFrom="paragraph">
              <wp:posOffset>1100455</wp:posOffset>
            </wp:positionV>
            <wp:extent cx="5543550" cy="2847975"/>
            <wp:effectExtent l="0" t="0" r="0" b="9525"/>
            <wp:wrapSquare wrapText="bothSides"/>
            <wp:docPr id="1436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00A96480" w:rsidRPr="00F36590">
        <w:rPr>
          <w:rFonts w:ascii="Verdana" w:hAnsi="Verdana"/>
          <w:sz w:val="18"/>
          <w:szCs w:val="18"/>
          <w:lang w:eastAsia="es-CO"/>
        </w:rPr>
        <w:t>La cartera vencida en lo corrido del año en los tres servicios tuvo una disminución de $ 162.</w:t>
      </w:r>
      <w:r w:rsidR="00A96480" w:rsidRPr="00F36590">
        <w:rPr>
          <w:rFonts w:ascii="Verdana" w:hAnsi="Verdana" w:cs="Arial"/>
          <w:sz w:val="18"/>
          <w:szCs w:val="18"/>
        </w:rPr>
        <w:t xml:space="preserve"> 670</w:t>
      </w:r>
      <w:r w:rsidR="00A96480" w:rsidRPr="00F36590">
        <w:rPr>
          <w:rFonts w:ascii="Verdana" w:eastAsia="Times New Roman" w:hAnsi="Verdana" w:cs="Arial"/>
          <w:sz w:val="18"/>
          <w:szCs w:val="18"/>
          <w:lang w:eastAsia="es-CO"/>
        </w:rPr>
        <w:t>,712, presentándose un incremento significativo en los meses de abril y mayo debido a la demora en el pago de disposición final del municipio de Aguazul y algunas empresas privadas, las cuales estaban en etapa de cobro coactivo, a partir del mes de junio la cartera disminuye progresivamente debido a la puesta en marcha del programa de reducción de pérdidas y a la modificación de la resolución interna 0505 del 7 de julio d</w:t>
      </w:r>
      <w:r w:rsidR="00953499">
        <w:rPr>
          <w:rFonts w:ascii="Verdana" w:eastAsia="Times New Roman" w:hAnsi="Verdana" w:cs="Arial"/>
          <w:sz w:val="18"/>
          <w:szCs w:val="18"/>
          <w:lang w:eastAsia="es-CO"/>
        </w:rPr>
        <w:t>e 2016 que permite financiar la</w:t>
      </w:r>
      <w:r>
        <w:rPr>
          <w:rFonts w:ascii="Verdana" w:eastAsia="Times New Roman" w:hAnsi="Verdana" w:cs="Arial"/>
          <w:sz w:val="18"/>
          <w:szCs w:val="18"/>
          <w:lang w:eastAsia="es-CO"/>
        </w:rPr>
        <w:t xml:space="preserve"> </w:t>
      </w:r>
      <w:r w:rsidR="00A96480" w:rsidRPr="00F36590">
        <w:rPr>
          <w:rFonts w:ascii="Verdana" w:eastAsia="Times New Roman" w:hAnsi="Verdana" w:cs="Arial"/>
          <w:sz w:val="18"/>
          <w:szCs w:val="18"/>
          <w:lang w:eastAsia="es-CO"/>
        </w:rPr>
        <w:t>cartera hasta en 24 meses.</w:t>
      </w:r>
    </w:p>
    <w:p w:rsidR="00A96480" w:rsidRDefault="00A96480" w:rsidP="00A96480">
      <w:pPr>
        <w:tabs>
          <w:tab w:val="left" w:pos="284"/>
        </w:tabs>
        <w:rPr>
          <w:rFonts w:ascii="Verdana" w:hAnsi="Verdana"/>
          <w:b/>
          <w:sz w:val="18"/>
          <w:szCs w:val="18"/>
          <w:lang w:eastAsia="es-CO"/>
        </w:rPr>
      </w:pPr>
    </w:p>
    <w:p w:rsidR="008B143F" w:rsidRDefault="008B143F" w:rsidP="00A96480">
      <w:pPr>
        <w:tabs>
          <w:tab w:val="left" w:pos="284"/>
        </w:tabs>
        <w:rPr>
          <w:rFonts w:ascii="Verdana" w:hAnsi="Verdana"/>
          <w:b/>
          <w:sz w:val="18"/>
          <w:szCs w:val="18"/>
          <w:lang w:eastAsia="es-CO"/>
        </w:rPr>
      </w:pPr>
    </w:p>
    <w:p w:rsidR="008B143F" w:rsidRPr="00F36590" w:rsidRDefault="008B143F" w:rsidP="00A96480">
      <w:pPr>
        <w:tabs>
          <w:tab w:val="left" w:pos="284"/>
        </w:tabs>
        <w:rPr>
          <w:rFonts w:ascii="Verdana" w:hAnsi="Verdana"/>
          <w:b/>
          <w:sz w:val="18"/>
          <w:szCs w:val="18"/>
          <w:lang w:eastAsia="es-CO"/>
        </w:rPr>
      </w:pPr>
    </w:p>
    <w:tbl>
      <w:tblPr>
        <w:tblpPr w:leftFromText="141" w:rightFromText="141" w:vertAnchor="page" w:horzAnchor="margin" w:tblpY="2514"/>
        <w:tblW w:w="8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3"/>
        <w:gridCol w:w="1093"/>
        <w:gridCol w:w="1093"/>
        <w:gridCol w:w="1093"/>
        <w:gridCol w:w="1093"/>
        <w:gridCol w:w="1093"/>
        <w:gridCol w:w="1093"/>
        <w:gridCol w:w="1080"/>
        <w:gridCol w:w="13"/>
      </w:tblGrid>
      <w:tr w:rsidR="00A96480" w:rsidRPr="004C710E" w:rsidTr="008B143F">
        <w:trPr>
          <w:gridAfter w:val="1"/>
          <w:wAfter w:w="13" w:type="dxa"/>
          <w:trHeight w:val="397"/>
        </w:trPr>
        <w:tc>
          <w:tcPr>
            <w:tcW w:w="8731" w:type="dxa"/>
            <w:gridSpan w:val="8"/>
            <w:shd w:val="clear" w:color="auto" w:fill="538ED5"/>
            <w:tcMar>
              <w:top w:w="9" w:type="dxa"/>
              <w:left w:w="9" w:type="dxa"/>
              <w:bottom w:w="0" w:type="dxa"/>
              <w:right w:w="9" w:type="dxa"/>
            </w:tcMar>
            <w:vAlign w:val="center"/>
            <w:hideMark/>
          </w:tcPr>
          <w:p w:rsidR="00A96480" w:rsidRPr="00F26E9F" w:rsidRDefault="00A96480" w:rsidP="00A96480">
            <w:pPr>
              <w:tabs>
                <w:tab w:val="left" w:pos="284"/>
                <w:tab w:val="left" w:pos="567"/>
              </w:tabs>
              <w:jc w:val="center"/>
              <w:rPr>
                <w:rFonts w:ascii="Verdana" w:hAnsi="Verdana"/>
                <w:sz w:val="20"/>
                <w:lang w:val="es-ES" w:eastAsia="es-CO"/>
              </w:rPr>
            </w:pPr>
            <w:r w:rsidRPr="00F26E9F">
              <w:rPr>
                <w:rFonts w:ascii="Verdana" w:hAnsi="Verdana"/>
                <w:bCs/>
                <w:sz w:val="20"/>
                <w:lang w:val="es-ES" w:eastAsia="es-CO"/>
              </w:rPr>
              <w:t>CARTERA POR ESTRATO ACU-ALC- Y ASEO</w:t>
            </w:r>
          </w:p>
        </w:tc>
      </w:tr>
      <w:tr w:rsidR="00A96480" w:rsidRPr="00F26E9F" w:rsidTr="008B143F">
        <w:trPr>
          <w:trHeight w:val="340"/>
        </w:trPr>
        <w:tc>
          <w:tcPr>
            <w:tcW w:w="1093" w:type="dxa"/>
            <w:shd w:val="clear" w:color="auto" w:fill="auto"/>
            <w:tcMar>
              <w:top w:w="9" w:type="dxa"/>
              <w:left w:w="9" w:type="dxa"/>
              <w:bottom w:w="0" w:type="dxa"/>
              <w:right w:w="9" w:type="dxa"/>
            </w:tcMar>
            <w:vAlign w:val="bottom"/>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UNO</w:t>
            </w:r>
          </w:p>
        </w:tc>
        <w:tc>
          <w:tcPr>
            <w:tcW w:w="1093" w:type="dxa"/>
            <w:shd w:val="clear" w:color="auto" w:fill="auto"/>
            <w:tcMar>
              <w:top w:w="9" w:type="dxa"/>
              <w:left w:w="9" w:type="dxa"/>
              <w:bottom w:w="0" w:type="dxa"/>
              <w:right w:w="9" w:type="dxa"/>
            </w:tcMar>
            <w:vAlign w:val="bottom"/>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DOS</w:t>
            </w:r>
          </w:p>
        </w:tc>
        <w:tc>
          <w:tcPr>
            <w:tcW w:w="1093" w:type="dxa"/>
            <w:shd w:val="clear" w:color="auto" w:fill="auto"/>
            <w:tcMar>
              <w:top w:w="9" w:type="dxa"/>
              <w:left w:w="9" w:type="dxa"/>
              <w:bottom w:w="0" w:type="dxa"/>
              <w:right w:w="9" w:type="dxa"/>
            </w:tcMar>
            <w:vAlign w:val="bottom"/>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TRES</w:t>
            </w:r>
          </w:p>
        </w:tc>
        <w:tc>
          <w:tcPr>
            <w:tcW w:w="1093" w:type="dxa"/>
            <w:shd w:val="clear" w:color="auto" w:fill="auto"/>
            <w:tcMar>
              <w:top w:w="9" w:type="dxa"/>
              <w:left w:w="9" w:type="dxa"/>
              <w:bottom w:w="0" w:type="dxa"/>
              <w:right w:w="9" w:type="dxa"/>
            </w:tcMar>
            <w:vAlign w:val="bottom"/>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CUATRO</w:t>
            </w:r>
          </w:p>
        </w:tc>
        <w:tc>
          <w:tcPr>
            <w:tcW w:w="1093" w:type="dxa"/>
            <w:shd w:val="clear" w:color="auto" w:fill="auto"/>
            <w:tcMar>
              <w:top w:w="9" w:type="dxa"/>
              <w:left w:w="9" w:type="dxa"/>
              <w:bottom w:w="0" w:type="dxa"/>
              <w:right w:w="9" w:type="dxa"/>
            </w:tcMar>
            <w:vAlign w:val="bottom"/>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CINCO</w:t>
            </w:r>
          </w:p>
        </w:tc>
        <w:tc>
          <w:tcPr>
            <w:tcW w:w="1093" w:type="dxa"/>
            <w:shd w:val="clear" w:color="auto" w:fill="auto"/>
            <w:tcMar>
              <w:top w:w="9" w:type="dxa"/>
              <w:left w:w="9" w:type="dxa"/>
              <w:bottom w:w="0" w:type="dxa"/>
              <w:right w:w="9" w:type="dxa"/>
            </w:tcMar>
            <w:vAlign w:val="bottom"/>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OFICIAL</w:t>
            </w:r>
          </w:p>
        </w:tc>
        <w:tc>
          <w:tcPr>
            <w:tcW w:w="1093" w:type="dxa"/>
            <w:shd w:val="clear" w:color="auto" w:fill="auto"/>
            <w:tcMar>
              <w:top w:w="9" w:type="dxa"/>
              <w:left w:w="9" w:type="dxa"/>
              <w:bottom w:w="0" w:type="dxa"/>
              <w:right w:w="9" w:type="dxa"/>
            </w:tcMar>
            <w:vAlign w:val="bottom"/>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COMERCIAL</w:t>
            </w:r>
          </w:p>
        </w:tc>
        <w:tc>
          <w:tcPr>
            <w:tcW w:w="1093" w:type="dxa"/>
            <w:gridSpan w:val="2"/>
            <w:shd w:val="clear" w:color="auto" w:fill="auto"/>
            <w:tcMar>
              <w:top w:w="9" w:type="dxa"/>
              <w:left w:w="9" w:type="dxa"/>
              <w:bottom w:w="0" w:type="dxa"/>
              <w:right w:w="9" w:type="dxa"/>
            </w:tcMar>
            <w:vAlign w:val="bottom"/>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TOTAL</w:t>
            </w:r>
          </w:p>
        </w:tc>
      </w:tr>
      <w:tr w:rsidR="00A96480" w:rsidRPr="00F26E9F" w:rsidTr="008B143F">
        <w:trPr>
          <w:trHeight w:val="340"/>
        </w:trPr>
        <w:tc>
          <w:tcPr>
            <w:tcW w:w="1093" w:type="dxa"/>
            <w:shd w:val="clear" w:color="auto" w:fill="auto"/>
            <w:tcMar>
              <w:top w:w="9" w:type="dxa"/>
              <w:left w:w="9" w:type="dxa"/>
              <w:bottom w:w="0" w:type="dxa"/>
              <w:right w:w="9" w:type="dxa"/>
            </w:tcMar>
            <w:vAlign w:val="center"/>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665,803,532</w:t>
            </w:r>
          </w:p>
        </w:tc>
        <w:tc>
          <w:tcPr>
            <w:tcW w:w="1093" w:type="dxa"/>
            <w:shd w:val="clear" w:color="auto" w:fill="auto"/>
            <w:tcMar>
              <w:top w:w="9" w:type="dxa"/>
              <w:left w:w="9" w:type="dxa"/>
              <w:bottom w:w="0" w:type="dxa"/>
              <w:right w:w="9" w:type="dxa"/>
            </w:tcMar>
            <w:vAlign w:val="center"/>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1,114,000,465</w:t>
            </w:r>
          </w:p>
        </w:tc>
        <w:tc>
          <w:tcPr>
            <w:tcW w:w="1093" w:type="dxa"/>
            <w:shd w:val="clear" w:color="auto" w:fill="auto"/>
            <w:tcMar>
              <w:top w:w="9" w:type="dxa"/>
              <w:left w:w="9" w:type="dxa"/>
              <w:bottom w:w="0" w:type="dxa"/>
              <w:right w:w="9" w:type="dxa"/>
            </w:tcMar>
            <w:vAlign w:val="center"/>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1,518,422,133</w:t>
            </w:r>
          </w:p>
        </w:tc>
        <w:tc>
          <w:tcPr>
            <w:tcW w:w="1093" w:type="dxa"/>
            <w:shd w:val="clear" w:color="auto" w:fill="auto"/>
            <w:tcMar>
              <w:top w:w="9" w:type="dxa"/>
              <w:left w:w="9" w:type="dxa"/>
              <w:bottom w:w="0" w:type="dxa"/>
              <w:right w:w="9" w:type="dxa"/>
            </w:tcMar>
            <w:vAlign w:val="center"/>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257,076,321</w:t>
            </w:r>
          </w:p>
        </w:tc>
        <w:tc>
          <w:tcPr>
            <w:tcW w:w="1093" w:type="dxa"/>
            <w:shd w:val="clear" w:color="auto" w:fill="auto"/>
            <w:tcMar>
              <w:top w:w="9" w:type="dxa"/>
              <w:left w:w="9" w:type="dxa"/>
              <w:bottom w:w="0" w:type="dxa"/>
              <w:right w:w="9" w:type="dxa"/>
            </w:tcMar>
            <w:vAlign w:val="center"/>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3,602,520</w:t>
            </w:r>
          </w:p>
        </w:tc>
        <w:tc>
          <w:tcPr>
            <w:tcW w:w="1093" w:type="dxa"/>
            <w:shd w:val="clear" w:color="auto" w:fill="auto"/>
            <w:tcMar>
              <w:top w:w="9" w:type="dxa"/>
              <w:left w:w="9" w:type="dxa"/>
              <w:bottom w:w="0" w:type="dxa"/>
              <w:right w:w="9" w:type="dxa"/>
            </w:tcMar>
            <w:vAlign w:val="center"/>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974,585,707</w:t>
            </w:r>
          </w:p>
        </w:tc>
        <w:tc>
          <w:tcPr>
            <w:tcW w:w="1093" w:type="dxa"/>
            <w:shd w:val="clear" w:color="auto" w:fill="auto"/>
            <w:tcMar>
              <w:top w:w="9" w:type="dxa"/>
              <w:left w:w="9" w:type="dxa"/>
              <w:bottom w:w="0" w:type="dxa"/>
              <w:right w:w="9" w:type="dxa"/>
            </w:tcMar>
            <w:vAlign w:val="center"/>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4,512,710,529</w:t>
            </w:r>
          </w:p>
        </w:tc>
        <w:tc>
          <w:tcPr>
            <w:tcW w:w="1093" w:type="dxa"/>
            <w:gridSpan w:val="2"/>
            <w:shd w:val="clear" w:color="auto" w:fill="auto"/>
            <w:tcMar>
              <w:top w:w="9" w:type="dxa"/>
              <w:left w:w="9" w:type="dxa"/>
              <w:bottom w:w="0" w:type="dxa"/>
              <w:right w:w="9" w:type="dxa"/>
            </w:tcMar>
            <w:vAlign w:val="center"/>
            <w:hideMark/>
          </w:tcPr>
          <w:p w:rsidR="00A96480" w:rsidRPr="00F26E9F" w:rsidRDefault="00A96480" w:rsidP="00A96480">
            <w:pPr>
              <w:tabs>
                <w:tab w:val="left" w:pos="284"/>
                <w:tab w:val="left" w:pos="567"/>
              </w:tabs>
              <w:jc w:val="center"/>
              <w:rPr>
                <w:rFonts w:ascii="Verdana" w:hAnsi="Verdana"/>
                <w:b/>
                <w:sz w:val="12"/>
                <w:szCs w:val="12"/>
                <w:lang w:val="es-ES" w:eastAsia="es-CO"/>
              </w:rPr>
            </w:pPr>
            <w:r w:rsidRPr="00F26E9F">
              <w:rPr>
                <w:rFonts w:ascii="Verdana" w:hAnsi="Verdana"/>
                <w:b/>
                <w:bCs/>
                <w:sz w:val="12"/>
                <w:szCs w:val="12"/>
                <w:lang w:val="es-ES" w:eastAsia="es-CO"/>
              </w:rPr>
              <w:t>9,046,201,207</w:t>
            </w:r>
          </w:p>
        </w:tc>
      </w:tr>
    </w:tbl>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EE4056" w:rsidRDefault="00EE4056" w:rsidP="00EE4056">
      <w:pPr>
        <w:pStyle w:val="Prrafodelista"/>
        <w:tabs>
          <w:tab w:val="left" w:pos="284"/>
          <w:tab w:val="left" w:pos="567"/>
        </w:tabs>
        <w:ind w:left="720"/>
        <w:jc w:val="both"/>
        <w:rPr>
          <w:rFonts w:ascii="Verdana" w:hAnsi="Verdana"/>
          <w:b/>
          <w:sz w:val="20"/>
          <w:lang w:eastAsia="es-CO"/>
        </w:rPr>
      </w:pPr>
    </w:p>
    <w:p w:rsidR="00A96480" w:rsidRPr="004A4097" w:rsidRDefault="00A96480" w:rsidP="004A4097">
      <w:pPr>
        <w:pStyle w:val="Prrafodelista"/>
        <w:numPr>
          <w:ilvl w:val="1"/>
          <w:numId w:val="70"/>
        </w:numPr>
        <w:tabs>
          <w:tab w:val="left" w:pos="284"/>
          <w:tab w:val="left" w:pos="567"/>
        </w:tabs>
        <w:jc w:val="both"/>
        <w:rPr>
          <w:rFonts w:ascii="Verdana" w:hAnsi="Verdana"/>
          <w:b/>
          <w:sz w:val="20"/>
          <w:lang w:eastAsia="es-CO"/>
        </w:rPr>
      </w:pPr>
      <w:r w:rsidRPr="004A4097">
        <w:rPr>
          <w:rFonts w:ascii="Verdana" w:hAnsi="Verdana"/>
          <w:b/>
          <w:sz w:val="20"/>
          <w:lang w:eastAsia="es-CO"/>
        </w:rPr>
        <w:t xml:space="preserve">ANÁLISIS DE LA CARTERA POR ESTRATO Y SERVICIO. </w:t>
      </w:r>
    </w:p>
    <w:p w:rsidR="008B143F" w:rsidRPr="008B143F" w:rsidRDefault="008B143F" w:rsidP="008B143F">
      <w:pPr>
        <w:pStyle w:val="Prrafodelista"/>
        <w:tabs>
          <w:tab w:val="left" w:pos="284"/>
          <w:tab w:val="left" w:pos="567"/>
        </w:tabs>
        <w:ind w:left="720"/>
        <w:jc w:val="both"/>
        <w:rPr>
          <w:rFonts w:ascii="Verdana" w:hAnsi="Verdana"/>
          <w:b/>
          <w:sz w:val="20"/>
          <w:lang w:eastAsia="es-CO"/>
        </w:rPr>
      </w:pPr>
    </w:p>
    <w:p w:rsidR="00A96480" w:rsidRDefault="00A96480" w:rsidP="00630E92">
      <w:pPr>
        <w:pStyle w:val="Descripcin"/>
        <w:keepNext/>
        <w:jc w:val="center"/>
      </w:pPr>
      <w:r>
        <w:t>P</w:t>
      </w:r>
      <w:r>
        <w:rPr>
          <w:noProof/>
        </w:rPr>
        <w:t>ORCENTAJE DE LA CARTERA POR ESTRATO</w:t>
      </w:r>
    </w:p>
    <w:p w:rsidR="00A96480" w:rsidRDefault="00A96480" w:rsidP="00A96480">
      <w:pPr>
        <w:tabs>
          <w:tab w:val="left" w:pos="284"/>
          <w:tab w:val="left" w:pos="567"/>
        </w:tabs>
        <w:jc w:val="both"/>
        <w:rPr>
          <w:rFonts w:ascii="Verdana" w:hAnsi="Verdana"/>
          <w:b/>
          <w:sz w:val="20"/>
          <w:lang w:eastAsia="es-CO"/>
        </w:rPr>
      </w:pPr>
      <w:r w:rsidRPr="002963CB">
        <w:rPr>
          <w:rFonts w:ascii="Verdana" w:hAnsi="Verdana"/>
          <w:b/>
          <w:noProof/>
          <w:sz w:val="20"/>
          <w:lang w:eastAsia="es-CO"/>
        </w:rPr>
        <w:drawing>
          <wp:inline distT="0" distB="0" distL="0" distR="0" wp14:anchorId="35811E2F" wp14:editId="356FCFB6">
            <wp:extent cx="5530850" cy="1600200"/>
            <wp:effectExtent l="0" t="0" r="12700" b="0"/>
            <wp:docPr id="1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30E92" w:rsidRDefault="00A96480" w:rsidP="00A96480">
      <w:pPr>
        <w:tabs>
          <w:tab w:val="left" w:pos="284"/>
          <w:tab w:val="left" w:pos="567"/>
        </w:tabs>
        <w:jc w:val="both"/>
        <w:rPr>
          <w:rFonts w:ascii="Verdana" w:hAnsi="Verdana"/>
          <w:b/>
          <w:sz w:val="20"/>
          <w:lang w:eastAsia="es-CO"/>
        </w:rPr>
      </w:pPr>
      <w:r>
        <w:rPr>
          <w:rFonts w:ascii="Verdana" w:hAnsi="Verdana"/>
          <w:b/>
          <w:sz w:val="20"/>
          <w:lang w:eastAsia="es-CO"/>
        </w:rPr>
        <w:t xml:space="preserve">          </w:t>
      </w:r>
    </w:p>
    <w:p w:rsidR="004A4097" w:rsidRDefault="004A4097" w:rsidP="004A4097">
      <w:pPr>
        <w:pStyle w:val="Prrafodelista"/>
        <w:tabs>
          <w:tab w:val="left" w:pos="284"/>
          <w:tab w:val="left" w:pos="567"/>
        </w:tabs>
        <w:ind w:left="405"/>
        <w:jc w:val="both"/>
        <w:rPr>
          <w:rFonts w:ascii="Verdana" w:hAnsi="Verdana"/>
          <w:b/>
          <w:sz w:val="20"/>
          <w:lang w:eastAsia="es-CO"/>
        </w:rPr>
      </w:pPr>
    </w:p>
    <w:p w:rsidR="00A96480" w:rsidRPr="004A4097" w:rsidRDefault="00A96480" w:rsidP="004A4097">
      <w:pPr>
        <w:pStyle w:val="Prrafodelista"/>
        <w:numPr>
          <w:ilvl w:val="2"/>
          <w:numId w:val="70"/>
        </w:numPr>
        <w:tabs>
          <w:tab w:val="left" w:pos="284"/>
          <w:tab w:val="left" w:pos="567"/>
        </w:tabs>
        <w:jc w:val="both"/>
        <w:rPr>
          <w:rFonts w:ascii="Verdana" w:hAnsi="Verdana"/>
          <w:b/>
          <w:sz w:val="20"/>
          <w:lang w:eastAsia="es-CO"/>
        </w:rPr>
      </w:pPr>
      <w:r w:rsidRPr="004A4097">
        <w:rPr>
          <w:rFonts w:ascii="Verdana" w:hAnsi="Verdana"/>
          <w:b/>
          <w:sz w:val="20"/>
          <w:lang w:eastAsia="es-CO"/>
        </w:rPr>
        <w:lastRenderedPageBreak/>
        <w:t>CARTERA POR ESTRATO ACUEDUCTO.</w:t>
      </w:r>
    </w:p>
    <w:p w:rsidR="00630E92" w:rsidRPr="00EA6D20" w:rsidRDefault="00630E92" w:rsidP="00A96480">
      <w:pPr>
        <w:tabs>
          <w:tab w:val="left" w:pos="284"/>
          <w:tab w:val="left" w:pos="567"/>
        </w:tabs>
        <w:jc w:val="both"/>
        <w:rPr>
          <w:rFonts w:ascii="Verdana" w:hAnsi="Verdana"/>
          <w:b/>
          <w:sz w:val="20"/>
          <w:lang w:eastAsia="es-CO"/>
        </w:rPr>
      </w:pPr>
    </w:p>
    <w:tbl>
      <w:tblPr>
        <w:tblW w:w="10337" w:type="dxa"/>
        <w:tblInd w:w="-497" w:type="dxa"/>
        <w:tblLayout w:type="fixed"/>
        <w:tblCellMar>
          <w:left w:w="70" w:type="dxa"/>
          <w:right w:w="70" w:type="dxa"/>
        </w:tblCellMar>
        <w:tblLook w:val="04A0" w:firstRow="1" w:lastRow="0" w:firstColumn="1" w:lastColumn="0" w:noHBand="0" w:noVBand="1"/>
      </w:tblPr>
      <w:tblGrid>
        <w:gridCol w:w="709"/>
        <w:gridCol w:w="806"/>
        <w:gridCol w:w="802"/>
        <w:gridCol w:w="802"/>
        <w:gridCol w:w="802"/>
        <w:gridCol w:w="802"/>
        <w:gridCol w:w="802"/>
        <w:gridCol w:w="802"/>
        <w:gridCol w:w="802"/>
        <w:gridCol w:w="802"/>
        <w:gridCol w:w="802"/>
        <w:gridCol w:w="802"/>
        <w:gridCol w:w="802"/>
      </w:tblGrid>
      <w:tr w:rsidR="00A96480" w:rsidRPr="00147DA2" w:rsidTr="00A96480">
        <w:trPr>
          <w:trHeight w:val="342"/>
        </w:trPr>
        <w:tc>
          <w:tcPr>
            <w:tcW w:w="709"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rsidR="00A96480" w:rsidRPr="00147DA2" w:rsidRDefault="00A96480" w:rsidP="00A96480">
            <w:pP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Estrato </w:t>
            </w:r>
          </w:p>
        </w:tc>
        <w:tc>
          <w:tcPr>
            <w:tcW w:w="806" w:type="dxa"/>
            <w:tcBorders>
              <w:top w:val="single" w:sz="8" w:space="0" w:color="auto"/>
              <w:left w:val="nil"/>
              <w:bottom w:val="single" w:sz="8" w:space="0" w:color="auto"/>
              <w:right w:val="single" w:sz="8" w:space="0" w:color="auto"/>
            </w:tcBorders>
            <w:shd w:val="clear" w:color="000000" w:fill="1F497D"/>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Enero </w:t>
            </w:r>
          </w:p>
        </w:tc>
        <w:tc>
          <w:tcPr>
            <w:tcW w:w="802" w:type="dxa"/>
            <w:tcBorders>
              <w:top w:val="single" w:sz="8" w:space="0" w:color="auto"/>
              <w:left w:val="nil"/>
              <w:bottom w:val="single" w:sz="8" w:space="0" w:color="auto"/>
              <w:right w:val="single" w:sz="8" w:space="0" w:color="auto"/>
            </w:tcBorders>
            <w:shd w:val="clear" w:color="000000" w:fill="1F497D"/>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Febrero </w:t>
            </w:r>
          </w:p>
        </w:tc>
        <w:tc>
          <w:tcPr>
            <w:tcW w:w="802" w:type="dxa"/>
            <w:tcBorders>
              <w:top w:val="single" w:sz="8" w:space="0" w:color="auto"/>
              <w:left w:val="nil"/>
              <w:bottom w:val="single" w:sz="8" w:space="0" w:color="auto"/>
              <w:right w:val="single" w:sz="8" w:space="0" w:color="auto"/>
            </w:tcBorders>
            <w:shd w:val="clear" w:color="000000" w:fill="1F497D"/>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Marzo </w:t>
            </w:r>
          </w:p>
        </w:tc>
        <w:tc>
          <w:tcPr>
            <w:tcW w:w="802" w:type="dxa"/>
            <w:tcBorders>
              <w:top w:val="single" w:sz="8" w:space="0" w:color="auto"/>
              <w:left w:val="nil"/>
              <w:bottom w:val="single" w:sz="8" w:space="0" w:color="auto"/>
              <w:right w:val="single" w:sz="8" w:space="0" w:color="auto"/>
            </w:tcBorders>
            <w:shd w:val="clear" w:color="000000" w:fill="1F497D"/>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Abril </w:t>
            </w:r>
          </w:p>
        </w:tc>
        <w:tc>
          <w:tcPr>
            <w:tcW w:w="802" w:type="dxa"/>
            <w:tcBorders>
              <w:top w:val="single" w:sz="8" w:space="0" w:color="auto"/>
              <w:left w:val="nil"/>
              <w:bottom w:val="single" w:sz="8" w:space="0" w:color="auto"/>
              <w:right w:val="single" w:sz="8" w:space="0" w:color="auto"/>
            </w:tcBorders>
            <w:shd w:val="clear" w:color="000000" w:fill="1F497D"/>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Mayo </w:t>
            </w:r>
          </w:p>
        </w:tc>
        <w:tc>
          <w:tcPr>
            <w:tcW w:w="802" w:type="dxa"/>
            <w:tcBorders>
              <w:top w:val="single" w:sz="8" w:space="0" w:color="auto"/>
              <w:left w:val="nil"/>
              <w:bottom w:val="single" w:sz="8" w:space="0" w:color="auto"/>
              <w:right w:val="single" w:sz="8" w:space="0" w:color="auto"/>
            </w:tcBorders>
            <w:shd w:val="clear" w:color="000000" w:fill="1F497D"/>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Junio </w:t>
            </w:r>
          </w:p>
        </w:tc>
        <w:tc>
          <w:tcPr>
            <w:tcW w:w="802" w:type="dxa"/>
            <w:tcBorders>
              <w:top w:val="single" w:sz="8" w:space="0" w:color="auto"/>
              <w:left w:val="nil"/>
              <w:bottom w:val="single" w:sz="8" w:space="0" w:color="auto"/>
              <w:right w:val="single" w:sz="8" w:space="0" w:color="auto"/>
            </w:tcBorders>
            <w:shd w:val="clear" w:color="000000" w:fill="1F497D"/>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Julio </w:t>
            </w:r>
          </w:p>
        </w:tc>
        <w:tc>
          <w:tcPr>
            <w:tcW w:w="802" w:type="dxa"/>
            <w:tcBorders>
              <w:top w:val="single" w:sz="8" w:space="0" w:color="auto"/>
              <w:left w:val="nil"/>
              <w:bottom w:val="single" w:sz="8" w:space="0" w:color="auto"/>
              <w:right w:val="single" w:sz="8" w:space="0" w:color="auto"/>
            </w:tcBorders>
            <w:shd w:val="clear" w:color="000000" w:fill="1F497D"/>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Agosto </w:t>
            </w:r>
          </w:p>
        </w:tc>
        <w:tc>
          <w:tcPr>
            <w:tcW w:w="802" w:type="dxa"/>
            <w:tcBorders>
              <w:top w:val="single" w:sz="8" w:space="0" w:color="auto"/>
              <w:left w:val="nil"/>
              <w:bottom w:val="single" w:sz="8" w:space="0" w:color="auto"/>
              <w:right w:val="single" w:sz="8" w:space="0" w:color="auto"/>
            </w:tcBorders>
            <w:shd w:val="clear" w:color="000000" w:fill="1F497D"/>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Septiembre </w:t>
            </w:r>
          </w:p>
        </w:tc>
        <w:tc>
          <w:tcPr>
            <w:tcW w:w="802" w:type="dxa"/>
            <w:tcBorders>
              <w:top w:val="single" w:sz="8" w:space="0" w:color="auto"/>
              <w:left w:val="nil"/>
              <w:bottom w:val="single" w:sz="8" w:space="0" w:color="auto"/>
              <w:right w:val="single" w:sz="8" w:space="0" w:color="auto"/>
            </w:tcBorders>
            <w:shd w:val="clear" w:color="000000" w:fill="1F497D"/>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Octubre </w:t>
            </w:r>
          </w:p>
        </w:tc>
        <w:tc>
          <w:tcPr>
            <w:tcW w:w="802" w:type="dxa"/>
            <w:tcBorders>
              <w:top w:val="single" w:sz="8" w:space="0" w:color="auto"/>
              <w:left w:val="nil"/>
              <w:bottom w:val="single" w:sz="8" w:space="0" w:color="auto"/>
              <w:right w:val="single" w:sz="8" w:space="0" w:color="auto"/>
            </w:tcBorders>
            <w:shd w:val="clear" w:color="000000" w:fill="1F497D"/>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Noviembre </w:t>
            </w:r>
          </w:p>
        </w:tc>
        <w:tc>
          <w:tcPr>
            <w:tcW w:w="802" w:type="dxa"/>
            <w:tcBorders>
              <w:top w:val="single" w:sz="8" w:space="0" w:color="auto"/>
              <w:left w:val="nil"/>
              <w:bottom w:val="single" w:sz="8" w:space="0" w:color="auto"/>
              <w:right w:val="single" w:sz="8" w:space="0" w:color="auto"/>
            </w:tcBorders>
            <w:shd w:val="clear" w:color="000000" w:fill="1F497D"/>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Diciembre </w:t>
            </w:r>
          </w:p>
        </w:tc>
      </w:tr>
      <w:tr w:rsidR="00A96480" w:rsidRPr="00147DA2" w:rsidTr="00A96480">
        <w:trPr>
          <w:trHeight w:val="342"/>
        </w:trPr>
        <w:tc>
          <w:tcPr>
            <w:tcW w:w="70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b/>
                <w:bCs/>
                <w:color w:val="000000"/>
                <w:sz w:val="10"/>
                <w:szCs w:val="10"/>
                <w:lang w:eastAsia="es-CO"/>
              </w:rPr>
            </w:pPr>
            <w:r w:rsidRPr="00147DA2">
              <w:rPr>
                <w:rFonts w:ascii="Verdana" w:eastAsia="Times New Roman" w:hAnsi="Verdana" w:cs="Arial"/>
                <w:b/>
                <w:bCs/>
                <w:color w:val="000000"/>
                <w:sz w:val="10"/>
                <w:szCs w:val="10"/>
                <w:lang w:eastAsia="es-CO"/>
              </w:rPr>
              <w:t>Uno</w:t>
            </w:r>
          </w:p>
        </w:tc>
        <w:tc>
          <w:tcPr>
            <w:tcW w:w="806"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19,836,197 </w:t>
            </w:r>
          </w:p>
        </w:tc>
        <w:tc>
          <w:tcPr>
            <w:tcW w:w="802"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18,939,009 </w:t>
            </w:r>
          </w:p>
        </w:tc>
        <w:tc>
          <w:tcPr>
            <w:tcW w:w="802"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18,956,075 </w:t>
            </w:r>
          </w:p>
        </w:tc>
        <w:tc>
          <w:tcPr>
            <w:tcW w:w="802"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19,812,793</w:t>
            </w:r>
          </w:p>
        </w:tc>
        <w:tc>
          <w:tcPr>
            <w:tcW w:w="802"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22,854,421</w:t>
            </w:r>
          </w:p>
        </w:tc>
        <w:tc>
          <w:tcPr>
            <w:tcW w:w="802"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20,281,851 </w:t>
            </w:r>
          </w:p>
        </w:tc>
        <w:tc>
          <w:tcPr>
            <w:tcW w:w="802"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21,636,728</w:t>
            </w:r>
          </w:p>
        </w:tc>
        <w:tc>
          <w:tcPr>
            <w:tcW w:w="802"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21,789,021</w:t>
            </w:r>
          </w:p>
        </w:tc>
        <w:tc>
          <w:tcPr>
            <w:tcW w:w="802"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23,038,695</w:t>
            </w:r>
          </w:p>
        </w:tc>
        <w:tc>
          <w:tcPr>
            <w:tcW w:w="802"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23,730,481</w:t>
            </w:r>
          </w:p>
        </w:tc>
        <w:tc>
          <w:tcPr>
            <w:tcW w:w="802"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27,534,531 </w:t>
            </w:r>
          </w:p>
        </w:tc>
        <w:tc>
          <w:tcPr>
            <w:tcW w:w="802"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27,343,631 </w:t>
            </w:r>
          </w:p>
        </w:tc>
      </w:tr>
      <w:tr w:rsidR="00A96480" w:rsidRPr="00147DA2" w:rsidTr="00A96480">
        <w:trPr>
          <w:trHeight w:val="342"/>
        </w:trPr>
        <w:tc>
          <w:tcPr>
            <w:tcW w:w="709" w:type="dxa"/>
            <w:tcBorders>
              <w:top w:val="nil"/>
              <w:left w:val="single" w:sz="8" w:space="0" w:color="auto"/>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b/>
                <w:bCs/>
                <w:color w:val="000000"/>
                <w:sz w:val="10"/>
                <w:szCs w:val="10"/>
                <w:lang w:eastAsia="es-CO"/>
              </w:rPr>
            </w:pPr>
            <w:r w:rsidRPr="00147DA2">
              <w:rPr>
                <w:rFonts w:ascii="Verdana" w:eastAsia="Times New Roman" w:hAnsi="Verdana" w:cs="Arial"/>
                <w:b/>
                <w:bCs/>
                <w:color w:val="000000"/>
                <w:sz w:val="10"/>
                <w:szCs w:val="10"/>
                <w:lang w:eastAsia="es-CO"/>
              </w:rPr>
              <w:t>Dos</w:t>
            </w:r>
          </w:p>
        </w:tc>
        <w:tc>
          <w:tcPr>
            <w:tcW w:w="806"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38,004,617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41,246,232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44,536,748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40,010,668</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43,610,422</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48,276,710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49,845,395</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46,257,934</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49,154,311</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53,769,053</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58,481,248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49,561,243 </w:t>
            </w:r>
          </w:p>
        </w:tc>
      </w:tr>
      <w:tr w:rsidR="00A96480" w:rsidRPr="00147DA2" w:rsidTr="00A96480">
        <w:trPr>
          <w:trHeight w:val="342"/>
        </w:trPr>
        <w:tc>
          <w:tcPr>
            <w:tcW w:w="709" w:type="dxa"/>
            <w:tcBorders>
              <w:top w:val="nil"/>
              <w:left w:val="single" w:sz="8" w:space="0" w:color="auto"/>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b/>
                <w:bCs/>
                <w:color w:val="000000"/>
                <w:sz w:val="10"/>
                <w:szCs w:val="10"/>
                <w:lang w:eastAsia="es-CO"/>
              </w:rPr>
            </w:pPr>
            <w:r w:rsidRPr="00147DA2">
              <w:rPr>
                <w:rFonts w:ascii="Verdana" w:eastAsia="Times New Roman" w:hAnsi="Verdana" w:cs="Arial"/>
                <w:b/>
                <w:bCs/>
                <w:color w:val="000000"/>
                <w:sz w:val="10"/>
                <w:szCs w:val="10"/>
                <w:lang w:eastAsia="es-CO"/>
              </w:rPr>
              <w:t>Tres</w:t>
            </w:r>
          </w:p>
        </w:tc>
        <w:tc>
          <w:tcPr>
            <w:tcW w:w="806"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33,860,553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34,818,206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35,818,292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37,274,795</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39,583,048</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40,862,201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42,419,452</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41,301,649</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47,358,449</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48,778,859</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54,139,211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50,671,880 </w:t>
            </w:r>
          </w:p>
        </w:tc>
      </w:tr>
      <w:tr w:rsidR="00A96480" w:rsidRPr="00147DA2" w:rsidTr="00A96480">
        <w:trPr>
          <w:trHeight w:val="342"/>
        </w:trPr>
        <w:tc>
          <w:tcPr>
            <w:tcW w:w="709" w:type="dxa"/>
            <w:tcBorders>
              <w:top w:val="nil"/>
              <w:left w:val="single" w:sz="8" w:space="0" w:color="auto"/>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b/>
                <w:bCs/>
                <w:color w:val="000000"/>
                <w:sz w:val="10"/>
                <w:szCs w:val="10"/>
                <w:lang w:eastAsia="es-CO"/>
              </w:rPr>
            </w:pPr>
            <w:r w:rsidRPr="00147DA2">
              <w:rPr>
                <w:rFonts w:ascii="Verdana" w:eastAsia="Times New Roman" w:hAnsi="Verdana" w:cs="Arial"/>
                <w:b/>
                <w:bCs/>
                <w:color w:val="000000"/>
                <w:sz w:val="10"/>
                <w:szCs w:val="10"/>
                <w:lang w:eastAsia="es-CO"/>
              </w:rPr>
              <w:t>Cuatro</w:t>
            </w:r>
          </w:p>
        </w:tc>
        <w:tc>
          <w:tcPr>
            <w:tcW w:w="806"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4,890,215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11,635,076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12,206,123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13,397,585</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13,867,349</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13,356,434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12,860,998</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12,510,444</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13,120,742</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7,619,973</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9,341,024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9,135,333 </w:t>
            </w:r>
          </w:p>
        </w:tc>
      </w:tr>
      <w:tr w:rsidR="00A96480" w:rsidRPr="00147DA2" w:rsidTr="00A96480">
        <w:trPr>
          <w:trHeight w:val="342"/>
        </w:trPr>
        <w:tc>
          <w:tcPr>
            <w:tcW w:w="709" w:type="dxa"/>
            <w:tcBorders>
              <w:top w:val="nil"/>
              <w:left w:val="single" w:sz="8" w:space="0" w:color="auto"/>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b/>
                <w:bCs/>
                <w:color w:val="000000"/>
                <w:sz w:val="10"/>
                <w:szCs w:val="10"/>
                <w:lang w:eastAsia="es-CO"/>
              </w:rPr>
            </w:pPr>
            <w:r w:rsidRPr="00147DA2">
              <w:rPr>
                <w:rFonts w:ascii="Verdana" w:eastAsia="Times New Roman" w:hAnsi="Verdana" w:cs="Arial"/>
                <w:b/>
                <w:bCs/>
                <w:color w:val="000000"/>
                <w:sz w:val="10"/>
                <w:szCs w:val="10"/>
                <w:lang w:eastAsia="es-CO"/>
              </w:rPr>
              <w:t>Cinco</w:t>
            </w:r>
          </w:p>
        </w:tc>
        <w:tc>
          <w:tcPr>
            <w:tcW w:w="806"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132,190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173,695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34,268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83,465</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167,149</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145,780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73,111</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49,535</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52,112</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92,983</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314,284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101,895 </w:t>
            </w:r>
          </w:p>
        </w:tc>
      </w:tr>
      <w:tr w:rsidR="00A96480" w:rsidRPr="00147DA2" w:rsidTr="00A96480">
        <w:trPr>
          <w:trHeight w:val="342"/>
        </w:trPr>
        <w:tc>
          <w:tcPr>
            <w:tcW w:w="709" w:type="dxa"/>
            <w:tcBorders>
              <w:top w:val="nil"/>
              <w:left w:val="single" w:sz="8" w:space="0" w:color="auto"/>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b/>
                <w:bCs/>
                <w:color w:val="000000"/>
                <w:sz w:val="10"/>
                <w:szCs w:val="10"/>
                <w:lang w:eastAsia="es-CO"/>
              </w:rPr>
            </w:pPr>
            <w:r w:rsidRPr="00147DA2">
              <w:rPr>
                <w:rFonts w:ascii="Verdana" w:eastAsia="Times New Roman" w:hAnsi="Verdana" w:cs="Arial"/>
                <w:b/>
                <w:bCs/>
                <w:color w:val="000000"/>
                <w:sz w:val="10"/>
                <w:szCs w:val="10"/>
                <w:lang w:eastAsia="es-CO"/>
              </w:rPr>
              <w:t>Oficial</w:t>
            </w:r>
          </w:p>
        </w:tc>
        <w:tc>
          <w:tcPr>
            <w:tcW w:w="806"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26,447,810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12,649,945 </w:t>
            </w:r>
          </w:p>
        </w:tc>
        <w:tc>
          <w:tcPr>
            <w:tcW w:w="802" w:type="dxa"/>
            <w:tcBorders>
              <w:top w:val="nil"/>
              <w:left w:val="nil"/>
              <w:bottom w:val="nil"/>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12,923,654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10,490,569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13,690,119</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10,138,449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72,602,275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13,757,745</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8,509,770</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13,926,995</w:t>
            </w:r>
          </w:p>
        </w:tc>
        <w:tc>
          <w:tcPr>
            <w:tcW w:w="802" w:type="dxa"/>
            <w:tcBorders>
              <w:top w:val="nil"/>
              <w:left w:val="nil"/>
              <w:bottom w:val="nil"/>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5,267,528 </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31,646,975 </w:t>
            </w:r>
          </w:p>
        </w:tc>
      </w:tr>
      <w:tr w:rsidR="00A96480" w:rsidRPr="00147DA2" w:rsidTr="00A96480">
        <w:trPr>
          <w:trHeight w:val="342"/>
        </w:trPr>
        <w:tc>
          <w:tcPr>
            <w:tcW w:w="709" w:type="dxa"/>
            <w:tcBorders>
              <w:top w:val="nil"/>
              <w:left w:val="single" w:sz="8" w:space="0" w:color="auto"/>
              <w:bottom w:val="nil"/>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b/>
                <w:bCs/>
                <w:color w:val="000000"/>
                <w:sz w:val="10"/>
                <w:szCs w:val="10"/>
                <w:lang w:eastAsia="es-CO"/>
              </w:rPr>
            </w:pPr>
            <w:r w:rsidRPr="00147DA2">
              <w:rPr>
                <w:rFonts w:ascii="Verdana" w:eastAsia="Times New Roman" w:hAnsi="Verdana" w:cs="Arial"/>
                <w:b/>
                <w:bCs/>
                <w:color w:val="000000"/>
                <w:sz w:val="10"/>
                <w:szCs w:val="10"/>
                <w:lang w:eastAsia="es-CO"/>
              </w:rPr>
              <w:t>Comercial</w:t>
            </w:r>
          </w:p>
        </w:tc>
        <w:tc>
          <w:tcPr>
            <w:tcW w:w="806"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61,439,334 </w:t>
            </w:r>
          </w:p>
        </w:tc>
        <w:tc>
          <w:tcPr>
            <w:tcW w:w="802" w:type="dxa"/>
            <w:tcBorders>
              <w:top w:val="nil"/>
              <w:left w:val="nil"/>
              <w:bottom w:val="nil"/>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64,679,499 </w:t>
            </w:r>
          </w:p>
        </w:tc>
        <w:tc>
          <w:tcPr>
            <w:tcW w:w="802"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68,114,416 </w:t>
            </w:r>
          </w:p>
        </w:tc>
        <w:tc>
          <w:tcPr>
            <w:tcW w:w="802" w:type="dxa"/>
            <w:tcBorders>
              <w:top w:val="nil"/>
              <w:left w:val="nil"/>
              <w:bottom w:val="nil"/>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69,156,257 </w:t>
            </w:r>
          </w:p>
        </w:tc>
        <w:tc>
          <w:tcPr>
            <w:tcW w:w="802" w:type="dxa"/>
            <w:tcBorders>
              <w:top w:val="nil"/>
              <w:left w:val="nil"/>
              <w:bottom w:val="nil"/>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68,657,337</w:t>
            </w:r>
          </w:p>
        </w:tc>
        <w:tc>
          <w:tcPr>
            <w:tcW w:w="802"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70,935,164 </w:t>
            </w:r>
          </w:p>
        </w:tc>
        <w:tc>
          <w:tcPr>
            <w:tcW w:w="802" w:type="dxa"/>
            <w:tcBorders>
              <w:top w:val="nil"/>
              <w:left w:val="nil"/>
              <w:bottom w:val="nil"/>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11,180,165</w:t>
            </w:r>
          </w:p>
        </w:tc>
        <w:tc>
          <w:tcPr>
            <w:tcW w:w="802" w:type="dxa"/>
            <w:tcBorders>
              <w:top w:val="nil"/>
              <w:left w:val="nil"/>
              <w:bottom w:val="nil"/>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69,395,834</w:t>
            </w:r>
          </w:p>
        </w:tc>
        <w:tc>
          <w:tcPr>
            <w:tcW w:w="802" w:type="dxa"/>
            <w:tcBorders>
              <w:top w:val="nil"/>
              <w:left w:val="nil"/>
              <w:bottom w:val="nil"/>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71,022,384</w:t>
            </w:r>
          </w:p>
        </w:tc>
        <w:tc>
          <w:tcPr>
            <w:tcW w:w="802" w:type="dxa"/>
            <w:tcBorders>
              <w:top w:val="nil"/>
              <w:left w:val="nil"/>
              <w:bottom w:val="nil"/>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66,244,451</w:t>
            </w:r>
          </w:p>
        </w:tc>
        <w:tc>
          <w:tcPr>
            <w:tcW w:w="802"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81,141,286 </w:t>
            </w:r>
          </w:p>
        </w:tc>
        <w:tc>
          <w:tcPr>
            <w:tcW w:w="802" w:type="dxa"/>
            <w:tcBorders>
              <w:top w:val="nil"/>
              <w:left w:val="nil"/>
              <w:bottom w:val="nil"/>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75,006,601 </w:t>
            </w:r>
          </w:p>
        </w:tc>
      </w:tr>
      <w:tr w:rsidR="00A96480" w:rsidRPr="00147DA2" w:rsidTr="00A96480">
        <w:trPr>
          <w:trHeight w:val="342"/>
        </w:trPr>
        <w:tc>
          <w:tcPr>
            <w:tcW w:w="709"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Total</w:t>
            </w:r>
          </w:p>
        </w:tc>
        <w:tc>
          <w:tcPr>
            <w:tcW w:w="806"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184,610,916 </w:t>
            </w:r>
          </w:p>
        </w:tc>
        <w:tc>
          <w:tcPr>
            <w:tcW w:w="802"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184,141,662 </w:t>
            </w:r>
          </w:p>
        </w:tc>
        <w:tc>
          <w:tcPr>
            <w:tcW w:w="802"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192,589,576 </w:t>
            </w:r>
          </w:p>
        </w:tc>
        <w:tc>
          <w:tcPr>
            <w:tcW w:w="802"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190,226,132 </w:t>
            </w:r>
          </w:p>
        </w:tc>
        <w:tc>
          <w:tcPr>
            <w:tcW w:w="802"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202,429,845 </w:t>
            </w:r>
          </w:p>
        </w:tc>
        <w:tc>
          <w:tcPr>
            <w:tcW w:w="802"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203,996,589 </w:t>
            </w:r>
          </w:p>
        </w:tc>
        <w:tc>
          <w:tcPr>
            <w:tcW w:w="802"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210,618,124 </w:t>
            </w:r>
          </w:p>
        </w:tc>
        <w:tc>
          <w:tcPr>
            <w:tcW w:w="802"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205,062,162 </w:t>
            </w:r>
          </w:p>
        </w:tc>
        <w:tc>
          <w:tcPr>
            <w:tcW w:w="802"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212,256,463 </w:t>
            </w:r>
          </w:p>
        </w:tc>
        <w:tc>
          <w:tcPr>
            <w:tcW w:w="802"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jc w:val="cente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214,162,795 </w:t>
            </w:r>
          </w:p>
        </w:tc>
        <w:tc>
          <w:tcPr>
            <w:tcW w:w="802"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236,219,112 </w:t>
            </w:r>
          </w:p>
        </w:tc>
        <w:tc>
          <w:tcPr>
            <w:tcW w:w="802"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243,467,558 </w:t>
            </w:r>
          </w:p>
        </w:tc>
      </w:tr>
    </w:tbl>
    <w:p w:rsidR="00F3487E" w:rsidRDefault="00F3487E" w:rsidP="00A96480">
      <w:pPr>
        <w:tabs>
          <w:tab w:val="left" w:pos="284"/>
          <w:tab w:val="left" w:pos="567"/>
        </w:tabs>
        <w:jc w:val="both"/>
        <w:rPr>
          <w:rFonts w:ascii="Verdana" w:hAnsi="Verdana"/>
          <w:sz w:val="18"/>
          <w:szCs w:val="18"/>
          <w:lang w:eastAsia="es-CO"/>
        </w:rPr>
      </w:pPr>
    </w:p>
    <w:p w:rsidR="00A96480" w:rsidRPr="00630E92" w:rsidRDefault="00A96480" w:rsidP="00A96480">
      <w:pPr>
        <w:tabs>
          <w:tab w:val="left" w:pos="284"/>
          <w:tab w:val="left" w:pos="567"/>
        </w:tabs>
        <w:jc w:val="both"/>
        <w:rPr>
          <w:rFonts w:ascii="Verdana" w:hAnsi="Verdana"/>
          <w:sz w:val="18"/>
          <w:szCs w:val="18"/>
          <w:lang w:eastAsia="es-CO"/>
        </w:rPr>
      </w:pPr>
      <w:r w:rsidRPr="00630E92">
        <w:rPr>
          <w:rFonts w:ascii="Verdana" w:hAnsi="Verdana"/>
          <w:sz w:val="18"/>
          <w:szCs w:val="18"/>
          <w:lang w:eastAsia="es-CO"/>
        </w:rPr>
        <w:t>El servicio de acueducto en el sector comercio en lo corrido del año tuvo el mayor porcentaje de cartera con un 31%, seguido por el estrato 2 con un 23% y por el estrato 3 con un 20% sumados los dos estratos el porcentaje es del 43% en lo corrido del año.</w:t>
      </w:r>
    </w:p>
    <w:p w:rsidR="004A4097" w:rsidRDefault="004A4097" w:rsidP="00A96480">
      <w:pPr>
        <w:tabs>
          <w:tab w:val="left" w:pos="284"/>
          <w:tab w:val="left" w:pos="567"/>
        </w:tabs>
        <w:jc w:val="both"/>
        <w:rPr>
          <w:rFonts w:ascii="Verdana" w:hAnsi="Verdana"/>
          <w:b/>
          <w:sz w:val="18"/>
          <w:szCs w:val="18"/>
          <w:lang w:eastAsia="es-CO"/>
        </w:rPr>
      </w:pPr>
    </w:p>
    <w:p w:rsidR="00A96480" w:rsidRPr="004A4097" w:rsidRDefault="00A96480" w:rsidP="004A4097">
      <w:pPr>
        <w:pStyle w:val="Prrafodelista"/>
        <w:numPr>
          <w:ilvl w:val="2"/>
          <w:numId w:val="70"/>
        </w:numPr>
        <w:tabs>
          <w:tab w:val="left" w:pos="284"/>
          <w:tab w:val="left" w:pos="567"/>
        </w:tabs>
        <w:jc w:val="both"/>
        <w:rPr>
          <w:rFonts w:ascii="Verdana" w:hAnsi="Verdana"/>
          <w:b/>
          <w:sz w:val="18"/>
          <w:szCs w:val="18"/>
          <w:lang w:eastAsia="es-CO"/>
        </w:rPr>
      </w:pPr>
      <w:r w:rsidRPr="004A4097">
        <w:rPr>
          <w:rFonts w:ascii="Verdana" w:hAnsi="Verdana"/>
          <w:b/>
          <w:sz w:val="18"/>
          <w:szCs w:val="18"/>
          <w:lang w:eastAsia="es-CO"/>
        </w:rPr>
        <w:t>CARTERA POR ESTRATO ALCANTARILLADO.</w:t>
      </w:r>
    </w:p>
    <w:p w:rsidR="00A96480" w:rsidRPr="00147DA2" w:rsidRDefault="00A96480" w:rsidP="00A96480">
      <w:pPr>
        <w:tabs>
          <w:tab w:val="left" w:pos="284"/>
          <w:tab w:val="left" w:pos="567"/>
        </w:tabs>
        <w:jc w:val="both"/>
        <w:rPr>
          <w:rFonts w:ascii="Verdana" w:hAnsi="Verdana"/>
          <w:b/>
          <w:sz w:val="10"/>
          <w:szCs w:val="10"/>
          <w:lang w:eastAsia="es-CO"/>
        </w:rPr>
      </w:pPr>
    </w:p>
    <w:tbl>
      <w:tblPr>
        <w:tblpPr w:leftFromText="141" w:rightFromText="141" w:vertAnchor="text" w:horzAnchor="margin" w:tblpXSpec="center" w:tblpY="12"/>
        <w:tblW w:w="10578" w:type="dxa"/>
        <w:tblLayout w:type="fixed"/>
        <w:tblCellMar>
          <w:left w:w="70" w:type="dxa"/>
          <w:right w:w="70" w:type="dxa"/>
        </w:tblCellMar>
        <w:tblLook w:val="04A0" w:firstRow="1" w:lastRow="0" w:firstColumn="1" w:lastColumn="0" w:noHBand="0" w:noVBand="1"/>
      </w:tblPr>
      <w:tblGrid>
        <w:gridCol w:w="724"/>
        <w:gridCol w:w="794"/>
        <w:gridCol w:w="794"/>
        <w:gridCol w:w="794"/>
        <w:gridCol w:w="794"/>
        <w:gridCol w:w="794"/>
        <w:gridCol w:w="794"/>
        <w:gridCol w:w="819"/>
        <w:gridCol w:w="929"/>
        <w:gridCol w:w="794"/>
        <w:gridCol w:w="794"/>
        <w:gridCol w:w="904"/>
        <w:gridCol w:w="850"/>
      </w:tblGrid>
      <w:tr w:rsidR="00A96480" w:rsidRPr="00744271" w:rsidTr="00A96480">
        <w:trPr>
          <w:trHeight w:val="283"/>
        </w:trPr>
        <w:tc>
          <w:tcPr>
            <w:tcW w:w="724" w:type="dxa"/>
            <w:tcBorders>
              <w:top w:val="single" w:sz="8" w:space="0" w:color="auto"/>
              <w:left w:val="single" w:sz="8" w:space="0" w:color="auto"/>
              <w:bottom w:val="single" w:sz="8" w:space="0" w:color="auto"/>
              <w:right w:val="single" w:sz="8" w:space="0" w:color="auto"/>
            </w:tcBorders>
            <w:shd w:val="clear" w:color="000000" w:fill="1F497D"/>
            <w:noWrap/>
            <w:vAlign w:val="bottom"/>
            <w:hideMark/>
          </w:tcPr>
          <w:p w:rsidR="00A96480" w:rsidRPr="00147DA2" w:rsidRDefault="00A96480" w:rsidP="00A96480">
            <w:pP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Estrato </w:t>
            </w:r>
          </w:p>
        </w:tc>
        <w:tc>
          <w:tcPr>
            <w:tcW w:w="794" w:type="dxa"/>
            <w:tcBorders>
              <w:top w:val="single" w:sz="8" w:space="0" w:color="auto"/>
              <w:left w:val="nil"/>
              <w:bottom w:val="single" w:sz="8" w:space="0" w:color="auto"/>
              <w:right w:val="single" w:sz="8" w:space="0" w:color="auto"/>
            </w:tcBorders>
            <w:shd w:val="clear" w:color="000000" w:fill="1F497D"/>
            <w:vAlign w:val="bottom"/>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Enero </w:t>
            </w:r>
          </w:p>
        </w:tc>
        <w:tc>
          <w:tcPr>
            <w:tcW w:w="794" w:type="dxa"/>
            <w:tcBorders>
              <w:top w:val="single" w:sz="8" w:space="0" w:color="auto"/>
              <w:left w:val="nil"/>
              <w:bottom w:val="single" w:sz="8" w:space="0" w:color="auto"/>
              <w:right w:val="single" w:sz="8" w:space="0" w:color="auto"/>
            </w:tcBorders>
            <w:shd w:val="clear" w:color="000000" w:fill="1F497D"/>
            <w:vAlign w:val="bottom"/>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Febrero </w:t>
            </w:r>
          </w:p>
        </w:tc>
        <w:tc>
          <w:tcPr>
            <w:tcW w:w="794" w:type="dxa"/>
            <w:tcBorders>
              <w:top w:val="single" w:sz="8" w:space="0" w:color="auto"/>
              <w:left w:val="nil"/>
              <w:bottom w:val="single" w:sz="8" w:space="0" w:color="auto"/>
              <w:right w:val="single" w:sz="8" w:space="0" w:color="auto"/>
            </w:tcBorders>
            <w:shd w:val="clear" w:color="000000" w:fill="1F497D"/>
            <w:vAlign w:val="bottom"/>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Marzo </w:t>
            </w:r>
          </w:p>
        </w:tc>
        <w:tc>
          <w:tcPr>
            <w:tcW w:w="794" w:type="dxa"/>
            <w:tcBorders>
              <w:top w:val="single" w:sz="8" w:space="0" w:color="auto"/>
              <w:left w:val="nil"/>
              <w:bottom w:val="single" w:sz="8" w:space="0" w:color="auto"/>
              <w:right w:val="single" w:sz="8" w:space="0" w:color="auto"/>
            </w:tcBorders>
            <w:shd w:val="clear" w:color="000000" w:fill="1F497D"/>
            <w:vAlign w:val="bottom"/>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Abril </w:t>
            </w:r>
          </w:p>
        </w:tc>
        <w:tc>
          <w:tcPr>
            <w:tcW w:w="794" w:type="dxa"/>
            <w:tcBorders>
              <w:top w:val="single" w:sz="8" w:space="0" w:color="auto"/>
              <w:left w:val="nil"/>
              <w:bottom w:val="single" w:sz="8" w:space="0" w:color="auto"/>
              <w:right w:val="single" w:sz="8" w:space="0" w:color="auto"/>
            </w:tcBorders>
            <w:shd w:val="clear" w:color="000000" w:fill="1F497D"/>
            <w:vAlign w:val="bottom"/>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Mayo </w:t>
            </w:r>
          </w:p>
        </w:tc>
        <w:tc>
          <w:tcPr>
            <w:tcW w:w="794" w:type="dxa"/>
            <w:tcBorders>
              <w:top w:val="single" w:sz="8" w:space="0" w:color="auto"/>
              <w:left w:val="nil"/>
              <w:bottom w:val="single" w:sz="8" w:space="0" w:color="auto"/>
              <w:right w:val="single" w:sz="8" w:space="0" w:color="auto"/>
            </w:tcBorders>
            <w:shd w:val="clear" w:color="000000" w:fill="1F497D"/>
            <w:vAlign w:val="bottom"/>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Junio </w:t>
            </w:r>
          </w:p>
        </w:tc>
        <w:tc>
          <w:tcPr>
            <w:tcW w:w="819" w:type="dxa"/>
            <w:tcBorders>
              <w:top w:val="single" w:sz="8" w:space="0" w:color="auto"/>
              <w:left w:val="nil"/>
              <w:bottom w:val="single" w:sz="8" w:space="0" w:color="auto"/>
              <w:right w:val="single" w:sz="8" w:space="0" w:color="auto"/>
            </w:tcBorders>
            <w:shd w:val="clear" w:color="000000" w:fill="1F497D"/>
            <w:vAlign w:val="bottom"/>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Julio </w:t>
            </w:r>
          </w:p>
        </w:tc>
        <w:tc>
          <w:tcPr>
            <w:tcW w:w="929" w:type="dxa"/>
            <w:tcBorders>
              <w:top w:val="single" w:sz="8" w:space="0" w:color="auto"/>
              <w:left w:val="nil"/>
              <w:bottom w:val="single" w:sz="8" w:space="0" w:color="auto"/>
              <w:right w:val="single" w:sz="8" w:space="0" w:color="auto"/>
            </w:tcBorders>
            <w:shd w:val="clear" w:color="000000" w:fill="1F497D"/>
            <w:vAlign w:val="bottom"/>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Agosto </w:t>
            </w:r>
          </w:p>
        </w:tc>
        <w:tc>
          <w:tcPr>
            <w:tcW w:w="794" w:type="dxa"/>
            <w:tcBorders>
              <w:top w:val="single" w:sz="8" w:space="0" w:color="auto"/>
              <w:left w:val="nil"/>
              <w:bottom w:val="single" w:sz="8" w:space="0" w:color="auto"/>
              <w:right w:val="single" w:sz="8" w:space="0" w:color="auto"/>
            </w:tcBorders>
            <w:shd w:val="clear" w:color="000000" w:fill="1F497D"/>
            <w:vAlign w:val="bottom"/>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Septiembre </w:t>
            </w:r>
          </w:p>
        </w:tc>
        <w:tc>
          <w:tcPr>
            <w:tcW w:w="794" w:type="dxa"/>
            <w:tcBorders>
              <w:top w:val="single" w:sz="8" w:space="0" w:color="auto"/>
              <w:left w:val="nil"/>
              <w:bottom w:val="single" w:sz="8" w:space="0" w:color="auto"/>
              <w:right w:val="single" w:sz="8" w:space="0" w:color="auto"/>
            </w:tcBorders>
            <w:shd w:val="clear" w:color="000000" w:fill="1F497D"/>
            <w:vAlign w:val="bottom"/>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Octubre </w:t>
            </w:r>
          </w:p>
        </w:tc>
        <w:tc>
          <w:tcPr>
            <w:tcW w:w="904" w:type="dxa"/>
            <w:tcBorders>
              <w:top w:val="single" w:sz="8" w:space="0" w:color="auto"/>
              <w:left w:val="nil"/>
              <w:bottom w:val="single" w:sz="8" w:space="0" w:color="auto"/>
              <w:right w:val="single" w:sz="8" w:space="0" w:color="auto"/>
            </w:tcBorders>
            <w:shd w:val="clear" w:color="000000" w:fill="1F497D"/>
            <w:vAlign w:val="bottom"/>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Noviembre </w:t>
            </w:r>
          </w:p>
        </w:tc>
        <w:tc>
          <w:tcPr>
            <w:tcW w:w="850" w:type="dxa"/>
            <w:tcBorders>
              <w:top w:val="single" w:sz="8" w:space="0" w:color="auto"/>
              <w:left w:val="nil"/>
              <w:bottom w:val="single" w:sz="8" w:space="0" w:color="auto"/>
              <w:right w:val="single" w:sz="8" w:space="0" w:color="auto"/>
            </w:tcBorders>
            <w:shd w:val="clear" w:color="000000" w:fill="1F497D"/>
            <w:vAlign w:val="bottom"/>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xml:space="preserve"> Diciembre </w:t>
            </w:r>
          </w:p>
        </w:tc>
      </w:tr>
      <w:tr w:rsidR="00A96480" w:rsidRPr="00147DA2" w:rsidTr="00A96480">
        <w:trPr>
          <w:trHeight w:val="283"/>
        </w:trPr>
        <w:tc>
          <w:tcPr>
            <w:tcW w:w="7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b/>
                <w:bCs/>
                <w:color w:val="000000"/>
                <w:sz w:val="10"/>
                <w:szCs w:val="10"/>
                <w:lang w:eastAsia="es-CO"/>
              </w:rPr>
            </w:pPr>
            <w:r w:rsidRPr="00147DA2">
              <w:rPr>
                <w:rFonts w:ascii="Verdana" w:eastAsia="Times New Roman" w:hAnsi="Verdana" w:cs="Arial"/>
                <w:b/>
                <w:bCs/>
                <w:color w:val="000000"/>
                <w:sz w:val="10"/>
                <w:szCs w:val="10"/>
                <w:lang w:eastAsia="es-CO"/>
              </w:rPr>
              <w:t>Uno</w:t>
            </w:r>
          </w:p>
        </w:tc>
        <w:tc>
          <w:tcPr>
            <w:tcW w:w="794"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4,729,660 </w:t>
            </w:r>
          </w:p>
        </w:tc>
        <w:tc>
          <w:tcPr>
            <w:tcW w:w="794"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4,498,704 </w:t>
            </w:r>
          </w:p>
        </w:tc>
        <w:tc>
          <w:tcPr>
            <w:tcW w:w="794"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4,148,534 </w:t>
            </w:r>
          </w:p>
        </w:tc>
        <w:tc>
          <w:tcPr>
            <w:tcW w:w="794"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4,057,515</w:t>
            </w:r>
          </w:p>
        </w:tc>
        <w:tc>
          <w:tcPr>
            <w:tcW w:w="794"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4,228,211</w:t>
            </w:r>
          </w:p>
        </w:tc>
        <w:tc>
          <w:tcPr>
            <w:tcW w:w="794"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5,049,882 </w:t>
            </w:r>
          </w:p>
        </w:tc>
        <w:tc>
          <w:tcPr>
            <w:tcW w:w="819"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5,826,069</w:t>
            </w:r>
          </w:p>
        </w:tc>
        <w:tc>
          <w:tcPr>
            <w:tcW w:w="929"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6,464,708</w:t>
            </w:r>
          </w:p>
        </w:tc>
        <w:tc>
          <w:tcPr>
            <w:tcW w:w="794"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7,437,260</w:t>
            </w:r>
          </w:p>
        </w:tc>
        <w:tc>
          <w:tcPr>
            <w:tcW w:w="794"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7,834,017</w:t>
            </w:r>
          </w:p>
        </w:tc>
        <w:tc>
          <w:tcPr>
            <w:tcW w:w="904"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8,165,214 </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7,728,699 </w:t>
            </w:r>
          </w:p>
        </w:tc>
      </w:tr>
      <w:tr w:rsidR="00A96480" w:rsidRPr="00147DA2" w:rsidTr="00A96480">
        <w:trPr>
          <w:trHeight w:val="283"/>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b/>
                <w:bCs/>
                <w:color w:val="000000"/>
                <w:sz w:val="10"/>
                <w:szCs w:val="10"/>
                <w:lang w:eastAsia="es-CO"/>
              </w:rPr>
            </w:pPr>
            <w:r w:rsidRPr="00147DA2">
              <w:rPr>
                <w:rFonts w:ascii="Verdana" w:eastAsia="Times New Roman" w:hAnsi="Verdana" w:cs="Arial"/>
                <w:b/>
                <w:bCs/>
                <w:color w:val="000000"/>
                <w:sz w:val="10"/>
                <w:szCs w:val="10"/>
                <w:lang w:eastAsia="es-CO"/>
              </w:rPr>
              <w:t>Dos</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20,837,515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23,543,740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26,282,887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22,748,185</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24,651,881</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27,008,387 </w:t>
            </w:r>
          </w:p>
        </w:tc>
        <w:tc>
          <w:tcPr>
            <w:tcW w:w="819"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27,564,867</w:t>
            </w:r>
          </w:p>
        </w:tc>
        <w:tc>
          <w:tcPr>
            <w:tcW w:w="929"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25,424,978</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26,698,651</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29,767,216</w:t>
            </w:r>
          </w:p>
        </w:tc>
        <w:tc>
          <w:tcPr>
            <w:tcW w:w="90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33,070,881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26,600,280 </w:t>
            </w:r>
          </w:p>
        </w:tc>
      </w:tr>
      <w:tr w:rsidR="00A96480" w:rsidRPr="00147DA2" w:rsidTr="00A96480">
        <w:trPr>
          <w:trHeight w:val="283"/>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b/>
                <w:bCs/>
                <w:color w:val="000000"/>
                <w:sz w:val="10"/>
                <w:szCs w:val="10"/>
                <w:lang w:eastAsia="es-CO"/>
              </w:rPr>
            </w:pPr>
            <w:r w:rsidRPr="00147DA2">
              <w:rPr>
                <w:rFonts w:ascii="Verdana" w:eastAsia="Times New Roman" w:hAnsi="Verdana" w:cs="Arial"/>
                <w:b/>
                <w:bCs/>
                <w:color w:val="000000"/>
                <w:sz w:val="10"/>
                <w:szCs w:val="10"/>
                <w:lang w:eastAsia="es-CO"/>
              </w:rPr>
              <w:t>Tres</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both"/>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29,714,256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both"/>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30,491,284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both"/>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34,311,055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Default="00A96480" w:rsidP="00A96480">
            <w:pPr>
              <w:jc w:val="both"/>
              <w:rPr>
                <w:rFonts w:ascii="Verdana" w:eastAsia="Times New Roman" w:hAnsi="Verdana" w:cs="Arial"/>
                <w:color w:val="000000"/>
                <w:sz w:val="10"/>
                <w:szCs w:val="10"/>
                <w:lang w:eastAsia="es-CO"/>
              </w:rPr>
            </w:pPr>
          </w:p>
          <w:p w:rsidR="00A96480" w:rsidRPr="00147DA2" w:rsidRDefault="00A96480" w:rsidP="00A96480">
            <w:pPr>
              <w:jc w:val="both"/>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35,379,941</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Default="00A96480" w:rsidP="00A96480">
            <w:pPr>
              <w:jc w:val="both"/>
              <w:rPr>
                <w:rFonts w:ascii="Verdana" w:eastAsia="Times New Roman" w:hAnsi="Verdana" w:cs="Arial"/>
                <w:color w:val="000000"/>
                <w:sz w:val="10"/>
                <w:szCs w:val="10"/>
                <w:lang w:eastAsia="es-CO"/>
              </w:rPr>
            </w:pPr>
          </w:p>
          <w:p w:rsidR="00A96480" w:rsidRPr="00147DA2" w:rsidRDefault="00A96480" w:rsidP="00A96480">
            <w:pPr>
              <w:jc w:val="both"/>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38,506,616</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both"/>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40,146,568 </w:t>
            </w:r>
          </w:p>
        </w:tc>
        <w:tc>
          <w:tcPr>
            <w:tcW w:w="819" w:type="dxa"/>
            <w:tcBorders>
              <w:top w:val="nil"/>
              <w:left w:val="nil"/>
              <w:bottom w:val="single" w:sz="4" w:space="0" w:color="auto"/>
              <w:right w:val="single" w:sz="8" w:space="0" w:color="auto"/>
            </w:tcBorders>
            <w:shd w:val="clear" w:color="auto" w:fill="auto"/>
            <w:noWrap/>
            <w:vAlign w:val="center"/>
            <w:hideMark/>
          </w:tcPr>
          <w:p w:rsidR="00A96480" w:rsidRDefault="00A96480" w:rsidP="00A96480">
            <w:pPr>
              <w:jc w:val="both"/>
              <w:rPr>
                <w:rFonts w:ascii="Verdana" w:eastAsia="Times New Roman" w:hAnsi="Verdana" w:cs="Arial"/>
                <w:color w:val="000000"/>
                <w:sz w:val="10"/>
                <w:szCs w:val="10"/>
                <w:lang w:eastAsia="es-CO"/>
              </w:rPr>
            </w:pPr>
          </w:p>
          <w:p w:rsidR="00A96480" w:rsidRPr="00147DA2" w:rsidRDefault="00A96480" w:rsidP="00A96480">
            <w:pPr>
              <w:jc w:val="both"/>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41,546,863</w:t>
            </w:r>
          </w:p>
        </w:tc>
        <w:tc>
          <w:tcPr>
            <w:tcW w:w="929" w:type="dxa"/>
            <w:tcBorders>
              <w:top w:val="nil"/>
              <w:left w:val="nil"/>
              <w:bottom w:val="single" w:sz="4" w:space="0" w:color="auto"/>
              <w:right w:val="single" w:sz="8" w:space="0" w:color="auto"/>
            </w:tcBorders>
            <w:shd w:val="clear" w:color="auto" w:fill="auto"/>
            <w:noWrap/>
            <w:vAlign w:val="center"/>
            <w:hideMark/>
          </w:tcPr>
          <w:p w:rsidR="00A96480" w:rsidRDefault="00A96480" w:rsidP="00A96480">
            <w:pPr>
              <w:jc w:val="both"/>
              <w:rPr>
                <w:rFonts w:ascii="Verdana" w:eastAsia="Times New Roman" w:hAnsi="Verdana" w:cs="Arial"/>
                <w:color w:val="000000"/>
                <w:sz w:val="10"/>
                <w:szCs w:val="10"/>
                <w:lang w:eastAsia="es-CO"/>
              </w:rPr>
            </w:pPr>
          </w:p>
          <w:p w:rsidR="00A96480" w:rsidRPr="00147DA2" w:rsidRDefault="00A96480" w:rsidP="00A96480">
            <w:pPr>
              <w:jc w:val="both"/>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40,501,300</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Default="00A96480" w:rsidP="00A96480">
            <w:pPr>
              <w:jc w:val="both"/>
              <w:rPr>
                <w:rFonts w:ascii="Verdana" w:eastAsia="Times New Roman" w:hAnsi="Verdana" w:cs="Arial"/>
                <w:color w:val="000000"/>
                <w:sz w:val="10"/>
                <w:szCs w:val="10"/>
                <w:lang w:eastAsia="es-CO"/>
              </w:rPr>
            </w:pPr>
          </w:p>
          <w:p w:rsidR="00A96480" w:rsidRPr="00147DA2" w:rsidRDefault="00A96480" w:rsidP="00A96480">
            <w:pPr>
              <w:jc w:val="both"/>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44,795,712</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Default="00A96480" w:rsidP="00A96480">
            <w:pPr>
              <w:jc w:val="both"/>
              <w:rPr>
                <w:rFonts w:ascii="Verdana" w:eastAsia="Times New Roman" w:hAnsi="Verdana" w:cs="Arial"/>
                <w:color w:val="000000"/>
                <w:sz w:val="10"/>
                <w:szCs w:val="10"/>
                <w:lang w:eastAsia="es-CO"/>
              </w:rPr>
            </w:pPr>
          </w:p>
          <w:p w:rsidR="00A96480" w:rsidRPr="00147DA2" w:rsidRDefault="00A96480" w:rsidP="00A96480">
            <w:pPr>
              <w:jc w:val="both"/>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48,759,551</w:t>
            </w:r>
          </w:p>
        </w:tc>
        <w:tc>
          <w:tcPr>
            <w:tcW w:w="90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both"/>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52,543,819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both"/>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49,510,345 </w:t>
            </w:r>
          </w:p>
        </w:tc>
      </w:tr>
      <w:tr w:rsidR="00A96480" w:rsidRPr="00147DA2" w:rsidTr="00A96480">
        <w:trPr>
          <w:trHeight w:val="283"/>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b/>
                <w:bCs/>
                <w:color w:val="000000"/>
                <w:sz w:val="10"/>
                <w:szCs w:val="10"/>
                <w:lang w:eastAsia="es-CO"/>
              </w:rPr>
            </w:pPr>
            <w:r w:rsidRPr="00147DA2">
              <w:rPr>
                <w:rFonts w:ascii="Verdana" w:eastAsia="Times New Roman" w:hAnsi="Verdana" w:cs="Arial"/>
                <w:b/>
                <w:bCs/>
                <w:color w:val="000000"/>
                <w:sz w:val="10"/>
                <w:szCs w:val="10"/>
                <w:lang w:eastAsia="es-CO"/>
              </w:rPr>
              <w:t>Cuatro</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3,451,898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3,882,988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3,962,904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4,675,307</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5,316,816</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5,246,223 </w:t>
            </w:r>
          </w:p>
        </w:tc>
        <w:tc>
          <w:tcPr>
            <w:tcW w:w="819"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4,688,565</w:t>
            </w:r>
          </w:p>
        </w:tc>
        <w:tc>
          <w:tcPr>
            <w:tcW w:w="929"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4,467,050</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4,950,680</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5,999,149</w:t>
            </w:r>
          </w:p>
        </w:tc>
        <w:tc>
          <w:tcPr>
            <w:tcW w:w="90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6,949,821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6,216,495 </w:t>
            </w:r>
          </w:p>
        </w:tc>
      </w:tr>
      <w:tr w:rsidR="00A96480" w:rsidRPr="00147DA2" w:rsidTr="00A96480">
        <w:trPr>
          <w:trHeight w:val="283"/>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b/>
                <w:bCs/>
                <w:color w:val="000000"/>
                <w:sz w:val="10"/>
                <w:szCs w:val="10"/>
                <w:lang w:eastAsia="es-CO"/>
              </w:rPr>
            </w:pPr>
            <w:r w:rsidRPr="00147DA2">
              <w:rPr>
                <w:rFonts w:ascii="Verdana" w:eastAsia="Times New Roman" w:hAnsi="Verdana" w:cs="Arial"/>
                <w:b/>
                <w:bCs/>
                <w:color w:val="000000"/>
                <w:sz w:val="10"/>
                <w:szCs w:val="10"/>
                <w:lang w:eastAsia="es-CO"/>
              </w:rPr>
              <w:t>Cinco</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128,713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158,769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0</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34,661</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   </w:t>
            </w:r>
          </w:p>
        </w:tc>
        <w:tc>
          <w:tcPr>
            <w:tcW w:w="819"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21,731</w:t>
            </w:r>
          </w:p>
        </w:tc>
        <w:tc>
          <w:tcPr>
            <w:tcW w:w="929"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57,617</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43,188</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86,843</w:t>
            </w:r>
          </w:p>
        </w:tc>
        <w:tc>
          <w:tcPr>
            <w:tcW w:w="90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222,989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117,929 </w:t>
            </w:r>
          </w:p>
        </w:tc>
      </w:tr>
      <w:tr w:rsidR="00A96480" w:rsidRPr="00147DA2" w:rsidTr="00A96480">
        <w:trPr>
          <w:trHeight w:val="283"/>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b/>
                <w:bCs/>
                <w:color w:val="000000"/>
                <w:sz w:val="10"/>
                <w:szCs w:val="10"/>
                <w:lang w:eastAsia="es-CO"/>
              </w:rPr>
            </w:pPr>
            <w:r w:rsidRPr="00147DA2">
              <w:rPr>
                <w:rFonts w:ascii="Verdana" w:eastAsia="Times New Roman" w:hAnsi="Verdana" w:cs="Arial"/>
                <w:b/>
                <w:bCs/>
                <w:color w:val="000000"/>
                <w:sz w:val="10"/>
                <w:szCs w:val="10"/>
                <w:lang w:eastAsia="es-CO"/>
              </w:rPr>
              <w:t>Oficial</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24,172,918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10,655,871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13,326,297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10,738,683</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31,233,257</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14,660,102 </w:t>
            </w:r>
          </w:p>
        </w:tc>
        <w:tc>
          <w:tcPr>
            <w:tcW w:w="819"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31,578,975 </w:t>
            </w:r>
          </w:p>
        </w:tc>
        <w:tc>
          <w:tcPr>
            <w:tcW w:w="929"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17,391,102</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12,263,937</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11,591,357</w:t>
            </w:r>
          </w:p>
        </w:tc>
        <w:tc>
          <w:tcPr>
            <w:tcW w:w="90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3,371,348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6,239,657 </w:t>
            </w:r>
          </w:p>
        </w:tc>
      </w:tr>
      <w:tr w:rsidR="00A96480" w:rsidRPr="00147DA2" w:rsidTr="00A96480">
        <w:trPr>
          <w:trHeight w:val="283"/>
        </w:trPr>
        <w:tc>
          <w:tcPr>
            <w:tcW w:w="724" w:type="dxa"/>
            <w:tcBorders>
              <w:top w:val="nil"/>
              <w:left w:val="single" w:sz="8" w:space="0" w:color="auto"/>
              <w:bottom w:val="nil"/>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b/>
                <w:bCs/>
                <w:color w:val="000000"/>
                <w:sz w:val="10"/>
                <w:szCs w:val="10"/>
                <w:lang w:eastAsia="es-CO"/>
              </w:rPr>
            </w:pPr>
            <w:r w:rsidRPr="00147DA2">
              <w:rPr>
                <w:rFonts w:ascii="Verdana" w:eastAsia="Times New Roman" w:hAnsi="Verdana" w:cs="Arial"/>
                <w:b/>
                <w:bCs/>
                <w:color w:val="000000"/>
                <w:sz w:val="10"/>
                <w:szCs w:val="10"/>
                <w:lang w:eastAsia="es-CO"/>
              </w:rPr>
              <w:t>Comercial</w:t>
            </w:r>
          </w:p>
        </w:tc>
        <w:tc>
          <w:tcPr>
            <w:tcW w:w="794" w:type="dxa"/>
            <w:tcBorders>
              <w:top w:val="nil"/>
              <w:left w:val="nil"/>
              <w:bottom w:val="nil"/>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26,281,367 </w:t>
            </w:r>
          </w:p>
        </w:tc>
        <w:tc>
          <w:tcPr>
            <w:tcW w:w="794" w:type="dxa"/>
            <w:tcBorders>
              <w:top w:val="nil"/>
              <w:left w:val="nil"/>
              <w:bottom w:val="nil"/>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28,149,226 </w:t>
            </w:r>
          </w:p>
        </w:tc>
        <w:tc>
          <w:tcPr>
            <w:tcW w:w="794" w:type="dxa"/>
            <w:tcBorders>
              <w:top w:val="nil"/>
              <w:left w:val="nil"/>
              <w:bottom w:val="nil"/>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27,284,594 </w:t>
            </w:r>
          </w:p>
        </w:tc>
        <w:tc>
          <w:tcPr>
            <w:tcW w:w="794"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31,258,489</w:t>
            </w:r>
          </w:p>
        </w:tc>
        <w:tc>
          <w:tcPr>
            <w:tcW w:w="794" w:type="dxa"/>
            <w:tcBorders>
              <w:top w:val="nil"/>
              <w:left w:val="nil"/>
              <w:bottom w:val="nil"/>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16,939,128</w:t>
            </w:r>
          </w:p>
        </w:tc>
        <w:tc>
          <w:tcPr>
            <w:tcW w:w="794" w:type="dxa"/>
            <w:tcBorders>
              <w:top w:val="nil"/>
              <w:left w:val="nil"/>
              <w:bottom w:val="nil"/>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31,101,833 </w:t>
            </w:r>
          </w:p>
        </w:tc>
        <w:tc>
          <w:tcPr>
            <w:tcW w:w="819" w:type="dxa"/>
            <w:tcBorders>
              <w:top w:val="nil"/>
              <w:left w:val="nil"/>
              <w:bottom w:val="nil"/>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14,217,398 </w:t>
            </w:r>
          </w:p>
        </w:tc>
        <w:tc>
          <w:tcPr>
            <w:tcW w:w="929" w:type="dxa"/>
            <w:tcBorders>
              <w:top w:val="nil"/>
              <w:left w:val="nil"/>
              <w:bottom w:val="nil"/>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29,045,975</w:t>
            </w:r>
          </w:p>
        </w:tc>
        <w:tc>
          <w:tcPr>
            <w:tcW w:w="794" w:type="dxa"/>
            <w:tcBorders>
              <w:top w:val="nil"/>
              <w:left w:val="nil"/>
              <w:bottom w:val="nil"/>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32,355,798</w:t>
            </w:r>
          </w:p>
        </w:tc>
        <w:tc>
          <w:tcPr>
            <w:tcW w:w="794" w:type="dxa"/>
            <w:tcBorders>
              <w:top w:val="nil"/>
              <w:left w:val="nil"/>
              <w:bottom w:val="nil"/>
              <w:right w:val="single" w:sz="8" w:space="0" w:color="auto"/>
            </w:tcBorders>
            <w:shd w:val="clear" w:color="auto" w:fill="auto"/>
            <w:noWrap/>
            <w:vAlign w:val="center"/>
            <w:hideMark/>
          </w:tcPr>
          <w:p w:rsidR="00A96480" w:rsidRPr="00147DA2" w:rsidRDefault="00A96480" w:rsidP="00A96480">
            <w:pPr>
              <w:jc w:val="right"/>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32,848,497</w:t>
            </w:r>
          </w:p>
        </w:tc>
        <w:tc>
          <w:tcPr>
            <w:tcW w:w="904" w:type="dxa"/>
            <w:tcBorders>
              <w:top w:val="nil"/>
              <w:left w:val="nil"/>
              <w:bottom w:val="nil"/>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38,039,072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147DA2" w:rsidRDefault="00A96480" w:rsidP="00A96480">
            <w:pPr>
              <w:rPr>
                <w:rFonts w:ascii="Verdana" w:eastAsia="Times New Roman" w:hAnsi="Verdana" w:cs="Arial"/>
                <w:color w:val="000000"/>
                <w:sz w:val="10"/>
                <w:szCs w:val="10"/>
                <w:lang w:eastAsia="es-CO"/>
              </w:rPr>
            </w:pPr>
            <w:r w:rsidRPr="00147DA2">
              <w:rPr>
                <w:rFonts w:ascii="Verdana" w:eastAsia="Times New Roman" w:hAnsi="Verdana" w:cs="Arial"/>
                <w:color w:val="000000"/>
                <w:sz w:val="10"/>
                <w:szCs w:val="10"/>
                <w:lang w:eastAsia="es-CO"/>
              </w:rPr>
              <w:t xml:space="preserve">            31,498,169 </w:t>
            </w:r>
          </w:p>
        </w:tc>
      </w:tr>
      <w:tr w:rsidR="00A96480" w:rsidRPr="00147DA2" w:rsidTr="00A96480">
        <w:trPr>
          <w:trHeight w:val="283"/>
        </w:trPr>
        <w:tc>
          <w:tcPr>
            <w:tcW w:w="724"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Total</w:t>
            </w:r>
          </w:p>
        </w:tc>
        <w:tc>
          <w:tcPr>
            <w:tcW w:w="794"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109,316,327 </w:t>
            </w:r>
          </w:p>
        </w:tc>
        <w:tc>
          <w:tcPr>
            <w:tcW w:w="794"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101,380,582 </w:t>
            </w:r>
          </w:p>
        </w:tc>
        <w:tc>
          <w:tcPr>
            <w:tcW w:w="794"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109,316,271 </w:t>
            </w:r>
          </w:p>
        </w:tc>
        <w:tc>
          <w:tcPr>
            <w:tcW w:w="794"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108,858,120 </w:t>
            </w:r>
          </w:p>
        </w:tc>
        <w:tc>
          <w:tcPr>
            <w:tcW w:w="794"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120,910,570 </w:t>
            </w:r>
          </w:p>
        </w:tc>
        <w:tc>
          <w:tcPr>
            <w:tcW w:w="794"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123,213,003 </w:t>
            </w:r>
          </w:p>
        </w:tc>
        <w:tc>
          <w:tcPr>
            <w:tcW w:w="819"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125,444,468 </w:t>
            </w:r>
          </w:p>
        </w:tc>
        <w:tc>
          <w:tcPr>
            <w:tcW w:w="929"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123,352,730 </w:t>
            </w:r>
          </w:p>
        </w:tc>
        <w:tc>
          <w:tcPr>
            <w:tcW w:w="794"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128,545,226 </w:t>
            </w:r>
          </w:p>
        </w:tc>
        <w:tc>
          <w:tcPr>
            <w:tcW w:w="794"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136,886,630 </w:t>
            </w:r>
          </w:p>
        </w:tc>
        <w:tc>
          <w:tcPr>
            <w:tcW w:w="904"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142,363,144 </w:t>
            </w:r>
          </w:p>
        </w:tc>
        <w:tc>
          <w:tcPr>
            <w:tcW w:w="850"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xml:space="preserve">        127,911,574 </w:t>
            </w:r>
          </w:p>
        </w:tc>
      </w:tr>
      <w:tr w:rsidR="00A96480" w:rsidRPr="00147DA2" w:rsidTr="00F32DEB">
        <w:trPr>
          <w:trHeight w:val="60"/>
        </w:trPr>
        <w:tc>
          <w:tcPr>
            <w:tcW w:w="724" w:type="dxa"/>
            <w:tcBorders>
              <w:top w:val="nil"/>
              <w:left w:val="nil"/>
              <w:bottom w:val="nil"/>
              <w:right w:val="nil"/>
            </w:tcBorders>
            <w:shd w:val="clear" w:color="000000" w:fill="FFFFFF"/>
            <w:vAlign w:val="center"/>
            <w:hideMark/>
          </w:tcPr>
          <w:p w:rsidR="00A96480" w:rsidRPr="00147DA2" w:rsidRDefault="00A96480" w:rsidP="00A96480">
            <w:pPr>
              <w:jc w:val="center"/>
              <w:rPr>
                <w:rFonts w:ascii="Verdana" w:eastAsia="Times New Roman" w:hAnsi="Verdana" w:cs="Arial"/>
                <w:b/>
                <w:bCs/>
                <w:color w:val="FFFFFF"/>
                <w:sz w:val="10"/>
                <w:szCs w:val="10"/>
                <w:lang w:eastAsia="es-CO"/>
              </w:rPr>
            </w:pPr>
            <w:r w:rsidRPr="00147DA2">
              <w:rPr>
                <w:rFonts w:ascii="Verdana" w:eastAsia="Times New Roman" w:hAnsi="Verdana" w:cs="Arial"/>
                <w:b/>
                <w:bCs/>
                <w:color w:val="FFFFFF"/>
                <w:sz w:val="10"/>
                <w:szCs w:val="10"/>
                <w:lang w:eastAsia="es-CO"/>
              </w:rPr>
              <w:t> </w:t>
            </w:r>
          </w:p>
        </w:tc>
        <w:tc>
          <w:tcPr>
            <w:tcW w:w="794" w:type="dxa"/>
            <w:tcBorders>
              <w:top w:val="nil"/>
              <w:left w:val="nil"/>
              <w:bottom w:val="nil"/>
              <w:right w:val="nil"/>
            </w:tcBorders>
            <w:shd w:val="clear" w:color="000000" w:fill="FFFFFF"/>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w:t>
            </w:r>
          </w:p>
        </w:tc>
        <w:tc>
          <w:tcPr>
            <w:tcW w:w="794" w:type="dxa"/>
            <w:tcBorders>
              <w:top w:val="nil"/>
              <w:left w:val="nil"/>
              <w:bottom w:val="nil"/>
              <w:right w:val="nil"/>
            </w:tcBorders>
            <w:shd w:val="clear" w:color="000000" w:fill="FFFFFF"/>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w:t>
            </w:r>
          </w:p>
        </w:tc>
        <w:tc>
          <w:tcPr>
            <w:tcW w:w="794" w:type="dxa"/>
            <w:tcBorders>
              <w:top w:val="nil"/>
              <w:left w:val="nil"/>
              <w:bottom w:val="nil"/>
              <w:right w:val="nil"/>
            </w:tcBorders>
            <w:shd w:val="clear" w:color="000000" w:fill="FFFFFF"/>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w:t>
            </w:r>
          </w:p>
        </w:tc>
        <w:tc>
          <w:tcPr>
            <w:tcW w:w="794" w:type="dxa"/>
            <w:tcBorders>
              <w:top w:val="nil"/>
              <w:left w:val="nil"/>
              <w:bottom w:val="nil"/>
              <w:right w:val="nil"/>
            </w:tcBorders>
            <w:shd w:val="clear" w:color="000000" w:fill="FFFFFF"/>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w:t>
            </w:r>
          </w:p>
        </w:tc>
        <w:tc>
          <w:tcPr>
            <w:tcW w:w="794" w:type="dxa"/>
            <w:tcBorders>
              <w:top w:val="nil"/>
              <w:left w:val="nil"/>
              <w:bottom w:val="nil"/>
              <w:right w:val="nil"/>
            </w:tcBorders>
            <w:shd w:val="clear" w:color="000000" w:fill="FFFFFF"/>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w:t>
            </w:r>
          </w:p>
        </w:tc>
        <w:tc>
          <w:tcPr>
            <w:tcW w:w="794" w:type="dxa"/>
            <w:tcBorders>
              <w:top w:val="nil"/>
              <w:left w:val="nil"/>
              <w:bottom w:val="nil"/>
              <w:right w:val="nil"/>
            </w:tcBorders>
            <w:shd w:val="clear" w:color="000000" w:fill="FFFFFF"/>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w:t>
            </w:r>
          </w:p>
        </w:tc>
        <w:tc>
          <w:tcPr>
            <w:tcW w:w="819" w:type="dxa"/>
            <w:tcBorders>
              <w:top w:val="nil"/>
              <w:left w:val="nil"/>
              <w:bottom w:val="nil"/>
              <w:right w:val="nil"/>
            </w:tcBorders>
            <w:shd w:val="clear" w:color="000000" w:fill="FFFFFF"/>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w:t>
            </w:r>
          </w:p>
        </w:tc>
        <w:tc>
          <w:tcPr>
            <w:tcW w:w="929" w:type="dxa"/>
            <w:tcBorders>
              <w:top w:val="nil"/>
              <w:left w:val="nil"/>
              <w:bottom w:val="nil"/>
              <w:right w:val="nil"/>
            </w:tcBorders>
            <w:shd w:val="clear" w:color="000000" w:fill="FFFFFF"/>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w:t>
            </w:r>
          </w:p>
        </w:tc>
        <w:tc>
          <w:tcPr>
            <w:tcW w:w="794" w:type="dxa"/>
            <w:tcBorders>
              <w:top w:val="nil"/>
              <w:left w:val="nil"/>
              <w:bottom w:val="nil"/>
              <w:right w:val="nil"/>
            </w:tcBorders>
            <w:shd w:val="clear" w:color="000000" w:fill="FFFFFF"/>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w:t>
            </w:r>
          </w:p>
        </w:tc>
        <w:tc>
          <w:tcPr>
            <w:tcW w:w="794" w:type="dxa"/>
            <w:tcBorders>
              <w:top w:val="nil"/>
              <w:left w:val="nil"/>
              <w:bottom w:val="nil"/>
              <w:right w:val="nil"/>
            </w:tcBorders>
            <w:shd w:val="clear" w:color="000000" w:fill="FFFFFF"/>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w:t>
            </w:r>
          </w:p>
        </w:tc>
        <w:tc>
          <w:tcPr>
            <w:tcW w:w="904" w:type="dxa"/>
            <w:tcBorders>
              <w:top w:val="nil"/>
              <w:left w:val="nil"/>
              <w:bottom w:val="nil"/>
              <w:right w:val="nil"/>
            </w:tcBorders>
            <w:shd w:val="clear" w:color="000000" w:fill="FFFFFF"/>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w:t>
            </w:r>
          </w:p>
        </w:tc>
        <w:tc>
          <w:tcPr>
            <w:tcW w:w="850" w:type="dxa"/>
            <w:tcBorders>
              <w:top w:val="nil"/>
              <w:left w:val="nil"/>
              <w:bottom w:val="nil"/>
              <w:right w:val="nil"/>
            </w:tcBorders>
            <w:shd w:val="clear" w:color="000000" w:fill="FFFFFF"/>
            <w:noWrap/>
            <w:vAlign w:val="center"/>
            <w:hideMark/>
          </w:tcPr>
          <w:p w:rsidR="00A96480" w:rsidRPr="00147DA2" w:rsidRDefault="00A96480" w:rsidP="00A96480">
            <w:pPr>
              <w:rPr>
                <w:rFonts w:ascii="Verdana" w:eastAsia="Times New Roman" w:hAnsi="Verdana" w:cs="Arial"/>
                <w:bCs/>
                <w:color w:val="FFFFFF"/>
                <w:sz w:val="10"/>
                <w:szCs w:val="10"/>
                <w:lang w:eastAsia="es-CO"/>
              </w:rPr>
            </w:pPr>
            <w:r w:rsidRPr="00147DA2">
              <w:rPr>
                <w:rFonts w:ascii="Verdana" w:eastAsia="Times New Roman" w:hAnsi="Verdana" w:cs="Arial"/>
                <w:bCs/>
                <w:color w:val="FFFFFF"/>
                <w:sz w:val="10"/>
                <w:szCs w:val="10"/>
                <w:lang w:eastAsia="es-CO"/>
              </w:rPr>
              <w:t> </w:t>
            </w:r>
          </w:p>
        </w:tc>
      </w:tr>
    </w:tbl>
    <w:p w:rsidR="00A96480" w:rsidRPr="00F32DEB" w:rsidRDefault="00A96480" w:rsidP="00A96480">
      <w:pPr>
        <w:tabs>
          <w:tab w:val="left" w:pos="284"/>
          <w:tab w:val="left" w:pos="567"/>
        </w:tabs>
        <w:jc w:val="both"/>
        <w:rPr>
          <w:rFonts w:ascii="Verdana" w:hAnsi="Verdana"/>
          <w:sz w:val="18"/>
          <w:szCs w:val="18"/>
          <w:lang w:eastAsia="es-CO"/>
        </w:rPr>
      </w:pPr>
      <w:r w:rsidRPr="00F32DEB">
        <w:rPr>
          <w:rFonts w:ascii="Verdana" w:hAnsi="Verdana"/>
          <w:sz w:val="18"/>
          <w:szCs w:val="18"/>
          <w:lang w:eastAsia="es-CO"/>
        </w:rPr>
        <w:t xml:space="preserve">El mayor peso en la cartera del servicio de alcantarillado lo tuvo el sector comercio con un 23.34 % seguido por el estrato 2 con un 21.56% y el estrato 3 con un 16.40%.  </w:t>
      </w:r>
    </w:p>
    <w:p w:rsidR="00A96480" w:rsidRPr="00F32DEB" w:rsidRDefault="00A96480" w:rsidP="00A96480">
      <w:pPr>
        <w:tabs>
          <w:tab w:val="left" w:pos="284"/>
          <w:tab w:val="left" w:pos="567"/>
        </w:tabs>
        <w:rPr>
          <w:rFonts w:ascii="Verdana" w:hAnsi="Verdana"/>
          <w:sz w:val="18"/>
          <w:szCs w:val="18"/>
          <w:lang w:eastAsia="es-CO"/>
        </w:rPr>
      </w:pPr>
    </w:p>
    <w:p w:rsidR="00A96480" w:rsidRPr="004A4097" w:rsidRDefault="00A96480" w:rsidP="004A4097">
      <w:pPr>
        <w:pStyle w:val="Prrafodelista"/>
        <w:numPr>
          <w:ilvl w:val="2"/>
          <w:numId w:val="70"/>
        </w:numPr>
        <w:tabs>
          <w:tab w:val="left" w:pos="284"/>
          <w:tab w:val="left" w:pos="567"/>
        </w:tabs>
        <w:rPr>
          <w:rFonts w:ascii="Verdana" w:hAnsi="Verdana"/>
          <w:sz w:val="18"/>
          <w:szCs w:val="18"/>
          <w:lang w:eastAsia="es-CO"/>
        </w:rPr>
      </w:pPr>
      <w:r w:rsidRPr="004A4097">
        <w:rPr>
          <w:rFonts w:ascii="Verdana" w:hAnsi="Verdana"/>
          <w:b/>
          <w:sz w:val="18"/>
          <w:szCs w:val="18"/>
          <w:lang w:eastAsia="es-CO"/>
        </w:rPr>
        <w:t>CARTERA POR ESTRATO ASEO.</w:t>
      </w:r>
    </w:p>
    <w:p w:rsidR="00A96480" w:rsidRDefault="00A96480" w:rsidP="00A96480">
      <w:pPr>
        <w:tabs>
          <w:tab w:val="left" w:pos="284"/>
          <w:tab w:val="left" w:pos="567"/>
        </w:tabs>
        <w:rPr>
          <w:rFonts w:ascii="Verdana" w:hAnsi="Verdana"/>
          <w:b/>
          <w:sz w:val="20"/>
          <w:lang w:eastAsia="es-CO"/>
        </w:rPr>
      </w:pPr>
    </w:p>
    <w:tbl>
      <w:tblPr>
        <w:tblW w:w="11050" w:type="dxa"/>
        <w:jc w:val="center"/>
        <w:tblLayout w:type="fixed"/>
        <w:tblCellMar>
          <w:left w:w="70" w:type="dxa"/>
          <w:right w:w="70" w:type="dxa"/>
        </w:tblCellMar>
        <w:tblLook w:val="04A0" w:firstRow="1" w:lastRow="0" w:firstColumn="1" w:lastColumn="0" w:noHBand="0" w:noVBand="1"/>
      </w:tblPr>
      <w:tblGrid>
        <w:gridCol w:w="850"/>
        <w:gridCol w:w="850"/>
        <w:gridCol w:w="850"/>
        <w:gridCol w:w="850"/>
        <w:gridCol w:w="850"/>
        <w:gridCol w:w="850"/>
        <w:gridCol w:w="850"/>
        <w:gridCol w:w="850"/>
        <w:gridCol w:w="850"/>
        <w:gridCol w:w="850"/>
        <w:gridCol w:w="850"/>
        <w:gridCol w:w="850"/>
        <w:gridCol w:w="850"/>
      </w:tblGrid>
      <w:tr w:rsidR="00A96480" w:rsidRPr="00744271" w:rsidTr="00A96480">
        <w:trPr>
          <w:trHeight w:val="340"/>
          <w:jc w:val="center"/>
        </w:trPr>
        <w:tc>
          <w:tcPr>
            <w:tcW w:w="850" w:type="dxa"/>
            <w:tcBorders>
              <w:top w:val="single" w:sz="8" w:space="0" w:color="auto"/>
              <w:left w:val="single" w:sz="8" w:space="0" w:color="auto"/>
              <w:bottom w:val="single" w:sz="8" w:space="0" w:color="auto"/>
              <w:right w:val="single" w:sz="8" w:space="0" w:color="auto"/>
            </w:tcBorders>
            <w:shd w:val="clear" w:color="000000" w:fill="1F497D"/>
            <w:noWrap/>
            <w:vAlign w:val="bottom"/>
            <w:hideMark/>
          </w:tcPr>
          <w:p w:rsidR="00A96480" w:rsidRPr="00EA6D20" w:rsidRDefault="00A96480" w:rsidP="00A96480">
            <w:pP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xml:space="preserve">Estrato </w:t>
            </w:r>
          </w:p>
        </w:tc>
        <w:tc>
          <w:tcPr>
            <w:tcW w:w="850" w:type="dxa"/>
            <w:tcBorders>
              <w:top w:val="single" w:sz="8" w:space="0" w:color="auto"/>
              <w:left w:val="nil"/>
              <w:bottom w:val="single" w:sz="8" w:space="0" w:color="auto"/>
              <w:right w:val="single" w:sz="8" w:space="0" w:color="auto"/>
            </w:tcBorders>
            <w:shd w:val="clear" w:color="000000" w:fill="1F497D"/>
            <w:vAlign w:val="bottom"/>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xml:space="preserve"> Enero </w:t>
            </w:r>
          </w:p>
        </w:tc>
        <w:tc>
          <w:tcPr>
            <w:tcW w:w="850" w:type="dxa"/>
            <w:tcBorders>
              <w:top w:val="single" w:sz="8" w:space="0" w:color="auto"/>
              <w:left w:val="nil"/>
              <w:bottom w:val="single" w:sz="8" w:space="0" w:color="auto"/>
              <w:right w:val="single" w:sz="8" w:space="0" w:color="auto"/>
            </w:tcBorders>
            <w:shd w:val="clear" w:color="000000" w:fill="1F497D"/>
            <w:vAlign w:val="bottom"/>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xml:space="preserve"> Febrero </w:t>
            </w:r>
          </w:p>
        </w:tc>
        <w:tc>
          <w:tcPr>
            <w:tcW w:w="850" w:type="dxa"/>
            <w:tcBorders>
              <w:top w:val="single" w:sz="8" w:space="0" w:color="auto"/>
              <w:left w:val="nil"/>
              <w:bottom w:val="single" w:sz="8" w:space="0" w:color="auto"/>
              <w:right w:val="single" w:sz="8" w:space="0" w:color="auto"/>
            </w:tcBorders>
            <w:shd w:val="clear" w:color="000000" w:fill="1F497D"/>
            <w:vAlign w:val="bottom"/>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xml:space="preserve"> Marzo </w:t>
            </w:r>
          </w:p>
        </w:tc>
        <w:tc>
          <w:tcPr>
            <w:tcW w:w="850" w:type="dxa"/>
            <w:tcBorders>
              <w:top w:val="single" w:sz="8" w:space="0" w:color="auto"/>
              <w:left w:val="nil"/>
              <w:bottom w:val="single" w:sz="8" w:space="0" w:color="auto"/>
              <w:right w:val="single" w:sz="8" w:space="0" w:color="auto"/>
            </w:tcBorders>
            <w:shd w:val="clear" w:color="000000" w:fill="1F497D"/>
            <w:vAlign w:val="bottom"/>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xml:space="preserve"> Abril </w:t>
            </w:r>
          </w:p>
        </w:tc>
        <w:tc>
          <w:tcPr>
            <w:tcW w:w="850" w:type="dxa"/>
            <w:tcBorders>
              <w:top w:val="single" w:sz="8" w:space="0" w:color="auto"/>
              <w:left w:val="nil"/>
              <w:bottom w:val="single" w:sz="8" w:space="0" w:color="auto"/>
              <w:right w:val="single" w:sz="8" w:space="0" w:color="auto"/>
            </w:tcBorders>
            <w:shd w:val="clear" w:color="000000" w:fill="1F497D"/>
            <w:vAlign w:val="bottom"/>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xml:space="preserve"> Mayo </w:t>
            </w:r>
          </w:p>
        </w:tc>
        <w:tc>
          <w:tcPr>
            <w:tcW w:w="850" w:type="dxa"/>
            <w:tcBorders>
              <w:top w:val="single" w:sz="8" w:space="0" w:color="auto"/>
              <w:left w:val="nil"/>
              <w:bottom w:val="single" w:sz="8" w:space="0" w:color="auto"/>
              <w:right w:val="single" w:sz="8" w:space="0" w:color="auto"/>
            </w:tcBorders>
            <w:shd w:val="clear" w:color="000000" w:fill="1F497D"/>
            <w:vAlign w:val="bottom"/>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xml:space="preserve"> Junio </w:t>
            </w:r>
          </w:p>
        </w:tc>
        <w:tc>
          <w:tcPr>
            <w:tcW w:w="850" w:type="dxa"/>
            <w:tcBorders>
              <w:top w:val="single" w:sz="8" w:space="0" w:color="auto"/>
              <w:left w:val="nil"/>
              <w:bottom w:val="single" w:sz="8" w:space="0" w:color="auto"/>
              <w:right w:val="single" w:sz="8" w:space="0" w:color="auto"/>
            </w:tcBorders>
            <w:shd w:val="clear" w:color="000000" w:fill="1F497D"/>
            <w:vAlign w:val="bottom"/>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xml:space="preserve"> Julio </w:t>
            </w:r>
          </w:p>
        </w:tc>
        <w:tc>
          <w:tcPr>
            <w:tcW w:w="850" w:type="dxa"/>
            <w:tcBorders>
              <w:top w:val="single" w:sz="8" w:space="0" w:color="auto"/>
              <w:left w:val="nil"/>
              <w:bottom w:val="single" w:sz="8" w:space="0" w:color="auto"/>
              <w:right w:val="single" w:sz="8" w:space="0" w:color="auto"/>
            </w:tcBorders>
            <w:shd w:val="clear" w:color="000000" w:fill="1F497D"/>
            <w:vAlign w:val="bottom"/>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xml:space="preserve"> Agosto </w:t>
            </w:r>
          </w:p>
        </w:tc>
        <w:tc>
          <w:tcPr>
            <w:tcW w:w="850" w:type="dxa"/>
            <w:tcBorders>
              <w:top w:val="single" w:sz="8" w:space="0" w:color="auto"/>
              <w:left w:val="nil"/>
              <w:bottom w:val="single" w:sz="8" w:space="0" w:color="auto"/>
              <w:right w:val="single" w:sz="8" w:space="0" w:color="auto"/>
            </w:tcBorders>
            <w:shd w:val="clear" w:color="000000" w:fill="1F497D"/>
            <w:vAlign w:val="bottom"/>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xml:space="preserve"> Septiembre </w:t>
            </w:r>
          </w:p>
        </w:tc>
        <w:tc>
          <w:tcPr>
            <w:tcW w:w="850" w:type="dxa"/>
            <w:tcBorders>
              <w:top w:val="single" w:sz="8" w:space="0" w:color="auto"/>
              <w:left w:val="nil"/>
              <w:bottom w:val="single" w:sz="8" w:space="0" w:color="auto"/>
              <w:right w:val="single" w:sz="8" w:space="0" w:color="auto"/>
            </w:tcBorders>
            <w:shd w:val="clear" w:color="000000" w:fill="1F497D"/>
            <w:vAlign w:val="bottom"/>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xml:space="preserve"> Octubre </w:t>
            </w:r>
          </w:p>
        </w:tc>
        <w:tc>
          <w:tcPr>
            <w:tcW w:w="850" w:type="dxa"/>
            <w:tcBorders>
              <w:top w:val="single" w:sz="8" w:space="0" w:color="auto"/>
              <w:left w:val="nil"/>
              <w:bottom w:val="single" w:sz="8" w:space="0" w:color="auto"/>
              <w:right w:val="single" w:sz="8" w:space="0" w:color="auto"/>
            </w:tcBorders>
            <w:shd w:val="clear" w:color="000000" w:fill="1F497D"/>
            <w:vAlign w:val="bottom"/>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xml:space="preserve"> Noviembre </w:t>
            </w:r>
          </w:p>
        </w:tc>
        <w:tc>
          <w:tcPr>
            <w:tcW w:w="850" w:type="dxa"/>
            <w:tcBorders>
              <w:top w:val="single" w:sz="8" w:space="0" w:color="auto"/>
              <w:left w:val="nil"/>
              <w:bottom w:val="single" w:sz="8" w:space="0" w:color="auto"/>
              <w:right w:val="single" w:sz="8" w:space="0" w:color="auto"/>
            </w:tcBorders>
            <w:shd w:val="clear" w:color="000000" w:fill="1F497D"/>
            <w:vAlign w:val="bottom"/>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xml:space="preserve"> Diciembre </w:t>
            </w:r>
          </w:p>
        </w:tc>
      </w:tr>
      <w:tr w:rsidR="00A96480" w:rsidRPr="00EA6D20" w:rsidTr="00A96480">
        <w:trPr>
          <w:trHeight w:val="340"/>
          <w:jc w:val="center"/>
        </w:trPr>
        <w:tc>
          <w:tcPr>
            <w:tcW w:w="85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b/>
                <w:bCs/>
                <w:color w:val="000000"/>
                <w:sz w:val="10"/>
                <w:szCs w:val="10"/>
                <w:lang w:eastAsia="es-CO"/>
              </w:rPr>
            </w:pPr>
            <w:r w:rsidRPr="00EA6D20">
              <w:rPr>
                <w:rFonts w:ascii="Verdana" w:eastAsia="Times New Roman" w:hAnsi="Verdana" w:cs="Arial"/>
                <w:b/>
                <w:bCs/>
                <w:color w:val="000000"/>
                <w:sz w:val="10"/>
                <w:szCs w:val="10"/>
                <w:lang w:eastAsia="es-CO"/>
              </w:rPr>
              <w:t>Uno</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26,953,821</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27,191,145 </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27,724,031 </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28,894,752</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31,219,817</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29,457,023 </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30,888,464</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28,584,362</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27,801,200</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25,818,587</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23,339,911 </w:t>
            </w:r>
          </w:p>
        </w:tc>
        <w:tc>
          <w:tcPr>
            <w:tcW w:w="850" w:type="dxa"/>
            <w:tcBorders>
              <w:top w:val="single" w:sz="4" w:space="0" w:color="auto"/>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22,008,513 </w:t>
            </w:r>
          </w:p>
        </w:tc>
      </w:tr>
      <w:tr w:rsidR="00A96480" w:rsidRPr="00EA6D20" w:rsidTr="00A96480">
        <w:trPr>
          <w:trHeight w:val="340"/>
          <w:jc w:val="center"/>
        </w:trPr>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b/>
                <w:bCs/>
                <w:color w:val="000000"/>
                <w:sz w:val="10"/>
                <w:szCs w:val="10"/>
                <w:lang w:eastAsia="es-CO"/>
              </w:rPr>
            </w:pPr>
            <w:r w:rsidRPr="00EA6D20">
              <w:rPr>
                <w:rFonts w:ascii="Verdana" w:eastAsia="Times New Roman" w:hAnsi="Verdana" w:cs="Arial"/>
                <w:b/>
                <w:bCs/>
                <w:color w:val="000000"/>
                <w:sz w:val="10"/>
                <w:szCs w:val="10"/>
                <w:lang w:eastAsia="es-CO"/>
              </w:rPr>
              <w:t>Dos</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16,304,932</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15,566,220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16,869,863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17,065,751</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18,771,770</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20,329,791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21,308,730</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21,349,335</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22,038,013</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23,213,068</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23,457,993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20,770,950 </w:t>
            </w:r>
          </w:p>
        </w:tc>
      </w:tr>
      <w:tr w:rsidR="00A96480" w:rsidRPr="00EA6D20" w:rsidTr="00A96480">
        <w:trPr>
          <w:trHeight w:val="340"/>
          <w:jc w:val="center"/>
        </w:trPr>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b/>
                <w:bCs/>
                <w:color w:val="000000"/>
                <w:sz w:val="10"/>
                <w:szCs w:val="10"/>
                <w:lang w:eastAsia="es-CO"/>
              </w:rPr>
            </w:pPr>
            <w:r w:rsidRPr="00EA6D20">
              <w:rPr>
                <w:rFonts w:ascii="Verdana" w:eastAsia="Times New Roman" w:hAnsi="Verdana" w:cs="Arial"/>
                <w:b/>
                <w:bCs/>
                <w:color w:val="000000"/>
                <w:sz w:val="10"/>
                <w:szCs w:val="10"/>
                <w:lang w:eastAsia="es-CO"/>
              </w:rPr>
              <w:t>Tres</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33,387,306</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33,172,546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37,137,415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38,604,640</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42,805,459</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44,032,117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45,291,356</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45,436,715</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47,861,803</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51,709,606</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55,315,307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50,573,958 </w:t>
            </w:r>
          </w:p>
        </w:tc>
      </w:tr>
      <w:tr w:rsidR="00A96480" w:rsidRPr="00EA6D20" w:rsidTr="00A96480">
        <w:trPr>
          <w:trHeight w:val="340"/>
          <w:jc w:val="center"/>
        </w:trPr>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b/>
                <w:bCs/>
                <w:color w:val="000000"/>
                <w:sz w:val="10"/>
                <w:szCs w:val="10"/>
                <w:lang w:eastAsia="es-CO"/>
              </w:rPr>
            </w:pPr>
            <w:r w:rsidRPr="00EA6D20">
              <w:rPr>
                <w:rFonts w:ascii="Verdana" w:eastAsia="Times New Roman" w:hAnsi="Verdana" w:cs="Arial"/>
                <w:b/>
                <w:bCs/>
                <w:color w:val="000000"/>
                <w:sz w:val="10"/>
                <w:szCs w:val="10"/>
                <w:lang w:eastAsia="es-CO"/>
              </w:rPr>
              <w:t>Cuatro</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3,994,549</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3,788,966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3,725,787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4,671,988</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5,722,550</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5,965,576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5,594,051</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4,843,628</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5,366,438</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5,831,541</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7,081,495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6,740,560 </w:t>
            </w:r>
          </w:p>
        </w:tc>
      </w:tr>
      <w:tr w:rsidR="00A96480" w:rsidRPr="00EA6D20" w:rsidTr="00A96480">
        <w:trPr>
          <w:trHeight w:val="340"/>
          <w:jc w:val="center"/>
        </w:trPr>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b/>
                <w:bCs/>
                <w:color w:val="000000"/>
                <w:sz w:val="10"/>
                <w:szCs w:val="10"/>
                <w:lang w:eastAsia="es-CO"/>
              </w:rPr>
            </w:pPr>
            <w:r w:rsidRPr="00EA6D20">
              <w:rPr>
                <w:rFonts w:ascii="Verdana" w:eastAsia="Times New Roman" w:hAnsi="Verdana" w:cs="Arial"/>
                <w:b/>
                <w:bCs/>
                <w:color w:val="000000"/>
                <w:sz w:val="10"/>
                <w:szCs w:val="10"/>
                <w:lang w:eastAsia="es-CO"/>
              </w:rPr>
              <w:t>Cinco</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95,247</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94,156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25,082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50,105</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73,940</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105,630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48,968</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99,568</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98,820</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173,774</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273,977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170,346 </w:t>
            </w:r>
          </w:p>
        </w:tc>
      </w:tr>
      <w:tr w:rsidR="00A96480" w:rsidRPr="00EA6D20" w:rsidTr="00A96480">
        <w:trPr>
          <w:trHeight w:val="340"/>
          <w:jc w:val="center"/>
        </w:trPr>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b/>
                <w:bCs/>
                <w:color w:val="000000"/>
                <w:sz w:val="10"/>
                <w:szCs w:val="10"/>
                <w:lang w:eastAsia="es-CO"/>
              </w:rPr>
            </w:pPr>
            <w:r w:rsidRPr="00EA6D20">
              <w:rPr>
                <w:rFonts w:ascii="Verdana" w:eastAsia="Times New Roman" w:hAnsi="Verdana" w:cs="Arial"/>
                <w:b/>
                <w:bCs/>
                <w:color w:val="000000"/>
                <w:sz w:val="10"/>
                <w:szCs w:val="10"/>
                <w:lang w:eastAsia="es-CO"/>
              </w:rPr>
              <w:t>Oficial</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76,449,092</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58,843,994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62,243,049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55,753,428</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62,818,117</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62,955,423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59,181,207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64,584,187</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15,582,523</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13,920,691</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12,008,732 </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10,969,926 </w:t>
            </w:r>
          </w:p>
        </w:tc>
      </w:tr>
      <w:tr w:rsidR="00A96480" w:rsidRPr="00EA6D20" w:rsidTr="00A96480">
        <w:trPr>
          <w:trHeight w:val="340"/>
          <w:jc w:val="center"/>
        </w:trPr>
        <w:tc>
          <w:tcPr>
            <w:tcW w:w="850" w:type="dxa"/>
            <w:tcBorders>
              <w:top w:val="nil"/>
              <w:left w:val="single" w:sz="8" w:space="0" w:color="auto"/>
              <w:bottom w:val="nil"/>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b/>
                <w:bCs/>
                <w:color w:val="000000"/>
                <w:sz w:val="10"/>
                <w:szCs w:val="10"/>
                <w:lang w:eastAsia="es-CO"/>
              </w:rPr>
            </w:pPr>
            <w:r w:rsidRPr="00EA6D20">
              <w:rPr>
                <w:rFonts w:ascii="Verdana" w:eastAsia="Times New Roman" w:hAnsi="Verdana" w:cs="Arial"/>
                <w:b/>
                <w:bCs/>
                <w:color w:val="000000"/>
                <w:sz w:val="10"/>
                <w:szCs w:val="10"/>
                <w:lang w:eastAsia="es-CO"/>
              </w:rPr>
              <w:t>Comercial</w:t>
            </w:r>
          </w:p>
        </w:tc>
        <w:tc>
          <w:tcPr>
            <w:tcW w:w="850" w:type="dxa"/>
            <w:tcBorders>
              <w:top w:val="nil"/>
              <w:left w:val="nil"/>
              <w:bottom w:val="nil"/>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54,392,909</w:t>
            </w:r>
          </w:p>
        </w:tc>
        <w:tc>
          <w:tcPr>
            <w:tcW w:w="850" w:type="dxa"/>
            <w:tcBorders>
              <w:top w:val="nil"/>
              <w:left w:val="nil"/>
              <w:bottom w:val="nil"/>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54,913,690 </w:t>
            </w:r>
          </w:p>
        </w:tc>
        <w:tc>
          <w:tcPr>
            <w:tcW w:w="850" w:type="dxa"/>
            <w:tcBorders>
              <w:top w:val="nil"/>
              <w:left w:val="nil"/>
              <w:bottom w:val="nil"/>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59,770,682 </w:t>
            </w:r>
          </w:p>
        </w:tc>
        <w:tc>
          <w:tcPr>
            <w:tcW w:w="850" w:type="dxa"/>
            <w:tcBorders>
              <w:top w:val="nil"/>
              <w:left w:val="nil"/>
              <w:bottom w:val="nil"/>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55,948,001</w:t>
            </w:r>
          </w:p>
        </w:tc>
        <w:tc>
          <w:tcPr>
            <w:tcW w:w="850" w:type="dxa"/>
            <w:tcBorders>
              <w:top w:val="nil"/>
              <w:left w:val="nil"/>
              <w:bottom w:val="nil"/>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63,943,513</w:t>
            </w:r>
          </w:p>
        </w:tc>
        <w:tc>
          <w:tcPr>
            <w:tcW w:w="850" w:type="dxa"/>
            <w:tcBorders>
              <w:top w:val="nil"/>
              <w:left w:val="nil"/>
              <w:bottom w:val="nil"/>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65,075,911 </w:t>
            </w:r>
          </w:p>
        </w:tc>
        <w:tc>
          <w:tcPr>
            <w:tcW w:w="850" w:type="dxa"/>
            <w:tcBorders>
              <w:top w:val="nil"/>
              <w:left w:val="nil"/>
              <w:bottom w:val="nil"/>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61,792,962</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59,620,071</w:t>
            </w:r>
          </w:p>
        </w:tc>
        <w:tc>
          <w:tcPr>
            <w:tcW w:w="850" w:type="dxa"/>
            <w:tcBorders>
              <w:top w:val="nil"/>
              <w:left w:val="nil"/>
              <w:bottom w:val="nil"/>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60,309,008</w:t>
            </w:r>
          </w:p>
        </w:tc>
        <w:tc>
          <w:tcPr>
            <w:tcW w:w="850" w:type="dxa"/>
            <w:tcBorders>
              <w:top w:val="nil"/>
              <w:left w:val="nil"/>
              <w:bottom w:val="nil"/>
              <w:right w:val="single" w:sz="8" w:space="0" w:color="auto"/>
            </w:tcBorders>
            <w:shd w:val="clear" w:color="auto" w:fill="auto"/>
            <w:noWrap/>
            <w:vAlign w:val="center"/>
            <w:hideMark/>
          </w:tcPr>
          <w:p w:rsidR="00A96480" w:rsidRPr="00EA6D20" w:rsidRDefault="00A96480" w:rsidP="00A96480">
            <w:pPr>
              <w:jc w:val="right"/>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59,998,639</w:t>
            </w:r>
          </w:p>
        </w:tc>
        <w:tc>
          <w:tcPr>
            <w:tcW w:w="850" w:type="dxa"/>
            <w:tcBorders>
              <w:top w:val="nil"/>
              <w:left w:val="nil"/>
              <w:bottom w:val="single" w:sz="4" w:space="0" w:color="auto"/>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61,298,336 </w:t>
            </w:r>
          </w:p>
        </w:tc>
        <w:tc>
          <w:tcPr>
            <w:tcW w:w="850" w:type="dxa"/>
            <w:tcBorders>
              <w:top w:val="nil"/>
              <w:left w:val="nil"/>
              <w:bottom w:val="nil"/>
              <w:right w:val="single" w:sz="8" w:space="0" w:color="auto"/>
            </w:tcBorders>
            <w:shd w:val="clear" w:color="auto" w:fill="auto"/>
            <w:noWrap/>
            <w:vAlign w:val="center"/>
            <w:hideMark/>
          </w:tcPr>
          <w:p w:rsidR="00A96480" w:rsidRPr="00EA6D20" w:rsidRDefault="00A96480" w:rsidP="00A96480">
            <w:pPr>
              <w:rPr>
                <w:rFonts w:ascii="Verdana" w:eastAsia="Times New Roman" w:hAnsi="Verdana" w:cs="Arial"/>
                <w:color w:val="000000"/>
                <w:sz w:val="10"/>
                <w:szCs w:val="10"/>
                <w:lang w:eastAsia="es-CO"/>
              </w:rPr>
            </w:pPr>
            <w:r w:rsidRPr="00EA6D20">
              <w:rPr>
                <w:rFonts w:ascii="Verdana" w:eastAsia="Times New Roman" w:hAnsi="Verdana" w:cs="Arial"/>
                <w:color w:val="000000"/>
                <w:sz w:val="10"/>
                <w:szCs w:val="10"/>
                <w:lang w:eastAsia="es-CO"/>
              </w:rPr>
              <w:t xml:space="preserve">            55,021,778 </w:t>
            </w:r>
          </w:p>
        </w:tc>
      </w:tr>
      <w:tr w:rsidR="00A96480" w:rsidRPr="00EA6D20" w:rsidTr="00A96480">
        <w:trPr>
          <w:trHeight w:val="340"/>
          <w:jc w:val="center"/>
        </w:trPr>
        <w:tc>
          <w:tcPr>
            <w:tcW w:w="850"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Total</w:t>
            </w:r>
          </w:p>
        </w:tc>
        <w:tc>
          <w:tcPr>
            <w:tcW w:w="850"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211,577,856 </w:t>
            </w:r>
          </w:p>
        </w:tc>
        <w:tc>
          <w:tcPr>
            <w:tcW w:w="850"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193,570,717 </w:t>
            </w:r>
          </w:p>
        </w:tc>
        <w:tc>
          <w:tcPr>
            <w:tcW w:w="850"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207,495,909 </w:t>
            </w:r>
          </w:p>
        </w:tc>
        <w:tc>
          <w:tcPr>
            <w:tcW w:w="850"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200,988,665 </w:t>
            </w:r>
          </w:p>
        </w:tc>
        <w:tc>
          <w:tcPr>
            <w:tcW w:w="850"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225,355,166 </w:t>
            </w:r>
          </w:p>
        </w:tc>
        <w:tc>
          <w:tcPr>
            <w:tcW w:w="850"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227,921,471 </w:t>
            </w:r>
          </w:p>
        </w:tc>
        <w:tc>
          <w:tcPr>
            <w:tcW w:w="850"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224,105,738 </w:t>
            </w:r>
          </w:p>
        </w:tc>
        <w:tc>
          <w:tcPr>
            <w:tcW w:w="850"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224,517,866 </w:t>
            </w:r>
          </w:p>
        </w:tc>
        <w:tc>
          <w:tcPr>
            <w:tcW w:w="850"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179,057,805 </w:t>
            </w:r>
          </w:p>
        </w:tc>
        <w:tc>
          <w:tcPr>
            <w:tcW w:w="850"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180,665,906 </w:t>
            </w:r>
          </w:p>
        </w:tc>
        <w:tc>
          <w:tcPr>
            <w:tcW w:w="850"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182,775,751 </w:t>
            </w:r>
          </w:p>
        </w:tc>
        <w:tc>
          <w:tcPr>
            <w:tcW w:w="850"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166,256,031 </w:t>
            </w:r>
          </w:p>
        </w:tc>
      </w:tr>
      <w:tr w:rsidR="00A96480" w:rsidRPr="00EA6D20" w:rsidTr="00A96480">
        <w:trPr>
          <w:trHeight w:val="340"/>
          <w:jc w:val="center"/>
        </w:trPr>
        <w:tc>
          <w:tcPr>
            <w:tcW w:w="850" w:type="dxa"/>
            <w:tcBorders>
              <w:top w:val="nil"/>
              <w:left w:val="single" w:sz="8" w:space="0" w:color="auto"/>
              <w:bottom w:val="single" w:sz="8" w:space="0" w:color="auto"/>
              <w:right w:val="nil"/>
            </w:tcBorders>
            <w:shd w:val="clear" w:color="000000" w:fill="FFFFFF"/>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lastRenderedPageBreak/>
              <w:t> </w:t>
            </w:r>
          </w:p>
        </w:tc>
        <w:tc>
          <w:tcPr>
            <w:tcW w:w="850" w:type="dxa"/>
            <w:tcBorders>
              <w:top w:val="nil"/>
              <w:left w:val="nil"/>
              <w:bottom w:val="single" w:sz="8" w:space="0" w:color="auto"/>
              <w:right w:val="nil"/>
            </w:tcBorders>
            <w:shd w:val="clear" w:color="000000" w:fill="FFFFFF"/>
            <w:noWrap/>
            <w:vAlign w:val="center"/>
            <w:hideMark/>
          </w:tcPr>
          <w:p w:rsidR="00A96480" w:rsidRPr="00EA6D20" w:rsidRDefault="00A96480" w:rsidP="00A96480">
            <w:pP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w:t>
            </w:r>
          </w:p>
        </w:tc>
        <w:tc>
          <w:tcPr>
            <w:tcW w:w="850" w:type="dxa"/>
            <w:tcBorders>
              <w:top w:val="nil"/>
              <w:left w:val="nil"/>
              <w:bottom w:val="single" w:sz="8" w:space="0" w:color="auto"/>
              <w:right w:val="nil"/>
            </w:tcBorders>
            <w:shd w:val="clear" w:color="000000" w:fill="FFFFFF"/>
            <w:noWrap/>
            <w:vAlign w:val="center"/>
            <w:hideMark/>
          </w:tcPr>
          <w:p w:rsidR="00A96480" w:rsidRPr="00EA6D20" w:rsidRDefault="00A96480" w:rsidP="00A96480">
            <w:pP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w:t>
            </w:r>
          </w:p>
        </w:tc>
        <w:tc>
          <w:tcPr>
            <w:tcW w:w="850" w:type="dxa"/>
            <w:tcBorders>
              <w:top w:val="nil"/>
              <w:left w:val="nil"/>
              <w:bottom w:val="single" w:sz="8" w:space="0" w:color="auto"/>
              <w:right w:val="nil"/>
            </w:tcBorders>
            <w:shd w:val="clear" w:color="000000" w:fill="FFFFFF"/>
            <w:noWrap/>
            <w:vAlign w:val="center"/>
            <w:hideMark/>
          </w:tcPr>
          <w:p w:rsidR="00A96480" w:rsidRPr="00EA6D20" w:rsidRDefault="00A96480" w:rsidP="00A96480">
            <w:pP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w:t>
            </w:r>
          </w:p>
        </w:tc>
        <w:tc>
          <w:tcPr>
            <w:tcW w:w="850" w:type="dxa"/>
            <w:tcBorders>
              <w:top w:val="nil"/>
              <w:left w:val="nil"/>
              <w:bottom w:val="single" w:sz="8" w:space="0" w:color="auto"/>
              <w:right w:val="nil"/>
            </w:tcBorders>
            <w:shd w:val="clear" w:color="000000" w:fill="FFFFFF"/>
            <w:noWrap/>
            <w:vAlign w:val="center"/>
            <w:hideMark/>
          </w:tcPr>
          <w:p w:rsidR="00A96480" w:rsidRPr="00EA6D20" w:rsidRDefault="00A96480" w:rsidP="00A96480">
            <w:pP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w:t>
            </w:r>
          </w:p>
        </w:tc>
        <w:tc>
          <w:tcPr>
            <w:tcW w:w="850" w:type="dxa"/>
            <w:tcBorders>
              <w:top w:val="nil"/>
              <w:left w:val="nil"/>
              <w:bottom w:val="single" w:sz="8" w:space="0" w:color="auto"/>
              <w:right w:val="nil"/>
            </w:tcBorders>
            <w:shd w:val="clear" w:color="000000" w:fill="FFFFFF"/>
            <w:noWrap/>
            <w:vAlign w:val="center"/>
            <w:hideMark/>
          </w:tcPr>
          <w:p w:rsidR="00A96480" w:rsidRPr="00EA6D20" w:rsidRDefault="00A96480" w:rsidP="00A96480">
            <w:pP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w:t>
            </w:r>
          </w:p>
        </w:tc>
        <w:tc>
          <w:tcPr>
            <w:tcW w:w="850" w:type="dxa"/>
            <w:tcBorders>
              <w:top w:val="nil"/>
              <w:left w:val="nil"/>
              <w:bottom w:val="single" w:sz="8" w:space="0" w:color="auto"/>
              <w:right w:val="nil"/>
            </w:tcBorders>
            <w:shd w:val="clear" w:color="000000" w:fill="FFFFFF"/>
            <w:noWrap/>
            <w:vAlign w:val="center"/>
            <w:hideMark/>
          </w:tcPr>
          <w:p w:rsidR="00A96480" w:rsidRPr="00EA6D20" w:rsidRDefault="00A96480" w:rsidP="00A96480">
            <w:pP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w:t>
            </w:r>
          </w:p>
        </w:tc>
        <w:tc>
          <w:tcPr>
            <w:tcW w:w="850" w:type="dxa"/>
            <w:tcBorders>
              <w:top w:val="nil"/>
              <w:left w:val="nil"/>
              <w:bottom w:val="single" w:sz="8" w:space="0" w:color="auto"/>
              <w:right w:val="nil"/>
            </w:tcBorders>
            <w:shd w:val="clear" w:color="000000" w:fill="FFFFFF"/>
            <w:noWrap/>
            <w:vAlign w:val="center"/>
            <w:hideMark/>
          </w:tcPr>
          <w:p w:rsidR="00A96480" w:rsidRPr="00EA6D20" w:rsidRDefault="00A96480" w:rsidP="00A96480">
            <w:pP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w:t>
            </w:r>
          </w:p>
        </w:tc>
        <w:tc>
          <w:tcPr>
            <w:tcW w:w="850" w:type="dxa"/>
            <w:tcBorders>
              <w:top w:val="nil"/>
              <w:left w:val="nil"/>
              <w:bottom w:val="single" w:sz="8" w:space="0" w:color="auto"/>
              <w:right w:val="nil"/>
            </w:tcBorders>
            <w:shd w:val="clear" w:color="000000" w:fill="FFFFFF"/>
            <w:noWrap/>
            <w:vAlign w:val="center"/>
            <w:hideMark/>
          </w:tcPr>
          <w:p w:rsidR="00A96480" w:rsidRPr="00EA6D20" w:rsidRDefault="00A96480" w:rsidP="00A96480">
            <w:pP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w:t>
            </w:r>
          </w:p>
        </w:tc>
        <w:tc>
          <w:tcPr>
            <w:tcW w:w="850" w:type="dxa"/>
            <w:tcBorders>
              <w:top w:val="nil"/>
              <w:left w:val="nil"/>
              <w:bottom w:val="single" w:sz="8" w:space="0" w:color="auto"/>
              <w:right w:val="nil"/>
            </w:tcBorders>
            <w:shd w:val="clear" w:color="000000" w:fill="FFFFFF"/>
            <w:noWrap/>
            <w:vAlign w:val="center"/>
            <w:hideMark/>
          </w:tcPr>
          <w:p w:rsidR="00A96480" w:rsidRPr="00EA6D20" w:rsidRDefault="00A96480" w:rsidP="00A96480">
            <w:pP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w:t>
            </w:r>
          </w:p>
        </w:tc>
        <w:tc>
          <w:tcPr>
            <w:tcW w:w="850" w:type="dxa"/>
            <w:tcBorders>
              <w:top w:val="nil"/>
              <w:left w:val="nil"/>
              <w:bottom w:val="single" w:sz="8" w:space="0" w:color="auto"/>
              <w:right w:val="nil"/>
            </w:tcBorders>
            <w:shd w:val="clear" w:color="000000" w:fill="FFFFFF"/>
            <w:noWrap/>
            <w:vAlign w:val="center"/>
            <w:hideMark/>
          </w:tcPr>
          <w:p w:rsidR="00A96480" w:rsidRPr="00EA6D20" w:rsidRDefault="00A96480" w:rsidP="00A96480">
            <w:pP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w:t>
            </w:r>
          </w:p>
        </w:tc>
        <w:tc>
          <w:tcPr>
            <w:tcW w:w="850" w:type="dxa"/>
            <w:tcBorders>
              <w:top w:val="nil"/>
              <w:left w:val="nil"/>
              <w:bottom w:val="single" w:sz="8" w:space="0" w:color="auto"/>
              <w:right w:val="nil"/>
            </w:tcBorders>
            <w:shd w:val="clear" w:color="000000" w:fill="FFFFFF"/>
            <w:noWrap/>
            <w:vAlign w:val="center"/>
            <w:hideMark/>
          </w:tcPr>
          <w:p w:rsidR="00A96480" w:rsidRPr="00EA6D20" w:rsidRDefault="00A96480" w:rsidP="00A96480">
            <w:pP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w:t>
            </w:r>
          </w:p>
        </w:tc>
        <w:tc>
          <w:tcPr>
            <w:tcW w:w="850" w:type="dxa"/>
            <w:tcBorders>
              <w:top w:val="nil"/>
              <w:left w:val="nil"/>
              <w:bottom w:val="single" w:sz="8" w:space="0" w:color="auto"/>
              <w:right w:val="single" w:sz="8" w:space="0" w:color="auto"/>
            </w:tcBorders>
            <w:shd w:val="clear" w:color="000000" w:fill="FFFFFF"/>
            <w:noWrap/>
            <w:vAlign w:val="center"/>
            <w:hideMark/>
          </w:tcPr>
          <w:p w:rsidR="00A96480" w:rsidRPr="00EA6D20" w:rsidRDefault="00A96480" w:rsidP="00A96480">
            <w:pP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 </w:t>
            </w:r>
          </w:p>
        </w:tc>
      </w:tr>
      <w:tr w:rsidR="00A96480" w:rsidRPr="00EA6D20" w:rsidTr="00A96480">
        <w:trPr>
          <w:trHeight w:val="340"/>
          <w:jc w:val="center"/>
        </w:trPr>
        <w:tc>
          <w:tcPr>
            <w:tcW w:w="850"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MESES</w:t>
            </w:r>
          </w:p>
        </w:tc>
        <w:tc>
          <w:tcPr>
            <w:tcW w:w="850" w:type="dxa"/>
            <w:tcBorders>
              <w:top w:val="single" w:sz="4" w:space="0" w:color="auto"/>
              <w:left w:val="nil"/>
              <w:bottom w:val="single" w:sz="4" w:space="0" w:color="auto"/>
              <w:right w:val="single" w:sz="4" w:space="0" w:color="auto"/>
            </w:tcBorders>
            <w:shd w:val="clear" w:color="000000" w:fill="1F497D"/>
            <w:noWrap/>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Enero</w:t>
            </w:r>
          </w:p>
        </w:tc>
        <w:tc>
          <w:tcPr>
            <w:tcW w:w="850" w:type="dxa"/>
            <w:tcBorders>
              <w:top w:val="single" w:sz="4" w:space="0" w:color="auto"/>
              <w:left w:val="nil"/>
              <w:bottom w:val="single" w:sz="4" w:space="0" w:color="auto"/>
              <w:right w:val="single" w:sz="4" w:space="0" w:color="auto"/>
            </w:tcBorders>
            <w:shd w:val="clear" w:color="000000" w:fill="1F497D"/>
            <w:noWrap/>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Febrero</w:t>
            </w:r>
          </w:p>
        </w:tc>
        <w:tc>
          <w:tcPr>
            <w:tcW w:w="850" w:type="dxa"/>
            <w:tcBorders>
              <w:top w:val="single" w:sz="4" w:space="0" w:color="auto"/>
              <w:left w:val="nil"/>
              <w:bottom w:val="single" w:sz="4" w:space="0" w:color="auto"/>
              <w:right w:val="single" w:sz="4" w:space="0" w:color="auto"/>
            </w:tcBorders>
            <w:shd w:val="clear" w:color="000000" w:fill="1F497D"/>
            <w:noWrap/>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Marzo</w:t>
            </w:r>
          </w:p>
        </w:tc>
        <w:tc>
          <w:tcPr>
            <w:tcW w:w="850" w:type="dxa"/>
            <w:tcBorders>
              <w:top w:val="single" w:sz="4" w:space="0" w:color="auto"/>
              <w:left w:val="nil"/>
              <w:bottom w:val="single" w:sz="4" w:space="0" w:color="auto"/>
              <w:right w:val="single" w:sz="4" w:space="0" w:color="auto"/>
            </w:tcBorders>
            <w:shd w:val="clear" w:color="000000" w:fill="1F497D"/>
            <w:noWrap/>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Abril</w:t>
            </w:r>
          </w:p>
        </w:tc>
        <w:tc>
          <w:tcPr>
            <w:tcW w:w="850" w:type="dxa"/>
            <w:tcBorders>
              <w:top w:val="single" w:sz="4" w:space="0" w:color="auto"/>
              <w:left w:val="nil"/>
              <w:bottom w:val="single" w:sz="4" w:space="0" w:color="auto"/>
              <w:right w:val="single" w:sz="4" w:space="0" w:color="auto"/>
            </w:tcBorders>
            <w:shd w:val="clear" w:color="000000" w:fill="1F497D"/>
            <w:noWrap/>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Mayo</w:t>
            </w:r>
          </w:p>
        </w:tc>
        <w:tc>
          <w:tcPr>
            <w:tcW w:w="850" w:type="dxa"/>
            <w:tcBorders>
              <w:top w:val="single" w:sz="4" w:space="0" w:color="auto"/>
              <w:left w:val="nil"/>
              <w:bottom w:val="single" w:sz="4" w:space="0" w:color="auto"/>
              <w:right w:val="single" w:sz="4" w:space="0" w:color="auto"/>
            </w:tcBorders>
            <w:shd w:val="clear" w:color="000000" w:fill="1F497D"/>
            <w:noWrap/>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Junio</w:t>
            </w:r>
          </w:p>
        </w:tc>
        <w:tc>
          <w:tcPr>
            <w:tcW w:w="850" w:type="dxa"/>
            <w:tcBorders>
              <w:top w:val="single" w:sz="4" w:space="0" w:color="auto"/>
              <w:left w:val="nil"/>
              <w:bottom w:val="single" w:sz="4" w:space="0" w:color="auto"/>
              <w:right w:val="single" w:sz="4" w:space="0" w:color="auto"/>
            </w:tcBorders>
            <w:shd w:val="clear" w:color="000000" w:fill="1F497D"/>
            <w:noWrap/>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Julio</w:t>
            </w:r>
          </w:p>
        </w:tc>
        <w:tc>
          <w:tcPr>
            <w:tcW w:w="850" w:type="dxa"/>
            <w:tcBorders>
              <w:top w:val="single" w:sz="4" w:space="0" w:color="auto"/>
              <w:left w:val="nil"/>
              <w:bottom w:val="single" w:sz="4" w:space="0" w:color="auto"/>
              <w:right w:val="single" w:sz="4" w:space="0" w:color="auto"/>
            </w:tcBorders>
            <w:shd w:val="clear" w:color="000000" w:fill="1F497D"/>
            <w:noWrap/>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Agosto</w:t>
            </w:r>
          </w:p>
        </w:tc>
        <w:tc>
          <w:tcPr>
            <w:tcW w:w="850" w:type="dxa"/>
            <w:tcBorders>
              <w:top w:val="single" w:sz="4" w:space="0" w:color="auto"/>
              <w:left w:val="nil"/>
              <w:bottom w:val="single" w:sz="4" w:space="0" w:color="auto"/>
              <w:right w:val="single" w:sz="4" w:space="0" w:color="auto"/>
            </w:tcBorders>
            <w:shd w:val="clear" w:color="000000" w:fill="1F497D"/>
            <w:noWrap/>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Septiembre</w:t>
            </w:r>
          </w:p>
        </w:tc>
        <w:tc>
          <w:tcPr>
            <w:tcW w:w="850" w:type="dxa"/>
            <w:tcBorders>
              <w:top w:val="single" w:sz="4" w:space="0" w:color="auto"/>
              <w:left w:val="nil"/>
              <w:bottom w:val="single" w:sz="4" w:space="0" w:color="auto"/>
              <w:right w:val="single" w:sz="4" w:space="0" w:color="auto"/>
            </w:tcBorders>
            <w:shd w:val="clear" w:color="000000" w:fill="1F497D"/>
            <w:noWrap/>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Octubre</w:t>
            </w:r>
          </w:p>
        </w:tc>
        <w:tc>
          <w:tcPr>
            <w:tcW w:w="850" w:type="dxa"/>
            <w:tcBorders>
              <w:top w:val="single" w:sz="4" w:space="0" w:color="auto"/>
              <w:left w:val="nil"/>
              <w:bottom w:val="single" w:sz="4" w:space="0" w:color="auto"/>
              <w:right w:val="single" w:sz="4" w:space="0" w:color="auto"/>
            </w:tcBorders>
            <w:shd w:val="clear" w:color="000000" w:fill="1F497D"/>
            <w:noWrap/>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Noviembre</w:t>
            </w:r>
          </w:p>
        </w:tc>
        <w:tc>
          <w:tcPr>
            <w:tcW w:w="850" w:type="dxa"/>
            <w:tcBorders>
              <w:top w:val="single" w:sz="4" w:space="0" w:color="auto"/>
              <w:left w:val="nil"/>
              <w:bottom w:val="single" w:sz="4" w:space="0" w:color="auto"/>
              <w:right w:val="single" w:sz="4" w:space="0" w:color="auto"/>
            </w:tcBorders>
            <w:shd w:val="clear" w:color="000000" w:fill="1F497D"/>
            <w:noWrap/>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Diciembre</w:t>
            </w:r>
          </w:p>
        </w:tc>
      </w:tr>
      <w:tr w:rsidR="00A96480" w:rsidRPr="00EA6D20" w:rsidTr="00A96480">
        <w:trPr>
          <w:trHeight w:val="340"/>
          <w:jc w:val="center"/>
        </w:trPr>
        <w:tc>
          <w:tcPr>
            <w:tcW w:w="850" w:type="dxa"/>
            <w:tcBorders>
              <w:top w:val="nil"/>
              <w:left w:val="single" w:sz="4" w:space="0" w:color="auto"/>
              <w:bottom w:val="single" w:sz="4" w:space="0" w:color="auto"/>
              <w:right w:val="single" w:sz="4" w:space="0" w:color="auto"/>
            </w:tcBorders>
            <w:shd w:val="clear" w:color="000000" w:fill="00B050"/>
            <w:vAlign w:val="center"/>
            <w:hideMark/>
          </w:tcPr>
          <w:p w:rsidR="00A96480" w:rsidRPr="00EA6D20" w:rsidRDefault="00A96480" w:rsidP="00A96480">
            <w:pPr>
              <w:jc w:val="center"/>
              <w:rPr>
                <w:rFonts w:ascii="Verdana" w:eastAsia="Times New Roman" w:hAnsi="Verdana" w:cs="Arial"/>
                <w:b/>
                <w:bCs/>
                <w:color w:val="FFFFFF"/>
                <w:sz w:val="10"/>
                <w:szCs w:val="10"/>
                <w:lang w:eastAsia="es-CO"/>
              </w:rPr>
            </w:pPr>
            <w:r w:rsidRPr="00EA6D20">
              <w:rPr>
                <w:rFonts w:ascii="Verdana" w:eastAsia="Times New Roman" w:hAnsi="Verdana" w:cs="Arial"/>
                <w:b/>
                <w:bCs/>
                <w:color w:val="FFFFFF"/>
                <w:sz w:val="10"/>
                <w:szCs w:val="10"/>
                <w:lang w:eastAsia="es-CO"/>
              </w:rPr>
              <w:t>CARTERA VENCIDA ASEO</w:t>
            </w:r>
          </w:p>
        </w:tc>
        <w:tc>
          <w:tcPr>
            <w:tcW w:w="850" w:type="dxa"/>
            <w:tcBorders>
              <w:top w:val="nil"/>
              <w:left w:val="nil"/>
              <w:bottom w:val="single" w:sz="4" w:space="0" w:color="auto"/>
              <w:right w:val="single" w:sz="4"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211,577,856 </w:t>
            </w:r>
          </w:p>
        </w:tc>
        <w:tc>
          <w:tcPr>
            <w:tcW w:w="850" w:type="dxa"/>
            <w:tcBorders>
              <w:top w:val="nil"/>
              <w:left w:val="nil"/>
              <w:bottom w:val="single" w:sz="4" w:space="0" w:color="auto"/>
              <w:right w:val="single" w:sz="4"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193,570,717 </w:t>
            </w:r>
          </w:p>
        </w:tc>
        <w:tc>
          <w:tcPr>
            <w:tcW w:w="850" w:type="dxa"/>
            <w:tcBorders>
              <w:top w:val="nil"/>
              <w:left w:val="nil"/>
              <w:bottom w:val="single" w:sz="4" w:space="0" w:color="auto"/>
              <w:right w:val="single" w:sz="4"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207,495,909 </w:t>
            </w:r>
          </w:p>
        </w:tc>
        <w:tc>
          <w:tcPr>
            <w:tcW w:w="850" w:type="dxa"/>
            <w:tcBorders>
              <w:top w:val="nil"/>
              <w:left w:val="nil"/>
              <w:bottom w:val="single" w:sz="4" w:space="0" w:color="auto"/>
              <w:right w:val="single" w:sz="4"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200,988,665 </w:t>
            </w:r>
          </w:p>
        </w:tc>
        <w:tc>
          <w:tcPr>
            <w:tcW w:w="850" w:type="dxa"/>
            <w:tcBorders>
              <w:top w:val="nil"/>
              <w:left w:val="nil"/>
              <w:bottom w:val="single" w:sz="4" w:space="0" w:color="auto"/>
              <w:right w:val="single" w:sz="4"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225,355,166 </w:t>
            </w:r>
          </w:p>
        </w:tc>
        <w:tc>
          <w:tcPr>
            <w:tcW w:w="850" w:type="dxa"/>
            <w:tcBorders>
              <w:top w:val="nil"/>
              <w:left w:val="nil"/>
              <w:bottom w:val="single" w:sz="4" w:space="0" w:color="auto"/>
              <w:right w:val="single" w:sz="4"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227,921,471 </w:t>
            </w:r>
          </w:p>
        </w:tc>
        <w:tc>
          <w:tcPr>
            <w:tcW w:w="850" w:type="dxa"/>
            <w:tcBorders>
              <w:top w:val="nil"/>
              <w:left w:val="nil"/>
              <w:bottom w:val="single" w:sz="4" w:space="0" w:color="auto"/>
              <w:right w:val="single" w:sz="4"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224,105,738 </w:t>
            </w:r>
          </w:p>
        </w:tc>
        <w:tc>
          <w:tcPr>
            <w:tcW w:w="850" w:type="dxa"/>
            <w:tcBorders>
              <w:top w:val="nil"/>
              <w:left w:val="nil"/>
              <w:bottom w:val="single" w:sz="4" w:space="0" w:color="auto"/>
              <w:right w:val="single" w:sz="4"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224,517,866 </w:t>
            </w:r>
          </w:p>
        </w:tc>
        <w:tc>
          <w:tcPr>
            <w:tcW w:w="850" w:type="dxa"/>
            <w:tcBorders>
              <w:top w:val="nil"/>
              <w:left w:val="nil"/>
              <w:bottom w:val="single" w:sz="4" w:space="0" w:color="auto"/>
              <w:right w:val="single" w:sz="4"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179,057,805 </w:t>
            </w:r>
          </w:p>
        </w:tc>
        <w:tc>
          <w:tcPr>
            <w:tcW w:w="850" w:type="dxa"/>
            <w:tcBorders>
              <w:top w:val="nil"/>
              <w:left w:val="nil"/>
              <w:bottom w:val="single" w:sz="4" w:space="0" w:color="auto"/>
              <w:right w:val="single" w:sz="4"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180,665,906 </w:t>
            </w:r>
          </w:p>
        </w:tc>
        <w:tc>
          <w:tcPr>
            <w:tcW w:w="850" w:type="dxa"/>
            <w:tcBorders>
              <w:top w:val="nil"/>
              <w:left w:val="nil"/>
              <w:bottom w:val="single" w:sz="4" w:space="0" w:color="auto"/>
              <w:right w:val="single" w:sz="4"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157,621,735 </w:t>
            </w:r>
          </w:p>
        </w:tc>
        <w:tc>
          <w:tcPr>
            <w:tcW w:w="850" w:type="dxa"/>
            <w:tcBorders>
              <w:top w:val="nil"/>
              <w:left w:val="nil"/>
              <w:bottom w:val="single" w:sz="4" w:space="0" w:color="auto"/>
              <w:right w:val="single" w:sz="4" w:space="0" w:color="auto"/>
            </w:tcBorders>
            <w:shd w:val="clear" w:color="000000" w:fill="00B050"/>
            <w:noWrap/>
            <w:vAlign w:val="center"/>
            <w:hideMark/>
          </w:tcPr>
          <w:p w:rsidR="00A96480" w:rsidRPr="00EA6D20" w:rsidRDefault="00A96480" w:rsidP="00A96480">
            <w:pPr>
              <w:rPr>
                <w:rFonts w:ascii="Verdana" w:eastAsia="Times New Roman" w:hAnsi="Verdana" w:cs="Arial"/>
                <w:bCs/>
                <w:color w:val="FFFFFF"/>
                <w:sz w:val="10"/>
                <w:szCs w:val="10"/>
                <w:lang w:eastAsia="es-CO"/>
              </w:rPr>
            </w:pPr>
            <w:r w:rsidRPr="00EA6D20">
              <w:rPr>
                <w:rFonts w:ascii="Verdana" w:eastAsia="Times New Roman" w:hAnsi="Verdana" w:cs="Arial"/>
                <w:bCs/>
                <w:color w:val="FFFFFF"/>
                <w:sz w:val="10"/>
                <w:szCs w:val="10"/>
                <w:lang w:eastAsia="es-CO"/>
              </w:rPr>
              <w:t xml:space="preserve">        166,256,031 </w:t>
            </w:r>
          </w:p>
        </w:tc>
      </w:tr>
    </w:tbl>
    <w:p w:rsidR="00A96480" w:rsidRPr="00F32DEB" w:rsidRDefault="00A96480" w:rsidP="00A96480">
      <w:pPr>
        <w:tabs>
          <w:tab w:val="left" w:pos="284"/>
          <w:tab w:val="left" w:pos="567"/>
        </w:tabs>
        <w:rPr>
          <w:rFonts w:ascii="Verdana" w:hAnsi="Verdana"/>
          <w:b/>
          <w:sz w:val="18"/>
          <w:szCs w:val="18"/>
          <w:lang w:eastAsia="es-CO"/>
        </w:rPr>
      </w:pPr>
    </w:p>
    <w:p w:rsidR="00A96480" w:rsidRPr="00F32DEB" w:rsidRDefault="00A96480" w:rsidP="00A96480">
      <w:pPr>
        <w:tabs>
          <w:tab w:val="left" w:pos="284"/>
          <w:tab w:val="left" w:pos="567"/>
        </w:tabs>
        <w:jc w:val="both"/>
        <w:rPr>
          <w:rFonts w:ascii="Verdana" w:hAnsi="Verdana"/>
          <w:sz w:val="18"/>
          <w:szCs w:val="18"/>
          <w:lang w:eastAsia="es-CO"/>
        </w:rPr>
      </w:pPr>
      <w:r w:rsidRPr="00F32DEB">
        <w:rPr>
          <w:rFonts w:ascii="Verdana" w:hAnsi="Verdana"/>
          <w:sz w:val="18"/>
          <w:szCs w:val="18"/>
          <w:lang w:eastAsia="es-CO"/>
        </w:rPr>
        <w:t>Para el servicio de aseo el mayor peso en cartera fue para el sector comercio con un 33% seguido por el estrato 3 con un 30%.</w:t>
      </w:r>
    </w:p>
    <w:p w:rsidR="00A96480" w:rsidRPr="00F32DEB" w:rsidRDefault="00A96480" w:rsidP="00A96480">
      <w:pPr>
        <w:tabs>
          <w:tab w:val="left" w:pos="284"/>
          <w:tab w:val="left" w:pos="567"/>
        </w:tabs>
        <w:jc w:val="both"/>
        <w:rPr>
          <w:rFonts w:ascii="Verdana" w:hAnsi="Verdana"/>
          <w:sz w:val="18"/>
          <w:szCs w:val="18"/>
          <w:lang w:eastAsia="es-CO"/>
        </w:rPr>
      </w:pPr>
    </w:p>
    <w:p w:rsidR="00A96480" w:rsidRPr="004A4097" w:rsidRDefault="00A96480" w:rsidP="004A4097">
      <w:pPr>
        <w:pStyle w:val="Prrafodelista"/>
        <w:numPr>
          <w:ilvl w:val="2"/>
          <w:numId w:val="70"/>
        </w:numPr>
        <w:tabs>
          <w:tab w:val="left" w:pos="284"/>
          <w:tab w:val="left" w:pos="567"/>
        </w:tabs>
        <w:rPr>
          <w:rFonts w:ascii="Verdana" w:eastAsia="Times New Roman" w:hAnsi="Verdana" w:cs="Arial"/>
          <w:b/>
          <w:bCs/>
          <w:sz w:val="18"/>
          <w:szCs w:val="18"/>
          <w:lang w:eastAsia="es-CO"/>
        </w:rPr>
      </w:pPr>
      <w:r w:rsidRPr="004A4097">
        <w:rPr>
          <w:rFonts w:ascii="Verdana" w:hAnsi="Verdana"/>
          <w:b/>
          <w:sz w:val="18"/>
          <w:szCs w:val="18"/>
          <w:lang w:eastAsia="es-CO"/>
        </w:rPr>
        <w:t>CARTERA POR ESTRATO</w:t>
      </w:r>
      <w:r w:rsidRPr="004A4097">
        <w:rPr>
          <w:rFonts w:ascii="Verdana" w:eastAsia="Times New Roman" w:hAnsi="Verdana" w:cs="Arial"/>
          <w:b/>
          <w:bCs/>
          <w:sz w:val="18"/>
          <w:szCs w:val="18"/>
          <w:lang w:eastAsia="es-CO"/>
        </w:rPr>
        <w:t xml:space="preserve"> DISPOSICIÓN FINAL.</w:t>
      </w:r>
    </w:p>
    <w:p w:rsidR="00F32DEB" w:rsidRPr="00F32DEB" w:rsidRDefault="00F32DEB" w:rsidP="00A96480">
      <w:pPr>
        <w:tabs>
          <w:tab w:val="left" w:pos="284"/>
          <w:tab w:val="left" w:pos="567"/>
        </w:tabs>
        <w:rPr>
          <w:rFonts w:ascii="Verdana" w:eastAsia="Times New Roman" w:hAnsi="Verdana" w:cs="Arial"/>
          <w:b/>
          <w:bCs/>
          <w:sz w:val="18"/>
          <w:szCs w:val="18"/>
          <w:lang w:eastAsia="es-CO"/>
        </w:rPr>
      </w:pPr>
    </w:p>
    <w:tbl>
      <w:tblPr>
        <w:tblW w:w="10804" w:type="dxa"/>
        <w:jc w:val="center"/>
        <w:tblCellMar>
          <w:left w:w="70" w:type="dxa"/>
          <w:right w:w="70" w:type="dxa"/>
        </w:tblCellMar>
        <w:tblLook w:val="04A0" w:firstRow="1" w:lastRow="0" w:firstColumn="1" w:lastColumn="0" w:noHBand="0" w:noVBand="1"/>
      </w:tblPr>
      <w:tblGrid>
        <w:gridCol w:w="697"/>
        <w:gridCol w:w="853"/>
        <w:gridCol w:w="853"/>
        <w:gridCol w:w="853"/>
        <w:gridCol w:w="853"/>
        <w:gridCol w:w="853"/>
        <w:gridCol w:w="853"/>
        <w:gridCol w:w="853"/>
        <w:gridCol w:w="853"/>
        <w:gridCol w:w="853"/>
        <w:gridCol w:w="853"/>
        <w:gridCol w:w="782"/>
        <w:gridCol w:w="782"/>
        <w:gridCol w:w="7"/>
        <w:gridCol w:w="6"/>
      </w:tblGrid>
      <w:tr w:rsidR="00A96480" w:rsidRPr="004C710E" w:rsidTr="004A4097">
        <w:trPr>
          <w:trHeight w:val="394"/>
          <w:jc w:val="center"/>
        </w:trPr>
        <w:tc>
          <w:tcPr>
            <w:tcW w:w="10804" w:type="dxa"/>
            <w:gridSpan w:val="15"/>
            <w:tcBorders>
              <w:top w:val="single" w:sz="8" w:space="0" w:color="auto"/>
              <w:left w:val="single" w:sz="8" w:space="0" w:color="auto"/>
              <w:bottom w:val="single" w:sz="8" w:space="0" w:color="auto"/>
              <w:right w:val="single" w:sz="8" w:space="0" w:color="000000"/>
            </w:tcBorders>
            <w:shd w:val="clear" w:color="000000" w:fill="1F497D"/>
            <w:noWrap/>
            <w:vAlign w:val="bottom"/>
            <w:hideMark/>
          </w:tcPr>
          <w:p w:rsidR="00A96480" w:rsidRPr="00AA5FC0" w:rsidRDefault="00A96480" w:rsidP="00A96480">
            <w:pPr>
              <w:jc w:val="center"/>
              <w:rPr>
                <w:rFonts w:ascii="Verdana" w:eastAsia="Times New Roman" w:hAnsi="Verdana" w:cs="Arial"/>
                <w:b/>
                <w:bCs/>
                <w:color w:val="FFFFFF"/>
                <w:sz w:val="10"/>
                <w:szCs w:val="10"/>
                <w:lang w:eastAsia="es-CO"/>
              </w:rPr>
            </w:pPr>
            <w:r w:rsidRPr="00AA5FC0">
              <w:rPr>
                <w:rFonts w:ascii="Verdana" w:eastAsia="Times New Roman" w:hAnsi="Verdana" w:cs="Arial"/>
                <w:b/>
                <w:bCs/>
                <w:color w:val="FFFFFF"/>
                <w:sz w:val="10"/>
                <w:szCs w:val="10"/>
                <w:lang w:eastAsia="es-CO"/>
              </w:rPr>
              <w:t xml:space="preserve">ASEO POR ESTRATO DISPOSICION FINAL </w:t>
            </w:r>
          </w:p>
        </w:tc>
      </w:tr>
      <w:tr w:rsidR="00A96480" w:rsidRPr="0074693B" w:rsidTr="004A4097">
        <w:trPr>
          <w:gridAfter w:val="1"/>
          <w:wAfter w:w="6" w:type="dxa"/>
          <w:trHeight w:val="227"/>
          <w:jc w:val="center"/>
        </w:trPr>
        <w:tc>
          <w:tcPr>
            <w:tcW w:w="697" w:type="dxa"/>
            <w:tcBorders>
              <w:top w:val="nil"/>
              <w:left w:val="single" w:sz="8" w:space="0" w:color="auto"/>
              <w:bottom w:val="single" w:sz="8" w:space="0" w:color="auto"/>
              <w:right w:val="single" w:sz="8" w:space="0" w:color="auto"/>
            </w:tcBorders>
            <w:shd w:val="clear" w:color="000000" w:fill="1F497D"/>
            <w:noWrap/>
            <w:vAlign w:val="bottom"/>
            <w:hideMark/>
          </w:tcPr>
          <w:p w:rsidR="00A96480" w:rsidRPr="0074693B" w:rsidRDefault="00A96480" w:rsidP="00A96480">
            <w:pPr>
              <w:rPr>
                <w:rFonts w:ascii="Verdana" w:eastAsia="Times New Roman" w:hAnsi="Verdana" w:cs="Arial"/>
                <w:b/>
                <w:bCs/>
                <w:color w:val="FFFFFF"/>
                <w:sz w:val="10"/>
                <w:szCs w:val="10"/>
                <w:lang w:eastAsia="es-CO"/>
              </w:rPr>
            </w:pPr>
            <w:r w:rsidRPr="00AA5FC0">
              <w:rPr>
                <w:rFonts w:ascii="Verdana" w:eastAsia="Times New Roman" w:hAnsi="Verdana" w:cs="Arial"/>
                <w:b/>
                <w:bCs/>
                <w:color w:val="FFFFFF"/>
                <w:sz w:val="10"/>
                <w:szCs w:val="10"/>
                <w:lang w:eastAsia="es-CO"/>
              </w:rPr>
              <w:t xml:space="preserve"> </w:t>
            </w:r>
            <w:r w:rsidRPr="0074693B">
              <w:rPr>
                <w:rFonts w:ascii="Verdana" w:eastAsia="Times New Roman" w:hAnsi="Verdana" w:cs="Arial"/>
                <w:b/>
                <w:bCs/>
                <w:color w:val="FFFFFF"/>
                <w:sz w:val="10"/>
                <w:szCs w:val="10"/>
                <w:lang w:eastAsia="es-CO"/>
              </w:rPr>
              <w:t xml:space="preserve">Estrato </w:t>
            </w:r>
          </w:p>
        </w:tc>
        <w:tc>
          <w:tcPr>
            <w:tcW w:w="853" w:type="dxa"/>
            <w:tcBorders>
              <w:top w:val="nil"/>
              <w:left w:val="nil"/>
              <w:bottom w:val="single" w:sz="8" w:space="0" w:color="auto"/>
              <w:right w:val="single" w:sz="8" w:space="0" w:color="auto"/>
            </w:tcBorders>
            <w:shd w:val="clear" w:color="000000" w:fill="1F497D"/>
            <w:vAlign w:val="bottom"/>
            <w:hideMark/>
          </w:tcPr>
          <w:p w:rsidR="00A96480" w:rsidRPr="0074693B" w:rsidRDefault="00A96480" w:rsidP="00A96480">
            <w:pPr>
              <w:jc w:val="cente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Enero </w:t>
            </w:r>
          </w:p>
        </w:tc>
        <w:tc>
          <w:tcPr>
            <w:tcW w:w="853" w:type="dxa"/>
            <w:tcBorders>
              <w:top w:val="nil"/>
              <w:left w:val="nil"/>
              <w:bottom w:val="single" w:sz="8" w:space="0" w:color="auto"/>
              <w:right w:val="single" w:sz="8" w:space="0" w:color="auto"/>
            </w:tcBorders>
            <w:shd w:val="clear" w:color="000000" w:fill="1F497D"/>
            <w:vAlign w:val="bottom"/>
            <w:hideMark/>
          </w:tcPr>
          <w:p w:rsidR="00A96480" w:rsidRPr="0074693B" w:rsidRDefault="00A96480" w:rsidP="00A96480">
            <w:pPr>
              <w:jc w:val="cente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Febrero </w:t>
            </w:r>
          </w:p>
        </w:tc>
        <w:tc>
          <w:tcPr>
            <w:tcW w:w="853" w:type="dxa"/>
            <w:tcBorders>
              <w:top w:val="nil"/>
              <w:left w:val="nil"/>
              <w:bottom w:val="single" w:sz="8" w:space="0" w:color="auto"/>
              <w:right w:val="single" w:sz="8" w:space="0" w:color="auto"/>
            </w:tcBorders>
            <w:shd w:val="clear" w:color="000000" w:fill="1F497D"/>
            <w:vAlign w:val="bottom"/>
            <w:hideMark/>
          </w:tcPr>
          <w:p w:rsidR="00A96480" w:rsidRPr="0074693B" w:rsidRDefault="00A96480" w:rsidP="00A96480">
            <w:pPr>
              <w:jc w:val="cente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Marzo </w:t>
            </w:r>
          </w:p>
        </w:tc>
        <w:tc>
          <w:tcPr>
            <w:tcW w:w="853" w:type="dxa"/>
            <w:tcBorders>
              <w:top w:val="nil"/>
              <w:left w:val="nil"/>
              <w:bottom w:val="single" w:sz="8" w:space="0" w:color="auto"/>
              <w:right w:val="single" w:sz="8" w:space="0" w:color="auto"/>
            </w:tcBorders>
            <w:shd w:val="clear" w:color="000000" w:fill="1F497D"/>
            <w:vAlign w:val="bottom"/>
            <w:hideMark/>
          </w:tcPr>
          <w:p w:rsidR="00A96480" w:rsidRPr="0074693B" w:rsidRDefault="00A96480" w:rsidP="00A96480">
            <w:pPr>
              <w:jc w:val="cente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Abril </w:t>
            </w:r>
          </w:p>
        </w:tc>
        <w:tc>
          <w:tcPr>
            <w:tcW w:w="853" w:type="dxa"/>
            <w:tcBorders>
              <w:top w:val="nil"/>
              <w:left w:val="nil"/>
              <w:bottom w:val="single" w:sz="8" w:space="0" w:color="auto"/>
              <w:right w:val="single" w:sz="8" w:space="0" w:color="auto"/>
            </w:tcBorders>
            <w:shd w:val="clear" w:color="000000" w:fill="1F497D"/>
            <w:vAlign w:val="bottom"/>
            <w:hideMark/>
          </w:tcPr>
          <w:p w:rsidR="00A96480" w:rsidRPr="0074693B" w:rsidRDefault="00A96480" w:rsidP="00A96480">
            <w:pPr>
              <w:jc w:val="cente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Mayo </w:t>
            </w:r>
          </w:p>
        </w:tc>
        <w:tc>
          <w:tcPr>
            <w:tcW w:w="853" w:type="dxa"/>
            <w:tcBorders>
              <w:top w:val="nil"/>
              <w:left w:val="nil"/>
              <w:bottom w:val="single" w:sz="8" w:space="0" w:color="auto"/>
              <w:right w:val="single" w:sz="8" w:space="0" w:color="auto"/>
            </w:tcBorders>
            <w:shd w:val="clear" w:color="000000" w:fill="1F497D"/>
            <w:vAlign w:val="bottom"/>
            <w:hideMark/>
          </w:tcPr>
          <w:p w:rsidR="00A96480" w:rsidRPr="0074693B" w:rsidRDefault="00A96480" w:rsidP="00A96480">
            <w:pPr>
              <w:jc w:val="cente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Junio </w:t>
            </w:r>
          </w:p>
        </w:tc>
        <w:tc>
          <w:tcPr>
            <w:tcW w:w="853" w:type="dxa"/>
            <w:tcBorders>
              <w:top w:val="nil"/>
              <w:left w:val="nil"/>
              <w:bottom w:val="single" w:sz="8" w:space="0" w:color="auto"/>
              <w:right w:val="single" w:sz="8" w:space="0" w:color="auto"/>
            </w:tcBorders>
            <w:shd w:val="clear" w:color="000000" w:fill="1F497D"/>
            <w:vAlign w:val="bottom"/>
            <w:hideMark/>
          </w:tcPr>
          <w:p w:rsidR="00A96480" w:rsidRPr="0074693B" w:rsidRDefault="00A96480" w:rsidP="00A96480">
            <w:pPr>
              <w:jc w:val="cente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Julio </w:t>
            </w:r>
          </w:p>
        </w:tc>
        <w:tc>
          <w:tcPr>
            <w:tcW w:w="853" w:type="dxa"/>
            <w:tcBorders>
              <w:top w:val="nil"/>
              <w:left w:val="nil"/>
              <w:bottom w:val="single" w:sz="8" w:space="0" w:color="auto"/>
              <w:right w:val="single" w:sz="8" w:space="0" w:color="auto"/>
            </w:tcBorders>
            <w:shd w:val="clear" w:color="000000" w:fill="1F497D"/>
            <w:vAlign w:val="bottom"/>
            <w:hideMark/>
          </w:tcPr>
          <w:p w:rsidR="00A96480" w:rsidRPr="0074693B" w:rsidRDefault="00A96480" w:rsidP="00A96480">
            <w:pPr>
              <w:jc w:val="cente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Agosto </w:t>
            </w:r>
          </w:p>
        </w:tc>
        <w:tc>
          <w:tcPr>
            <w:tcW w:w="853" w:type="dxa"/>
            <w:tcBorders>
              <w:top w:val="nil"/>
              <w:left w:val="nil"/>
              <w:bottom w:val="single" w:sz="8" w:space="0" w:color="auto"/>
              <w:right w:val="single" w:sz="8" w:space="0" w:color="auto"/>
            </w:tcBorders>
            <w:shd w:val="clear" w:color="000000" w:fill="1F497D"/>
            <w:vAlign w:val="bottom"/>
            <w:hideMark/>
          </w:tcPr>
          <w:p w:rsidR="00A96480" w:rsidRPr="0074693B" w:rsidRDefault="00A96480" w:rsidP="00A96480">
            <w:pPr>
              <w:jc w:val="cente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Septiembre </w:t>
            </w:r>
          </w:p>
        </w:tc>
        <w:tc>
          <w:tcPr>
            <w:tcW w:w="853" w:type="dxa"/>
            <w:tcBorders>
              <w:top w:val="nil"/>
              <w:left w:val="nil"/>
              <w:bottom w:val="single" w:sz="8" w:space="0" w:color="auto"/>
              <w:right w:val="single" w:sz="8" w:space="0" w:color="auto"/>
            </w:tcBorders>
            <w:shd w:val="clear" w:color="000000" w:fill="1F497D"/>
            <w:vAlign w:val="bottom"/>
            <w:hideMark/>
          </w:tcPr>
          <w:p w:rsidR="00A96480" w:rsidRPr="0074693B" w:rsidRDefault="00A96480" w:rsidP="00A96480">
            <w:pPr>
              <w:jc w:val="cente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Octubre </w:t>
            </w:r>
          </w:p>
        </w:tc>
        <w:tc>
          <w:tcPr>
            <w:tcW w:w="782" w:type="dxa"/>
            <w:tcBorders>
              <w:top w:val="nil"/>
              <w:left w:val="nil"/>
              <w:bottom w:val="single" w:sz="8" w:space="0" w:color="auto"/>
              <w:right w:val="single" w:sz="8" w:space="0" w:color="auto"/>
            </w:tcBorders>
            <w:shd w:val="clear" w:color="000000" w:fill="1F497D"/>
            <w:vAlign w:val="bottom"/>
            <w:hideMark/>
          </w:tcPr>
          <w:p w:rsidR="00A96480" w:rsidRPr="0074693B" w:rsidRDefault="00A96480" w:rsidP="00A96480">
            <w:pPr>
              <w:jc w:val="cente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Noviembre </w:t>
            </w:r>
          </w:p>
        </w:tc>
        <w:tc>
          <w:tcPr>
            <w:tcW w:w="789" w:type="dxa"/>
            <w:gridSpan w:val="2"/>
            <w:tcBorders>
              <w:top w:val="nil"/>
              <w:left w:val="nil"/>
              <w:bottom w:val="single" w:sz="8" w:space="0" w:color="auto"/>
              <w:right w:val="single" w:sz="8" w:space="0" w:color="auto"/>
            </w:tcBorders>
            <w:shd w:val="clear" w:color="000000" w:fill="1F497D"/>
            <w:vAlign w:val="bottom"/>
            <w:hideMark/>
          </w:tcPr>
          <w:p w:rsidR="00A96480" w:rsidRPr="0074693B" w:rsidRDefault="00A96480" w:rsidP="00A96480">
            <w:pPr>
              <w:jc w:val="cente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Diciembre </w:t>
            </w:r>
          </w:p>
        </w:tc>
      </w:tr>
      <w:tr w:rsidR="00A96480" w:rsidRPr="0074693B" w:rsidTr="004A4097">
        <w:trPr>
          <w:gridAfter w:val="2"/>
          <w:wAfter w:w="13" w:type="dxa"/>
          <w:trHeight w:val="364"/>
          <w:jc w:val="center"/>
        </w:trPr>
        <w:tc>
          <w:tcPr>
            <w:tcW w:w="697" w:type="dxa"/>
            <w:tcBorders>
              <w:top w:val="single" w:sz="4" w:space="0" w:color="auto"/>
              <w:left w:val="single" w:sz="8" w:space="0" w:color="auto"/>
              <w:bottom w:val="nil"/>
              <w:right w:val="single" w:sz="8" w:space="0" w:color="auto"/>
            </w:tcBorders>
            <w:shd w:val="clear" w:color="auto" w:fill="auto"/>
            <w:noWrap/>
            <w:vAlign w:val="center"/>
            <w:hideMark/>
          </w:tcPr>
          <w:p w:rsidR="00A96480" w:rsidRPr="0074693B" w:rsidRDefault="00A96480" w:rsidP="00A96480">
            <w:pPr>
              <w:rPr>
                <w:rFonts w:ascii="Verdana" w:eastAsia="Times New Roman" w:hAnsi="Verdana" w:cs="Arial"/>
                <w:b/>
                <w:bCs/>
                <w:color w:val="000000"/>
                <w:sz w:val="10"/>
                <w:szCs w:val="10"/>
                <w:lang w:eastAsia="es-CO"/>
              </w:rPr>
            </w:pPr>
            <w:r w:rsidRPr="0074693B">
              <w:rPr>
                <w:rFonts w:ascii="Verdana" w:eastAsia="Times New Roman" w:hAnsi="Verdana" w:cs="Arial"/>
                <w:b/>
                <w:bCs/>
                <w:color w:val="000000"/>
                <w:sz w:val="10"/>
                <w:szCs w:val="10"/>
                <w:lang w:eastAsia="es-CO"/>
              </w:rPr>
              <w:t>Comercial</w:t>
            </w:r>
          </w:p>
        </w:tc>
        <w:tc>
          <w:tcPr>
            <w:tcW w:w="853" w:type="dxa"/>
            <w:tcBorders>
              <w:top w:val="single" w:sz="4" w:space="0" w:color="auto"/>
              <w:left w:val="nil"/>
              <w:bottom w:val="nil"/>
              <w:right w:val="single" w:sz="8" w:space="0" w:color="auto"/>
            </w:tcBorders>
            <w:shd w:val="clear" w:color="auto" w:fill="auto"/>
            <w:noWrap/>
            <w:vAlign w:val="center"/>
            <w:hideMark/>
          </w:tcPr>
          <w:p w:rsidR="00A96480" w:rsidRPr="0074693B" w:rsidRDefault="00A96480" w:rsidP="00A96480">
            <w:pPr>
              <w:jc w:val="right"/>
              <w:rPr>
                <w:rFonts w:ascii="Verdana" w:eastAsia="Times New Roman" w:hAnsi="Verdana" w:cs="Arial"/>
                <w:color w:val="000000"/>
                <w:sz w:val="10"/>
                <w:szCs w:val="10"/>
                <w:lang w:eastAsia="es-CO"/>
              </w:rPr>
            </w:pPr>
            <w:r w:rsidRPr="0074693B">
              <w:rPr>
                <w:rFonts w:ascii="Verdana" w:eastAsia="Times New Roman" w:hAnsi="Verdana" w:cs="Arial"/>
                <w:color w:val="000000"/>
                <w:sz w:val="10"/>
                <w:szCs w:val="10"/>
                <w:lang w:eastAsia="es-CO"/>
              </w:rPr>
              <w:t>276,494,304</w:t>
            </w:r>
          </w:p>
        </w:tc>
        <w:tc>
          <w:tcPr>
            <w:tcW w:w="853" w:type="dxa"/>
            <w:tcBorders>
              <w:top w:val="single" w:sz="4" w:space="0" w:color="auto"/>
              <w:left w:val="nil"/>
              <w:bottom w:val="nil"/>
              <w:right w:val="single" w:sz="8" w:space="0" w:color="auto"/>
            </w:tcBorders>
            <w:shd w:val="clear" w:color="auto" w:fill="auto"/>
            <w:noWrap/>
            <w:vAlign w:val="center"/>
            <w:hideMark/>
          </w:tcPr>
          <w:p w:rsidR="00A96480" w:rsidRPr="0074693B" w:rsidRDefault="00A96480" w:rsidP="00A96480">
            <w:pPr>
              <w:rPr>
                <w:rFonts w:ascii="Verdana" w:eastAsia="Times New Roman" w:hAnsi="Verdana" w:cs="Arial"/>
                <w:color w:val="000000"/>
                <w:sz w:val="10"/>
                <w:szCs w:val="10"/>
                <w:lang w:eastAsia="es-CO"/>
              </w:rPr>
            </w:pPr>
            <w:r w:rsidRPr="0074693B">
              <w:rPr>
                <w:rFonts w:ascii="Verdana" w:eastAsia="Times New Roman" w:hAnsi="Verdana" w:cs="Arial"/>
                <w:color w:val="000000"/>
                <w:sz w:val="10"/>
                <w:szCs w:val="10"/>
                <w:lang w:eastAsia="es-CO"/>
              </w:rPr>
              <w:t xml:space="preserve">       211,428,300 </w:t>
            </w:r>
          </w:p>
        </w:tc>
        <w:tc>
          <w:tcPr>
            <w:tcW w:w="853" w:type="dxa"/>
            <w:tcBorders>
              <w:top w:val="single" w:sz="4" w:space="0" w:color="auto"/>
              <w:left w:val="nil"/>
              <w:bottom w:val="nil"/>
              <w:right w:val="single" w:sz="8" w:space="0" w:color="auto"/>
            </w:tcBorders>
            <w:shd w:val="clear" w:color="auto" w:fill="auto"/>
            <w:noWrap/>
            <w:vAlign w:val="center"/>
            <w:hideMark/>
          </w:tcPr>
          <w:p w:rsidR="00A96480" w:rsidRPr="0074693B" w:rsidRDefault="00A96480" w:rsidP="00A96480">
            <w:pPr>
              <w:rPr>
                <w:rFonts w:ascii="Verdana" w:eastAsia="Times New Roman" w:hAnsi="Verdana" w:cs="Arial"/>
                <w:color w:val="000000"/>
                <w:sz w:val="10"/>
                <w:szCs w:val="10"/>
                <w:lang w:eastAsia="es-CO"/>
              </w:rPr>
            </w:pPr>
            <w:r w:rsidRPr="0074693B">
              <w:rPr>
                <w:rFonts w:ascii="Verdana" w:eastAsia="Times New Roman" w:hAnsi="Verdana" w:cs="Arial"/>
                <w:color w:val="000000"/>
                <w:sz w:val="10"/>
                <w:szCs w:val="10"/>
                <w:lang w:eastAsia="es-CO"/>
              </w:rPr>
              <w:t xml:space="preserve">      242,935,860 </w:t>
            </w:r>
          </w:p>
        </w:tc>
        <w:tc>
          <w:tcPr>
            <w:tcW w:w="853" w:type="dxa"/>
            <w:tcBorders>
              <w:top w:val="single" w:sz="4" w:space="0" w:color="auto"/>
              <w:left w:val="nil"/>
              <w:bottom w:val="nil"/>
              <w:right w:val="single" w:sz="8" w:space="0" w:color="auto"/>
            </w:tcBorders>
            <w:shd w:val="clear" w:color="auto" w:fill="auto"/>
            <w:noWrap/>
            <w:vAlign w:val="center"/>
            <w:hideMark/>
          </w:tcPr>
          <w:p w:rsidR="00A96480" w:rsidRPr="0074693B" w:rsidRDefault="00A96480" w:rsidP="00A96480">
            <w:pPr>
              <w:jc w:val="right"/>
              <w:rPr>
                <w:rFonts w:ascii="Verdana" w:eastAsia="Times New Roman" w:hAnsi="Verdana" w:cs="Arial"/>
                <w:color w:val="000000"/>
                <w:sz w:val="10"/>
                <w:szCs w:val="10"/>
                <w:lang w:eastAsia="es-CO"/>
              </w:rPr>
            </w:pPr>
            <w:r w:rsidRPr="0074693B">
              <w:rPr>
                <w:rFonts w:ascii="Verdana" w:eastAsia="Times New Roman" w:hAnsi="Verdana" w:cs="Arial"/>
                <w:color w:val="000000"/>
                <w:sz w:val="10"/>
                <w:szCs w:val="10"/>
                <w:lang w:eastAsia="es-CO"/>
              </w:rPr>
              <w:t>349,034,290</w:t>
            </w:r>
          </w:p>
        </w:tc>
        <w:tc>
          <w:tcPr>
            <w:tcW w:w="853" w:type="dxa"/>
            <w:tcBorders>
              <w:top w:val="single" w:sz="4" w:space="0" w:color="auto"/>
              <w:left w:val="nil"/>
              <w:bottom w:val="nil"/>
              <w:right w:val="single" w:sz="8" w:space="0" w:color="auto"/>
            </w:tcBorders>
            <w:shd w:val="clear" w:color="auto" w:fill="auto"/>
            <w:noWrap/>
            <w:vAlign w:val="center"/>
            <w:hideMark/>
          </w:tcPr>
          <w:p w:rsidR="00A96480" w:rsidRPr="0074693B" w:rsidRDefault="00A96480" w:rsidP="00A96480">
            <w:pPr>
              <w:jc w:val="right"/>
              <w:rPr>
                <w:rFonts w:ascii="Verdana" w:eastAsia="Times New Roman" w:hAnsi="Verdana" w:cs="Arial"/>
                <w:color w:val="000000"/>
                <w:sz w:val="10"/>
                <w:szCs w:val="10"/>
                <w:lang w:eastAsia="es-CO"/>
              </w:rPr>
            </w:pPr>
            <w:r w:rsidRPr="0074693B">
              <w:rPr>
                <w:rFonts w:ascii="Verdana" w:eastAsia="Times New Roman" w:hAnsi="Verdana" w:cs="Arial"/>
                <w:color w:val="000000"/>
                <w:sz w:val="10"/>
                <w:szCs w:val="10"/>
                <w:lang w:eastAsia="es-CO"/>
              </w:rPr>
              <w:t>377,863,767</w:t>
            </w:r>
          </w:p>
        </w:tc>
        <w:tc>
          <w:tcPr>
            <w:tcW w:w="853" w:type="dxa"/>
            <w:tcBorders>
              <w:top w:val="single" w:sz="4" w:space="0" w:color="auto"/>
              <w:left w:val="nil"/>
              <w:bottom w:val="nil"/>
              <w:right w:val="single" w:sz="8" w:space="0" w:color="auto"/>
            </w:tcBorders>
            <w:shd w:val="clear" w:color="auto" w:fill="auto"/>
            <w:noWrap/>
            <w:vAlign w:val="center"/>
            <w:hideMark/>
          </w:tcPr>
          <w:p w:rsidR="00A96480" w:rsidRPr="0074693B" w:rsidRDefault="00A96480" w:rsidP="00A96480">
            <w:pPr>
              <w:rPr>
                <w:rFonts w:ascii="Verdana" w:eastAsia="Times New Roman" w:hAnsi="Verdana" w:cs="Arial"/>
                <w:color w:val="000000"/>
                <w:sz w:val="10"/>
                <w:szCs w:val="10"/>
                <w:lang w:eastAsia="es-CO"/>
              </w:rPr>
            </w:pPr>
            <w:r w:rsidRPr="0074693B">
              <w:rPr>
                <w:rFonts w:ascii="Verdana" w:eastAsia="Times New Roman" w:hAnsi="Verdana" w:cs="Arial"/>
                <w:color w:val="000000"/>
                <w:sz w:val="10"/>
                <w:szCs w:val="10"/>
                <w:lang w:eastAsia="es-CO"/>
              </w:rPr>
              <w:t xml:space="preserve">            222,984,110 </w:t>
            </w:r>
          </w:p>
        </w:tc>
        <w:tc>
          <w:tcPr>
            <w:tcW w:w="853" w:type="dxa"/>
            <w:tcBorders>
              <w:top w:val="single" w:sz="4" w:space="0" w:color="auto"/>
              <w:left w:val="nil"/>
              <w:bottom w:val="nil"/>
              <w:right w:val="single" w:sz="8" w:space="0" w:color="auto"/>
            </w:tcBorders>
            <w:shd w:val="clear" w:color="auto" w:fill="auto"/>
            <w:noWrap/>
            <w:vAlign w:val="center"/>
            <w:hideMark/>
          </w:tcPr>
          <w:p w:rsidR="00A96480" w:rsidRPr="0074693B" w:rsidRDefault="00A96480" w:rsidP="00A96480">
            <w:pPr>
              <w:jc w:val="right"/>
              <w:rPr>
                <w:rFonts w:ascii="Verdana" w:eastAsia="Times New Roman" w:hAnsi="Verdana" w:cs="Arial"/>
                <w:color w:val="000000"/>
                <w:sz w:val="10"/>
                <w:szCs w:val="10"/>
                <w:lang w:eastAsia="es-CO"/>
              </w:rPr>
            </w:pPr>
            <w:r w:rsidRPr="0074693B">
              <w:rPr>
                <w:rFonts w:ascii="Verdana" w:eastAsia="Times New Roman" w:hAnsi="Verdana" w:cs="Arial"/>
                <w:color w:val="000000"/>
                <w:sz w:val="10"/>
                <w:szCs w:val="10"/>
                <w:lang w:eastAsia="es-CO"/>
              </w:rPr>
              <w:t>280,147,959</w:t>
            </w:r>
          </w:p>
        </w:tc>
        <w:tc>
          <w:tcPr>
            <w:tcW w:w="853" w:type="dxa"/>
            <w:tcBorders>
              <w:top w:val="single" w:sz="4" w:space="0" w:color="auto"/>
              <w:left w:val="nil"/>
              <w:bottom w:val="nil"/>
              <w:right w:val="single" w:sz="8" w:space="0" w:color="auto"/>
            </w:tcBorders>
            <w:shd w:val="clear" w:color="auto" w:fill="auto"/>
            <w:noWrap/>
            <w:vAlign w:val="center"/>
            <w:hideMark/>
          </w:tcPr>
          <w:p w:rsidR="00A96480" w:rsidRPr="0074693B" w:rsidRDefault="00A96480" w:rsidP="00A96480">
            <w:pPr>
              <w:jc w:val="right"/>
              <w:rPr>
                <w:rFonts w:ascii="Verdana" w:eastAsia="Times New Roman" w:hAnsi="Verdana" w:cs="Arial"/>
                <w:color w:val="000000"/>
                <w:sz w:val="10"/>
                <w:szCs w:val="10"/>
                <w:lang w:eastAsia="es-CO"/>
              </w:rPr>
            </w:pPr>
            <w:r w:rsidRPr="0074693B">
              <w:rPr>
                <w:rFonts w:ascii="Verdana" w:eastAsia="Times New Roman" w:hAnsi="Verdana" w:cs="Arial"/>
                <w:color w:val="000000"/>
                <w:sz w:val="10"/>
                <w:szCs w:val="10"/>
                <w:lang w:eastAsia="es-CO"/>
              </w:rPr>
              <w:t>139,707,561</w:t>
            </w:r>
          </w:p>
        </w:tc>
        <w:tc>
          <w:tcPr>
            <w:tcW w:w="853" w:type="dxa"/>
            <w:tcBorders>
              <w:top w:val="single" w:sz="4" w:space="0" w:color="auto"/>
              <w:left w:val="nil"/>
              <w:bottom w:val="nil"/>
              <w:right w:val="single" w:sz="8" w:space="0" w:color="auto"/>
            </w:tcBorders>
            <w:shd w:val="clear" w:color="auto" w:fill="auto"/>
            <w:noWrap/>
            <w:vAlign w:val="center"/>
            <w:hideMark/>
          </w:tcPr>
          <w:p w:rsidR="00A96480" w:rsidRPr="0074693B" w:rsidRDefault="00A96480" w:rsidP="00A96480">
            <w:pPr>
              <w:jc w:val="right"/>
              <w:rPr>
                <w:rFonts w:ascii="Verdana" w:eastAsia="Times New Roman" w:hAnsi="Verdana" w:cs="Arial"/>
                <w:color w:val="000000"/>
                <w:sz w:val="10"/>
                <w:szCs w:val="10"/>
                <w:lang w:eastAsia="es-CO"/>
              </w:rPr>
            </w:pPr>
            <w:r w:rsidRPr="0074693B">
              <w:rPr>
                <w:rFonts w:ascii="Verdana" w:eastAsia="Times New Roman" w:hAnsi="Verdana" w:cs="Arial"/>
                <w:color w:val="000000"/>
                <w:sz w:val="10"/>
                <w:szCs w:val="10"/>
                <w:lang w:eastAsia="es-CO"/>
              </w:rPr>
              <w:t>170,982,820</w:t>
            </w:r>
          </w:p>
        </w:tc>
        <w:tc>
          <w:tcPr>
            <w:tcW w:w="853" w:type="dxa"/>
            <w:tcBorders>
              <w:top w:val="single" w:sz="4" w:space="0" w:color="auto"/>
              <w:left w:val="nil"/>
              <w:bottom w:val="nil"/>
              <w:right w:val="single" w:sz="8" w:space="0" w:color="auto"/>
            </w:tcBorders>
            <w:shd w:val="clear" w:color="auto" w:fill="auto"/>
            <w:noWrap/>
            <w:vAlign w:val="center"/>
            <w:hideMark/>
          </w:tcPr>
          <w:p w:rsidR="00A96480" w:rsidRPr="0074693B" w:rsidRDefault="00A96480" w:rsidP="00A96480">
            <w:pPr>
              <w:jc w:val="right"/>
              <w:rPr>
                <w:rFonts w:ascii="Verdana" w:eastAsia="Times New Roman" w:hAnsi="Verdana" w:cs="Arial"/>
                <w:color w:val="000000"/>
                <w:sz w:val="10"/>
                <w:szCs w:val="10"/>
                <w:lang w:eastAsia="es-CO"/>
              </w:rPr>
            </w:pPr>
            <w:r w:rsidRPr="0074693B">
              <w:rPr>
                <w:rFonts w:ascii="Verdana" w:eastAsia="Times New Roman" w:hAnsi="Verdana" w:cs="Arial"/>
                <w:color w:val="000000"/>
                <w:sz w:val="10"/>
                <w:szCs w:val="10"/>
                <w:lang w:eastAsia="es-CO"/>
              </w:rPr>
              <w:t>146,303,502</w:t>
            </w:r>
          </w:p>
        </w:tc>
        <w:tc>
          <w:tcPr>
            <w:tcW w:w="782" w:type="dxa"/>
            <w:tcBorders>
              <w:top w:val="single" w:sz="4" w:space="0" w:color="auto"/>
              <w:left w:val="nil"/>
              <w:bottom w:val="single" w:sz="4" w:space="0" w:color="auto"/>
              <w:right w:val="single" w:sz="8" w:space="0" w:color="auto"/>
            </w:tcBorders>
            <w:shd w:val="clear" w:color="auto" w:fill="auto"/>
            <w:noWrap/>
            <w:vAlign w:val="center"/>
            <w:hideMark/>
          </w:tcPr>
          <w:p w:rsidR="00A96480" w:rsidRPr="0074693B" w:rsidRDefault="00A96480" w:rsidP="00A96480">
            <w:pPr>
              <w:rPr>
                <w:rFonts w:ascii="Verdana" w:eastAsia="Times New Roman" w:hAnsi="Verdana" w:cs="Arial"/>
                <w:color w:val="000000"/>
                <w:sz w:val="10"/>
                <w:szCs w:val="10"/>
                <w:lang w:eastAsia="es-CO"/>
              </w:rPr>
            </w:pPr>
            <w:r w:rsidRPr="0074693B">
              <w:rPr>
                <w:rFonts w:ascii="Verdana" w:eastAsia="Times New Roman" w:hAnsi="Verdana" w:cs="Arial"/>
                <w:color w:val="000000"/>
                <w:sz w:val="10"/>
                <w:szCs w:val="10"/>
                <w:lang w:eastAsia="es-CO"/>
              </w:rPr>
              <w:t xml:space="preserve">        37,168,780 </w:t>
            </w:r>
          </w:p>
        </w:tc>
        <w:tc>
          <w:tcPr>
            <w:tcW w:w="782" w:type="dxa"/>
            <w:tcBorders>
              <w:top w:val="single" w:sz="4" w:space="0" w:color="auto"/>
              <w:left w:val="nil"/>
              <w:bottom w:val="nil"/>
              <w:right w:val="single" w:sz="8" w:space="0" w:color="auto"/>
            </w:tcBorders>
            <w:shd w:val="clear" w:color="auto" w:fill="auto"/>
            <w:noWrap/>
            <w:vAlign w:val="center"/>
            <w:hideMark/>
          </w:tcPr>
          <w:p w:rsidR="00A96480" w:rsidRPr="0074693B" w:rsidRDefault="00A96480" w:rsidP="00A96480">
            <w:pPr>
              <w:rPr>
                <w:rFonts w:ascii="Verdana" w:eastAsia="Times New Roman" w:hAnsi="Verdana" w:cs="Arial"/>
                <w:color w:val="000000"/>
                <w:sz w:val="10"/>
                <w:szCs w:val="10"/>
                <w:lang w:eastAsia="es-CO"/>
              </w:rPr>
            </w:pPr>
            <w:r w:rsidRPr="0074693B">
              <w:rPr>
                <w:rFonts w:ascii="Verdana" w:eastAsia="Times New Roman" w:hAnsi="Verdana" w:cs="Arial"/>
                <w:color w:val="000000"/>
                <w:sz w:val="10"/>
                <w:szCs w:val="10"/>
                <w:lang w:eastAsia="es-CO"/>
              </w:rPr>
              <w:t xml:space="preserve">            28,640,707 </w:t>
            </w:r>
          </w:p>
        </w:tc>
      </w:tr>
      <w:tr w:rsidR="00A96480" w:rsidRPr="0074693B" w:rsidTr="004A4097">
        <w:trPr>
          <w:gridAfter w:val="2"/>
          <w:wAfter w:w="13" w:type="dxa"/>
          <w:trHeight w:val="364"/>
          <w:jc w:val="center"/>
        </w:trPr>
        <w:tc>
          <w:tcPr>
            <w:tcW w:w="697"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A96480" w:rsidRPr="0074693B" w:rsidRDefault="00A96480" w:rsidP="00A96480">
            <w:pPr>
              <w:jc w:val="cente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Total</w:t>
            </w:r>
          </w:p>
        </w:tc>
        <w:tc>
          <w:tcPr>
            <w:tcW w:w="853"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74693B" w:rsidRDefault="00A96480" w:rsidP="00A96480">
            <w:pP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276,494,304 </w:t>
            </w:r>
          </w:p>
        </w:tc>
        <w:tc>
          <w:tcPr>
            <w:tcW w:w="853"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74693B" w:rsidRDefault="00A96480" w:rsidP="00A96480">
            <w:pP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211,428,300 </w:t>
            </w:r>
          </w:p>
        </w:tc>
        <w:tc>
          <w:tcPr>
            <w:tcW w:w="853"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74693B" w:rsidRDefault="00A96480" w:rsidP="00A96480">
            <w:pP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242,935,860 </w:t>
            </w:r>
          </w:p>
        </w:tc>
        <w:tc>
          <w:tcPr>
            <w:tcW w:w="853"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74693B" w:rsidRDefault="00A96480" w:rsidP="00A96480">
            <w:pP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349,034,290 </w:t>
            </w:r>
          </w:p>
        </w:tc>
        <w:tc>
          <w:tcPr>
            <w:tcW w:w="853"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74693B" w:rsidRDefault="00A96480" w:rsidP="00A96480">
            <w:pP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377,863,767 </w:t>
            </w:r>
          </w:p>
        </w:tc>
        <w:tc>
          <w:tcPr>
            <w:tcW w:w="853"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74693B" w:rsidRDefault="00A96480" w:rsidP="00A96480">
            <w:pP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222,984,110 </w:t>
            </w:r>
          </w:p>
        </w:tc>
        <w:tc>
          <w:tcPr>
            <w:tcW w:w="853"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74693B" w:rsidRDefault="00A96480" w:rsidP="00A96480">
            <w:pP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280,147,959 </w:t>
            </w:r>
          </w:p>
        </w:tc>
        <w:tc>
          <w:tcPr>
            <w:tcW w:w="853"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74693B" w:rsidRDefault="00A96480" w:rsidP="00A96480">
            <w:pP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139,707,561 </w:t>
            </w:r>
          </w:p>
        </w:tc>
        <w:tc>
          <w:tcPr>
            <w:tcW w:w="853"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74693B" w:rsidRDefault="00A96480" w:rsidP="00A96480">
            <w:pP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170,982,820 </w:t>
            </w:r>
          </w:p>
        </w:tc>
        <w:tc>
          <w:tcPr>
            <w:tcW w:w="853"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74693B" w:rsidRDefault="00A96480" w:rsidP="00A96480">
            <w:pP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146,303,502 </w:t>
            </w:r>
          </w:p>
        </w:tc>
        <w:tc>
          <w:tcPr>
            <w:tcW w:w="782"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74693B" w:rsidRDefault="00A96480" w:rsidP="00A96480">
            <w:pP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37,168,780 </w:t>
            </w:r>
          </w:p>
        </w:tc>
        <w:tc>
          <w:tcPr>
            <w:tcW w:w="782"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74693B" w:rsidRDefault="00A96480" w:rsidP="00A96480">
            <w:pPr>
              <w:rPr>
                <w:rFonts w:ascii="Verdana" w:eastAsia="Times New Roman" w:hAnsi="Verdana" w:cs="Arial"/>
                <w:b/>
                <w:bCs/>
                <w:color w:val="FFFFFF"/>
                <w:sz w:val="10"/>
                <w:szCs w:val="10"/>
                <w:lang w:eastAsia="es-CO"/>
              </w:rPr>
            </w:pPr>
            <w:r w:rsidRPr="0074693B">
              <w:rPr>
                <w:rFonts w:ascii="Verdana" w:eastAsia="Times New Roman" w:hAnsi="Verdana" w:cs="Arial"/>
                <w:b/>
                <w:bCs/>
                <w:color w:val="FFFFFF"/>
                <w:sz w:val="10"/>
                <w:szCs w:val="10"/>
                <w:lang w:eastAsia="es-CO"/>
              </w:rPr>
              <w:t xml:space="preserve">          28,640,707 </w:t>
            </w:r>
          </w:p>
        </w:tc>
      </w:tr>
    </w:tbl>
    <w:p w:rsidR="00A96480" w:rsidRDefault="00A96480" w:rsidP="00A96480">
      <w:pPr>
        <w:tabs>
          <w:tab w:val="left" w:pos="284"/>
          <w:tab w:val="left" w:pos="567"/>
        </w:tabs>
        <w:jc w:val="both"/>
        <w:rPr>
          <w:rFonts w:ascii="Verdana" w:hAnsi="Verdana"/>
          <w:lang w:eastAsia="es-CO"/>
        </w:rPr>
      </w:pPr>
    </w:p>
    <w:p w:rsidR="00A96480" w:rsidRPr="00F32DEB" w:rsidRDefault="00A96480" w:rsidP="00A96480">
      <w:pPr>
        <w:tabs>
          <w:tab w:val="left" w:pos="284"/>
          <w:tab w:val="left" w:pos="567"/>
        </w:tabs>
        <w:jc w:val="both"/>
        <w:rPr>
          <w:rFonts w:ascii="Verdana" w:hAnsi="Verdana"/>
          <w:sz w:val="18"/>
          <w:szCs w:val="18"/>
          <w:lang w:eastAsia="es-CO"/>
        </w:rPr>
      </w:pPr>
      <w:r w:rsidRPr="00F32DEB">
        <w:rPr>
          <w:rFonts w:ascii="Verdana" w:hAnsi="Verdana"/>
          <w:sz w:val="18"/>
          <w:szCs w:val="18"/>
          <w:lang w:eastAsia="es-CO"/>
        </w:rPr>
        <w:t>Igualmente, para disposición final el mayor porcentaje de cartera fue para el sector comercio con un 30% seguido del estrato 3 con un 30%.</w:t>
      </w:r>
    </w:p>
    <w:p w:rsidR="00A96480" w:rsidRPr="00F32DEB" w:rsidRDefault="00A96480" w:rsidP="00A96480">
      <w:pPr>
        <w:rPr>
          <w:rFonts w:ascii="Verdana" w:hAnsi="Verdana"/>
          <w:b/>
          <w:sz w:val="18"/>
          <w:szCs w:val="18"/>
          <w:lang w:eastAsia="es-CO"/>
        </w:rPr>
      </w:pPr>
    </w:p>
    <w:p w:rsidR="008B143F" w:rsidRPr="008B143F" w:rsidRDefault="00A96480" w:rsidP="004A4097">
      <w:pPr>
        <w:pStyle w:val="Prrafodelista"/>
        <w:numPr>
          <w:ilvl w:val="1"/>
          <w:numId w:val="70"/>
        </w:numPr>
        <w:rPr>
          <w:rFonts w:ascii="Verdana" w:hAnsi="Verdana"/>
          <w:b/>
          <w:sz w:val="18"/>
          <w:szCs w:val="18"/>
          <w:lang w:eastAsia="es-CO"/>
        </w:rPr>
      </w:pPr>
      <w:r w:rsidRPr="008B143F">
        <w:rPr>
          <w:rFonts w:ascii="Verdana" w:hAnsi="Verdana"/>
          <w:b/>
          <w:sz w:val="18"/>
          <w:szCs w:val="18"/>
          <w:lang w:eastAsia="es-CO"/>
        </w:rPr>
        <w:t>INDICADOR DE EFICIENCIA DEL RECAUDO</w:t>
      </w:r>
    </w:p>
    <w:p w:rsidR="00A96480" w:rsidRPr="008B143F" w:rsidRDefault="00A96480" w:rsidP="008B143F">
      <w:pPr>
        <w:rPr>
          <w:rFonts w:ascii="Verdana" w:hAnsi="Verdana"/>
          <w:b/>
          <w:sz w:val="18"/>
          <w:szCs w:val="18"/>
          <w:lang w:eastAsia="es-CO"/>
        </w:rPr>
      </w:pPr>
      <w:r w:rsidRPr="008B143F">
        <w:rPr>
          <w:rFonts w:ascii="Verdana" w:hAnsi="Verdana"/>
          <w:b/>
          <w:sz w:val="18"/>
          <w:szCs w:val="18"/>
          <w:lang w:eastAsia="es-CO"/>
        </w:rPr>
        <w:t xml:space="preserve">  </w:t>
      </w:r>
    </w:p>
    <w:p w:rsidR="00A96480" w:rsidRPr="00F32DEB" w:rsidRDefault="00A96480" w:rsidP="00A96480">
      <w:pPr>
        <w:tabs>
          <w:tab w:val="left" w:pos="284"/>
          <w:tab w:val="left" w:pos="567"/>
        </w:tabs>
        <w:ind w:left="720"/>
        <w:jc w:val="both"/>
        <w:rPr>
          <w:rFonts w:ascii="Verdana" w:hAnsi="Verdana"/>
          <w:sz w:val="18"/>
          <w:szCs w:val="18"/>
          <w:lang w:eastAsia="es-CO"/>
        </w:rPr>
      </w:pPr>
    </w:p>
    <w:tbl>
      <w:tblPr>
        <w:tblW w:w="11050" w:type="dxa"/>
        <w:jc w:val="center"/>
        <w:tblLayout w:type="fixed"/>
        <w:tblCellMar>
          <w:left w:w="70" w:type="dxa"/>
          <w:right w:w="70" w:type="dxa"/>
        </w:tblCellMar>
        <w:tblLook w:val="04A0" w:firstRow="1" w:lastRow="0" w:firstColumn="1" w:lastColumn="0" w:noHBand="0" w:noVBand="1"/>
      </w:tblPr>
      <w:tblGrid>
        <w:gridCol w:w="850"/>
        <w:gridCol w:w="850"/>
        <w:gridCol w:w="850"/>
        <w:gridCol w:w="850"/>
        <w:gridCol w:w="850"/>
        <w:gridCol w:w="850"/>
        <w:gridCol w:w="850"/>
        <w:gridCol w:w="850"/>
        <w:gridCol w:w="850"/>
        <w:gridCol w:w="850"/>
        <w:gridCol w:w="850"/>
        <w:gridCol w:w="850"/>
        <w:gridCol w:w="850"/>
      </w:tblGrid>
      <w:tr w:rsidR="00A96480" w:rsidRPr="00796098" w:rsidTr="004A4097">
        <w:trPr>
          <w:trHeight w:val="283"/>
          <w:jc w:val="center"/>
        </w:trPr>
        <w:tc>
          <w:tcPr>
            <w:tcW w:w="850" w:type="dxa"/>
            <w:tcBorders>
              <w:top w:val="single" w:sz="8" w:space="0" w:color="auto"/>
              <w:left w:val="single" w:sz="8" w:space="0" w:color="auto"/>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MES</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ENERO</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FEBRERO</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MARZO</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ABRIL</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MAYO</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JUNIO</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JULIO</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AGOSTO</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SEPTIEMBRE</w:t>
            </w:r>
          </w:p>
        </w:tc>
        <w:tc>
          <w:tcPr>
            <w:tcW w:w="850" w:type="dxa"/>
            <w:tcBorders>
              <w:top w:val="single" w:sz="8" w:space="0" w:color="auto"/>
              <w:left w:val="nil"/>
              <w:bottom w:val="single" w:sz="8" w:space="0" w:color="auto"/>
              <w:right w:val="nil"/>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OCTUBRE</w:t>
            </w:r>
          </w:p>
        </w:tc>
        <w:tc>
          <w:tcPr>
            <w:tcW w:w="850" w:type="dxa"/>
            <w:tcBorders>
              <w:top w:val="single" w:sz="8" w:space="0" w:color="auto"/>
              <w:left w:val="single" w:sz="4" w:space="0" w:color="auto"/>
              <w:bottom w:val="single" w:sz="4"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NOVIEMBRE</w:t>
            </w:r>
          </w:p>
        </w:tc>
        <w:tc>
          <w:tcPr>
            <w:tcW w:w="850" w:type="dxa"/>
            <w:tcBorders>
              <w:top w:val="single" w:sz="8" w:space="0" w:color="auto"/>
              <w:left w:val="nil"/>
              <w:bottom w:val="single" w:sz="8" w:space="0" w:color="auto"/>
              <w:right w:val="single" w:sz="8"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DICIEMBRE</w:t>
            </w:r>
          </w:p>
        </w:tc>
      </w:tr>
      <w:tr w:rsidR="00A96480" w:rsidRPr="00D32C4E" w:rsidTr="004A4097">
        <w:trPr>
          <w:trHeight w:val="283"/>
          <w:jc w:val="center"/>
        </w:trPr>
        <w:tc>
          <w:tcPr>
            <w:tcW w:w="850" w:type="dxa"/>
            <w:tcBorders>
              <w:top w:val="nil"/>
              <w:left w:val="single" w:sz="8" w:space="0" w:color="auto"/>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ACUEDUCTO</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480,676,641</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489,974,310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481,731,648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439,109,064</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432,073,196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414,788,934</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442,821,802</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441,876,166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473,283,032</w:t>
            </w:r>
          </w:p>
        </w:tc>
        <w:tc>
          <w:tcPr>
            <w:tcW w:w="850" w:type="dxa"/>
            <w:tcBorders>
              <w:top w:val="nil"/>
              <w:left w:val="nil"/>
              <w:bottom w:val="single" w:sz="4" w:space="0" w:color="auto"/>
              <w:right w:val="nil"/>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449,773,824</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466,513,346</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470,673,793</w:t>
            </w:r>
          </w:p>
        </w:tc>
      </w:tr>
      <w:tr w:rsidR="00A96480" w:rsidRPr="00D32C4E" w:rsidTr="004A4097">
        <w:trPr>
          <w:trHeight w:val="283"/>
          <w:jc w:val="center"/>
        </w:trPr>
        <w:tc>
          <w:tcPr>
            <w:tcW w:w="850" w:type="dxa"/>
            <w:tcBorders>
              <w:top w:val="nil"/>
              <w:left w:val="single" w:sz="8" w:space="0" w:color="auto"/>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ACUEDUCTO MORICHAL</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4,574,197</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nil"/>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r>
      <w:tr w:rsidR="00A96480" w:rsidRPr="00D32C4E" w:rsidTr="004A4097">
        <w:trPr>
          <w:trHeight w:val="283"/>
          <w:jc w:val="center"/>
        </w:trPr>
        <w:tc>
          <w:tcPr>
            <w:tcW w:w="850" w:type="dxa"/>
            <w:tcBorders>
              <w:top w:val="nil"/>
              <w:left w:val="single" w:sz="8" w:space="0" w:color="auto"/>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TOTAL ACUEDUCTO</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485,250,838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489,974,310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481,731,648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439,109,064</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432,073,196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414,788,934</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442,821,802</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441,876,166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473,283,032</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449,773,824</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466,513,346</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470,673,793</w:t>
            </w:r>
          </w:p>
        </w:tc>
      </w:tr>
      <w:tr w:rsidR="00A96480" w:rsidRPr="00D32C4E" w:rsidTr="004A4097">
        <w:trPr>
          <w:trHeight w:val="283"/>
          <w:jc w:val="center"/>
        </w:trPr>
        <w:tc>
          <w:tcPr>
            <w:tcW w:w="850" w:type="dxa"/>
            <w:tcBorders>
              <w:top w:val="nil"/>
              <w:left w:val="single" w:sz="8" w:space="0" w:color="auto"/>
              <w:bottom w:val="single" w:sz="4" w:space="0" w:color="auto"/>
              <w:right w:val="single" w:sz="4" w:space="0" w:color="auto"/>
            </w:tcBorders>
            <w:shd w:val="clear" w:color="auto" w:fill="auto"/>
            <w:vAlign w:val="center"/>
            <w:hideMark/>
          </w:tcPr>
          <w:p w:rsidR="00A96480" w:rsidRPr="00D32C4E" w:rsidRDefault="00A96480" w:rsidP="00A96480">
            <w:pPr>
              <w:jc w:val="center"/>
              <w:rPr>
                <w:rFonts w:ascii="Arial" w:eastAsia="Times New Roman" w:hAnsi="Arial" w:cs="Arial"/>
                <w:b/>
                <w:bCs/>
                <w:color w:val="000000"/>
                <w:sz w:val="10"/>
                <w:szCs w:val="10"/>
                <w:lang w:eastAsia="es-CO"/>
              </w:rPr>
            </w:pPr>
            <w:r w:rsidRPr="00D32C4E">
              <w:rPr>
                <w:rFonts w:ascii="Arial" w:eastAsia="Times New Roman" w:hAnsi="Arial" w:cs="Arial"/>
                <w:b/>
                <w:bCs/>
                <w:color w:val="000000"/>
                <w:sz w:val="10"/>
                <w:szCs w:val="10"/>
                <w:lang w:eastAsia="es-CO"/>
              </w:rPr>
              <w:t>ALCANTARILLADO DOMICILIOS</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380,690,986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386,222,471</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379,907,532</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340,759,386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331,353,366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330,220,210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341,731,639</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333,639,013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359,754,903</w:t>
            </w:r>
          </w:p>
        </w:tc>
        <w:tc>
          <w:tcPr>
            <w:tcW w:w="850" w:type="dxa"/>
            <w:tcBorders>
              <w:top w:val="nil"/>
              <w:left w:val="nil"/>
              <w:bottom w:val="single" w:sz="4" w:space="0" w:color="auto"/>
              <w:right w:val="nil"/>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342,899,927</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351,776,550</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359,883,493</w:t>
            </w:r>
          </w:p>
        </w:tc>
      </w:tr>
      <w:tr w:rsidR="00A96480" w:rsidRPr="00D32C4E" w:rsidTr="004A4097">
        <w:trPr>
          <w:trHeight w:val="283"/>
          <w:jc w:val="center"/>
        </w:trPr>
        <w:tc>
          <w:tcPr>
            <w:tcW w:w="850" w:type="dxa"/>
            <w:tcBorders>
              <w:top w:val="nil"/>
              <w:left w:val="single" w:sz="8" w:space="0" w:color="auto"/>
              <w:bottom w:val="single" w:sz="4" w:space="0" w:color="auto"/>
              <w:right w:val="single" w:sz="4" w:space="0" w:color="auto"/>
            </w:tcBorders>
            <w:shd w:val="clear" w:color="auto" w:fill="auto"/>
            <w:vAlign w:val="center"/>
            <w:hideMark/>
          </w:tcPr>
          <w:p w:rsidR="00A96480" w:rsidRPr="00D32C4E" w:rsidRDefault="00A96480" w:rsidP="00A96480">
            <w:pPr>
              <w:jc w:val="center"/>
              <w:rPr>
                <w:rFonts w:ascii="Arial" w:eastAsia="Times New Roman" w:hAnsi="Arial" w:cs="Arial"/>
                <w:b/>
                <w:bCs/>
                <w:color w:val="000000"/>
                <w:sz w:val="10"/>
                <w:szCs w:val="10"/>
                <w:lang w:eastAsia="es-CO"/>
              </w:rPr>
            </w:pPr>
            <w:r w:rsidRPr="00D32C4E">
              <w:rPr>
                <w:rFonts w:ascii="Arial" w:eastAsia="Times New Roman" w:hAnsi="Arial" w:cs="Arial"/>
                <w:b/>
                <w:bCs/>
                <w:color w:val="000000"/>
                <w:sz w:val="10"/>
                <w:szCs w:val="10"/>
                <w:lang w:eastAsia="es-CO"/>
              </w:rPr>
              <w:t>AGUA RESIDUAL</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nil"/>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r>
      <w:tr w:rsidR="00A96480" w:rsidRPr="00D32C4E" w:rsidTr="004A4097">
        <w:trPr>
          <w:trHeight w:val="283"/>
          <w:jc w:val="center"/>
        </w:trPr>
        <w:tc>
          <w:tcPr>
            <w:tcW w:w="850" w:type="dxa"/>
            <w:tcBorders>
              <w:top w:val="nil"/>
              <w:left w:val="single" w:sz="8" w:space="0" w:color="auto"/>
              <w:bottom w:val="single" w:sz="4" w:space="0" w:color="auto"/>
              <w:right w:val="single" w:sz="4" w:space="0" w:color="auto"/>
            </w:tcBorders>
            <w:shd w:val="clear" w:color="000000" w:fill="FFFFFF"/>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TOTAL ALCANTARILLADO</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380,690,986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386,222,471</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379,907,532</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340,759,386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331,353,366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330,220,210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341,731,639</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333,639,013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359,754,903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342,899,927</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351,776,550</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359,883,493</w:t>
            </w:r>
          </w:p>
        </w:tc>
      </w:tr>
      <w:tr w:rsidR="00A96480" w:rsidRPr="00D32C4E" w:rsidTr="004A4097">
        <w:trPr>
          <w:trHeight w:val="283"/>
          <w:jc w:val="center"/>
        </w:trPr>
        <w:tc>
          <w:tcPr>
            <w:tcW w:w="850" w:type="dxa"/>
            <w:tcBorders>
              <w:top w:val="nil"/>
              <w:left w:val="single" w:sz="8" w:space="0" w:color="auto"/>
              <w:bottom w:val="single" w:sz="4" w:space="0" w:color="auto"/>
              <w:right w:val="single" w:sz="4" w:space="0" w:color="auto"/>
            </w:tcBorders>
            <w:shd w:val="clear" w:color="auto" w:fill="auto"/>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ASEO SIN DISPOSICION FINAL</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269,986,370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299,548,161</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288,941,782</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256,167,028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293,148,262</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276,796,178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279,613,030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270,347,614</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333,058,843</w:t>
            </w:r>
          </w:p>
        </w:tc>
        <w:tc>
          <w:tcPr>
            <w:tcW w:w="850" w:type="dxa"/>
            <w:tcBorders>
              <w:top w:val="nil"/>
              <w:left w:val="nil"/>
              <w:bottom w:val="single" w:sz="4" w:space="0" w:color="auto"/>
              <w:right w:val="nil"/>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265,092,593</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272,303,079</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271,043,946</w:t>
            </w:r>
          </w:p>
        </w:tc>
      </w:tr>
      <w:tr w:rsidR="00A96480" w:rsidRPr="00D32C4E" w:rsidTr="004A4097">
        <w:trPr>
          <w:trHeight w:val="283"/>
          <w:jc w:val="center"/>
        </w:trPr>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DISPOSICION FINAL</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138,158,990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296,168,332</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243,441,387</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65,932,701</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155,385,788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300,871,061</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128,159,581</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244,256,109</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204,616,632</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131,023,280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98,928,229</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63,779,087</w:t>
            </w:r>
          </w:p>
        </w:tc>
      </w:tr>
      <w:tr w:rsidR="00A96480" w:rsidRPr="00D32C4E" w:rsidTr="004A4097">
        <w:trPr>
          <w:trHeight w:val="283"/>
          <w:jc w:val="center"/>
        </w:trPr>
        <w:tc>
          <w:tcPr>
            <w:tcW w:w="850" w:type="dxa"/>
            <w:tcBorders>
              <w:top w:val="nil"/>
              <w:left w:val="single" w:sz="8" w:space="0" w:color="auto"/>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TOTAL ASEO</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408,145,360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595,716,493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532,383,169</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322,099,729</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448,534,050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404,955,309</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523,869,139</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514,603,723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537,675,475</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396,115,873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371,231,308</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334,823,033</w:t>
            </w:r>
          </w:p>
        </w:tc>
      </w:tr>
      <w:tr w:rsidR="00A96480" w:rsidRPr="00D32C4E" w:rsidTr="004A4097">
        <w:trPr>
          <w:trHeight w:val="283"/>
          <w:jc w:val="center"/>
        </w:trPr>
        <w:tc>
          <w:tcPr>
            <w:tcW w:w="850" w:type="dxa"/>
            <w:tcBorders>
              <w:top w:val="nil"/>
              <w:left w:val="single" w:sz="8" w:space="0" w:color="auto"/>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TOTAL</w:t>
            </w:r>
          </w:p>
        </w:tc>
        <w:tc>
          <w:tcPr>
            <w:tcW w:w="850" w:type="dxa"/>
            <w:tcBorders>
              <w:top w:val="nil"/>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1,274,087,184</w:t>
            </w:r>
          </w:p>
        </w:tc>
        <w:tc>
          <w:tcPr>
            <w:tcW w:w="850" w:type="dxa"/>
            <w:tcBorders>
              <w:top w:val="nil"/>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1,471,913,274</w:t>
            </w:r>
          </w:p>
        </w:tc>
        <w:tc>
          <w:tcPr>
            <w:tcW w:w="850" w:type="dxa"/>
            <w:tcBorders>
              <w:top w:val="nil"/>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1,394,022,349</w:t>
            </w:r>
          </w:p>
        </w:tc>
        <w:tc>
          <w:tcPr>
            <w:tcW w:w="850" w:type="dxa"/>
            <w:tcBorders>
              <w:top w:val="nil"/>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1,101,968,179</w:t>
            </w:r>
          </w:p>
        </w:tc>
        <w:tc>
          <w:tcPr>
            <w:tcW w:w="850" w:type="dxa"/>
            <w:tcBorders>
              <w:top w:val="nil"/>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1,211,960,612</w:t>
            </w:r>
          </w:p>
        </w:tc>
        <w:tc>
          <w:tcPr>
            <w:tcW w:w="850" w:type="dxa"/>
            <w:tcBorders>
              <w:top w:val="nil"/>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1,149,964,453</w:t>
            </w:r>
          </w:p>
        </w:tc>
        <w:tc>
          <w:tcPr>
            <w:tcW w:w="850" w:type="dxa"/>
            <w:tcBorders>
              <w:top w:val="nil"/>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1,308,422,580</w:t>
            </w:r>
          </w:p>
        </w:tc>
        <w:tc>
          <w:tcPr>
            <w:tcW w:w="850" w:type="dxa"/>
            <w:tcBorders>
              <w:top w:val="nil"/>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1,290,118,902</w:t>
            </w:r>
          </w:p>
        </w:tc>
        <w:tc>
          <w:tcPr>
            <w:tcW w:w="850" w:type="dxa"/>
            <w:tcBorders>
              <w:top w:val="nil"/>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1,370,713,410</w:t>
            </w:r>
          </w:p>
        </w:tc>
        <w:tc>
          <w:tcPr>
            <w:tcW w:w="850" w:type="dxa"/>
            <w:tcBorders>
              <w:top w:val="nil"/>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1,188,789,624</w:t>
            </w:r>
          </w:p>
        </w:tc>
        <w:tc>
          <w:tcPr>
            <w:tcW w:w="850" w:type="dxa"/>
            <w:tcBorders>
              <w:top w:val="nil"/>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1,189,521,204</w:t>
            </w:r>
          </w:p>
        </w:tc>
        <w:tc>
          <w:tcPr>
            <w:tcW w:w="850" w:type="dxa"/>
            <w:tcBorders>
              <w:top w:val="nil"/>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1,165,380,319</w:t>
            </w:r>
          </w:p>
        </w:tc>
      </w:tr>
    </w:tbl>
    <w:p w:rsidR="00A96480" w:rsidRDefault="00A96480" w:rsidP="00A96480">
      <w:pPr>
        <w:tabs>
          <w:tab w:val="left" w:pos="284"/>
          <w:tab w:val="left" w:pos="567"/>
        </w:tabs>
        <w:ind w:left="720"/>
        <w:rPr>
          <w:rFonts w:ascii="Verdana" w:hAnsi="Verdana"/>
          <w:b/>
          <w:sz w:val="20"/>
          <w:lang w:eastAsia="es-CO"/>
        </w:rPr>
      </w:pPr>
    </w:p>
    <w:p w:rsidR="00A96480" w:rsidRPr="008B143F" w:rsidRDefault="00A96480" w:rsidP="004A4097">
      <w:pPr>
        <w:pStyle w:val="Prrafodelista"/>
        <w:numPr>
          <w:ilvl w:val="1"/>
          <w:numId w:val="70"/>
        </w:numPr>
        <w:tabs>
          <w:tab w:val="left" w:pos="284"/>
          <w:tab w:val="left" w:pos="567"/>
        </w:tabs>
        <w:rPr>
          <w:rFonts w:ascii="Verdana" w:hAnsi="Verdana"/>
          <w:b/>
          <w:sz w:val="20"/>
          <w:lang w:eastAsia="es-CO"/>
        </w:rPr>
      </w:pPr>
      <w:r w:rsidRPr="008B143F">
        <w:rPr>
          <w:rFonts w:ascii="Verdana" w:hAnsi="Verdana"/>
          <w:b/>
          <w:sz w:val="20"/>
          <w:lang w:eastAsia="es-CO"/>
        </w:rPr>
        <w:t>TOTAL FACTURADO</w:t>
      </w:r>
    </w:p>
    <w:p w:rsidR="008B143F" w:rsidRPr="008B143F" w:rsidRDefault="008B143F" w:rsidP="008B143F">
      <w:pPr>
        <w:tabs>
          <w:tab w:val="left" w:pos="284"/>
          <w:tab w:val="left" w:pos="567"/>
        </w:tabs>
        <w:rPr>
          <w:rFonts w:ascii="Verdana" w:hAnsi="Verdana"/>
          <w:b/>
          <w:sz w:val="20"/>
          <w:lang w:eastAsia="es-CO"/>
        </w:rPr>
      </w:pPr>
    </w:p>
    <w:p w:rsidR="00A96480" w:rsidRDefault="00A96480" w:rsidP="00A96480">
      <w:pPr>
        <w:tabs>
          <w:tab w:val="left" w:pos="284"/>
          <w:tab w:val="left" w:pos="567"/>
        </w:tabs>
        <w:jc w:val="both"/>
        <w:rPr>
          <w:rFonts w:ascii="Verdana" w:hAnsi="Verdana"/>
          <w:sz w:val="20"/>
          <w:lang w:eastAsia="es-CO"/>
        </w:rPr>
      </w:pPr>
    </w:p>
    <w:tbl>
      <w:tblPr>
        <w:tblpPr w:leftFromText="141" w:rightFromText="141" w:vertAnchor="text" w:horzAnchor="margin" w:tblpXSpec="center" w:tblpY="14"/>
        <w:tblW w:w="11050" w:type="dxa"/>
        <w:tblLayout w:type="fixed"/>
        <w:tblCellMar>
          <w:left w:w="70" w:type="dxa"/>
          <w:right w:w="70" w:type="dxa"/>
        </w:tblCellMar>
        <w:tblLook w:val="04A0" w:firstRow="1" w:lastRow="0" w:firstColumn="1" w:lastColumn="0" w:noHBand="0" w:noVBand="1"/>
      </w:tblPr>
      <w:tblGrid>
        <w:gridCol w:w="850"/>
        <w:gridCol w:w="850"/>
        <w:gridCol w:w="850"/>
        <w:gridCol w:w="850"/>
        <w:gridCol w:w="850"/>
        <w:gridCol w:w="850"/>
        <w:gridCol w:w="850"/>
        <w:gridCol w:w="850"/>
        <w:gridCol w:w="850"/>
        <w:gridCol w:w="850"/>
        <w:gridCol w:w="850"/>
        <w:gridCol w:w="850"/>
        <w:gridCol w:w="850"/>
      </w:tblGrid>
      <w:tr w:rsidR="00A96480" w:rsidRPr="00D32C4E" w:rsidTr="00A96480">
        <w:trPr>
          <w:trHeight w:val="283"/>
        </w:trPr>
        <w:tc>
          <w:tcPr>
            <w:tcW w:w="850" w:type="dxa"/>
            <w:tcBorders>
              <w:top w:val="single" w:sz="8" w:space="0" w:color="auto"/>
              <w:left w:val="single" w:sz="8" w:space="0" w:color="auto"/>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MES</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ENERO</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FEBRERO</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MARZO</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ABRIL</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MAYO</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JUNIO</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JULIO</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AGOSTO</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SEPTIEMBRE</w:t>
            </w:r>
          </w:p>
        </w:tc>
        <w:tc>
          <w:tcPr>
            <w:tcW w:w="850" w:type="dxa"/>
            <w:tcBorders>
              <w:top w:val="single" w:sz="8" w:space="0" w:color="auto"/>
              <w:left w:val="nil"/>
              <w:bottom w:val="single" w:sz="8" w:space="0" w:color="auto"/>
              <w:right w:val="single" w:sz="4"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OCTUBRE</w:t>
            </w:r>
          </w:p>
        </w:tc>
        <w:tc>
          <w:tcPr>
            <w:tcW w:w="850" w:type="dxa"/>
            <w:tcBorders>
              <w:top w:val="single" w:sz="8" w:space="0" w:color="auto"/>
              <w:left w:val="nil"/>
              <w:bottom w:val="single" w:sz="8" w:space="0" w:color="auto"/>
              <w:right w:val="nil"/>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NOVIEMBRE</w:t>
            </w:r>
          </w:p>
        </w:tc>
        <w:tc>
          <w:tcPr>
            <w:tcW w:w="850" w:type="dxa"/>
            <w:tcBorders>
              <w:top w:val="single" w:sz="8" w:space="0" w:color="auto"/>
              <w:left w:val="single" w:sz="4" w:space="0" w:color="auto"/>
              <w:bottom w:val="single" w:sz="8" w:space="0" w:color="auto"/>
              <w:right w:val="single" w:sz="8" w:space="0" w:color="auto"/>
            </w:tcBorders>
            <w:shd w:val="clear" w:color="000000" w:fill="1F497D"/>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DICIEMBRE</w:t>
            </w:r>
          </w:p>
        </w:tc>
      </w:tr>
      <w:tr w:rsidR="00A96480" w:rsidRPr="00D32C4E" w:rsidTr="00A96480">
        <w:trPr>
          <w:trHeight w:val="283"/>
        </w:trPr>
        <w:tc>
          <w:tcPr>
            <w:tcW w:w="850" w:type="dxa"/>
            <w:tcBorders>
              <w:top w:val="nil"/>
              <w:left w:val="single" w:sz="8" w:space="0" w:color="auto"/>
              <w:bottom w:val="single" w:sz="4" w:space="0" w:color="auto"/>
              <w:right w:val="single" w:sz="4" w:space="0" w:color="auto"/>
            </w:tcBorders>
            <w:shd w:val="clear" w:color="000000" w:fill="FFFFFF"/>
            <w:noWrap/>
            <w:vAlign w:val="center"/>
            <w:hideMark/>
          </w:tcPr>
          <w:p w:rsidR="00A96480" w:rsidRPr="00D32C4E" w:rsidRDefault="00A96480" w:rsidP="00A96480">
            <w:pP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ACUEDUCTO</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738,418,845</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734,440,689</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756,352,710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707,825,591</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697,848,843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699,823,086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722,999,958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731,525,328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766,860,954</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778,838,720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822,303,471</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824,428,734</w:t>
            </w:r>
          </w:p>
        </w:tc>
      </w:tr>
      <w:tr w:rsidR="00A96480" w:rsidRPr="00D32C4E" w:rsidTr="00A96480">
        <w:trPr>
          <w:trHeight w:val="283"/>
        </w:trPr>
        <w:tc>
          <w:tcPr>
            <w:tcW w:w="850" w:type="dxa"/>
            <w:tcBorders>
              <w:top w:val="nil"/>
              <w:left w:val="single" w:sz="8" w:space="0" w:color="auto"/>
              <w:bottom w:val="single" w:sz="4" w:space="0" w:color="auto"/>
              <w:right w:val="single" w:sz="4" w:space="0" w:color="auto"/>
            </w:tcBorders>
            <w:shd w:val="clear" w:color="000000" w:fill="FFFFFF"/>
            <w:noWrap/>
            <w:vAlign w:val="center"/>
            <w:hideMark/>
          </w:tcPr>
          <w:p w:rsidR="00A96480" w:rsidRPr="00D32C4E" w:rsidRDefault="00A96480" w:rsidP="00A96480">
            <w:pP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ACUEDUCTO MORICHAL</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4,574,197</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0</w:t>
            </w:r>
          </w:p>
        </w:tc>
      </w:tr>
      <w:tr w:rsidR="00A96480" w:rsidRPr="00D32C4E" w:rsidTr="00A96480">
        <w:trPr>
          <w:trHeight w:val="283"/>
        </w:trPr>
        <w:tc>
          <w:tcPr>
            <w:tcW w:w="850" w:type="dxa"/>
            <w:tcBorders>
              <w:top w:val="nil"/>
              <w:left w:val="single" w:sz="8" w:space="0" w:color="auto"/>
              <w:bottom w:val="single" w:sz="4" w:space="0" w:color="auto"/>
              <w:right w:val="single" w:sz="4" w:space="0" w:color="auto"/>
            </w:tcBorders>
            <w:shd w:val="clear" w:color="000000" w:fill="FFFFFF"/>
            <w:noWrap/>
            <w:vAlign w:val="center"/>
            <w:hideMark/>
          </w:tcPr>
          <w:p w:rsidR="00A96480" w:rsidRPr="00D32C4E" w:rsidRDefault="00A96480" w:rsidP="00A96480">
            <w:pP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TOTAL ACUEDUCTO</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742,993,042</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734,440,689</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756,352,710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707,825,591</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697,848,843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699,823,086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722,999,958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731,525,328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766,860,954</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778,838,720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822,303,471</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824,428,734</w:t>
            </w:r>
          </w:p>
        </w:tc>
      </w:tr>
      <w:tr w:rsidR="00A96480" w:rsidRPr="00D32C4E" w:rsidTr="00A96480">
        <w:trPr>
          <w:trHeight w:val="283"/>
        </w:trPr>
        <w:tc>
          <w:tcPr>
            <w:tcW w:w="850" w:type="dxa"/>
            <w:tcBorders>
              <w:top w:val="nil"/>
              <w:left w:val="single" w:sz="8" w:space="0" w:color="auto"/>
              <w:bottom w:val="single" w:sz="4" w:space="0" w:color="auto"/>
              <w:right w:val="single" w:sz="4" w:space="0" w:color="auto"/>
            </w:tcBorders>
            <w:shd w:val="clear" w:color="auto" w:fill="auto"/>
            <w:vAlign w:val="center"/>
            <w:hideMark/>
          </w:tcPr>
          <w:p w:rsidR="00A96480" w:rsidRPr="00D32C4E" w:rsidRDefault="00A96480" w:rsidP="00A96480">
            <w:pPr>
              <w:rPr>
                <w:rFonts w:ascii="Arial" w:eastAsia="Times New Roman" w:hAnsi="Arial" w:cs="Arial"/>
                <w:b/>
                <w:bCs/>
                <w:color w:val="000000"/>
                <w:sz w:val="10"/>
                <w:szCs w:val="10"/>
                <w:lang w:eastAsia="es-CO"/>
              </w:rPr>
            </w:pPr>
            <w:r w:rsidRPr="00D32C4E">
              <w:rPr>
                <w:rFonts w:ascii="Arial" w:eastAsia="Times New Roman" w:hAnsi="Arial" w:cs="Arial"/>
                <w:b/>
                <w:bCs/>
                <w:color w:val="000000"/>
                <w:sz w:val="10"/>
                <w:szCs w:val="10"/>
                <w:lang w:eastAsia="es-CO"/>
              </w:rPr>
              <w:t>ALCANTARILLADO DOMICILIOS</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532,770,374</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524,392,765</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541,699,628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509,929,874</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502,708,887</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507,701,846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516,581,083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515,343,166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548,853,753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555,667,150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555,425,132</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557,944,724</w:t>
            </w:r>
          </w:p>
        </w:tc>
      </w:tr>
      <w:tr w:rsidR="00A96480" w:rsidRPr="00D32C4E" w:rsidTr="00A96480">
        <w:trPr>
          <w:trHeight w:val="283"/>
        </w:trPr>
        <w:tc>
          <w:tcPr>
            <w:tcW w:w="850" w:type="dxa"/>
            <w:tcBorders>
              <w:top w:val="nil"/>
              <w:left w:val="single" w:sz="8" w:space="0" w:color="auto"/>
              <w:bottom w:val="single" w:sz="4" w:space="0" w:color="auto"/>
              <w:right w:val="single" w:sz="4" w:space="0" w:color="auto"/>
            </w:tcBorders>
            <w:shd w:val="clear" w:color="auto" w:fill="auto"/>
            <w:vAlign w:val="center"/>
            <w:hideMark/>
          </w:tcPr>
          <w:p w:rsidR="00A96480" w:rsidRPr="00D32C4E" w:rsidRDefault="00A96480" w:rsidP="00A96480">
            <w:pPr>
              <w:rPr>
                <w:rFonts w:ascii="Arial" w:eastAsia="Times New Roman" w:hAnsi="Arial" w:cs="Arial"/>
                <w:b/>
                <w:bCs/>
                <w:color w:val="000000"/>
                <w:sz w:val="10"/>
                <w:szCs w:val="10"/>
                <w:lang w:eastAsia="es-CO"/>
              </w:rPr>
            </w:pPr>
            <w:r w:rsidRPr="00D32C4E">
              <w:rPr>
                <w:rFonts w:ascii="Arial" w:eastAsia="Times New Roman" w:hAnsi="Arial" w:cs="Arial"/>
                <w:b/>
                <w:bCs/>
                <w:color w:val="000000"/>
                <w:sz w:val="10"/>
                <w:szCs w:val="10"/>
                <w:lang w:eastAsia="es-CO"/>
              </w:rPr>
              <w:t>AGUAS RESIDUALES</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5,622,310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6,735,710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6,791,380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6,847,050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6,902,720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6,958,390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7,014,060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7,069,730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7,125,400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7,181,070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7,236,740</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7,292,410</w:t>
            </w:r>
          </w:p>
        </w:tc>
      </w:tr>
      <w:tr w:rsidR="00A96480" w:rsidRPr="00D32C4E" w:rsidTr="00A96480">
        <w:trPr>
          <w:trHeight w:val="283"/>
        </w:trPr>
        <w:tc>
          <w:tcPr>
            <w:tcW w:w="850" w:type="dxa"/>
            <w:tcBorders>
              <w:top w:val="nil"/>
              <w:left w:val="single" w:sz="8" w:space="0" w:color="auto"/>
              <w:bottom w:val="single" w:sz="4" w:space="0" w:color="auto"/>
              <w:right w:val="single" w:sz="4" w:space="0" w:color="auto"/>
            </w:tcBorders>
            <w:shd w:val="clear" w:color="000000" w:fill="FFFFFF"/>
            <w:vAlign w:val="center"/>
            <w:hideMark/>
          </w:tcPr>
          <w:p w:rsidR="00A96480" w:rsidRPr="00D32C4E" w:rsidRDefault="00A96480" w:rsidP="00A96480">
            <w:pP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TOTAL ALCANTARILLADO</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538,392,684</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531,128,475</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548,491,008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516,776,924</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509,611,607</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514,660,236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523,595,143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522,412,896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555,979,153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562,848,220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562,661,872</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565,237,134</w:t>
            </w:r>
          </w:p>
        </w:tc>
      </w:tr>
      <w:tr w:rsidR="00A96480" w:rsidRPr="00D32C4E" w:rsidTr="00A96480">
        <w:trPr>
          <w:trHeight w:val="283"/>
        </w:trPr>
        <w:tc>
          <w:tcPr>
            <w:tcW w:w="850" w:type="dxa"/>
            <w:tcBorders>
              <w:top w:val="nil"/>
              <w:left w:val="single" w:sz="8" w:space="0" w:color="auto"/>
              <w:bottom w:val="single" w:sz="4" w:space="0" w:color="auto"/>
              <w:right w:val="single" w:sz="4" w:space="0" w:color="auto"/>
            </w:tcBorders>
            <w:shd w:val="clear" w:color="auto" w:fill="auto"/>
            <w:vAlign w:val="center"/>
            <w:hideMark/>
          </w:tcPr>
          <w:p w:rsidR="00A96480" w:rsidRPr="00D32C4E" w:rsidRDefault="00A96480" w:rsidP="00A96480">
            <w:pPr>
              <w:rPr>
                <w:rFonts w:ascii="Arial" w:eastAsia="Times New Roman" w:hAnsi="Arial" w:cs="Arial"/>
                <w:b/>
                <w:bCs/>
                <w:color w:val="000000"/>
                <w:sz w:val="10"/>
                <w:szCs w:val="10"/>
                <w:lang w:eastAsia="es-CO"/>
              </w:rPr>
            </w:pPr>
            <w:r w:rsidRPr="00D32C4E">
              <w:rPr>
                <w:rFonts w:ascii="Arial" w:eastAsia="Times New Roman" w:hAnsi="Arial" w:cs="Arial"/>
                <w:b/>
                <w:bCs/>
                <w:color w:val="000000"/>
                <w:sz w:val="10"/>
                <w:szCs w:val="10"/>
                <w:lang w:eastAsia="es-CO"/>
              </w:rPr>
              <w:lastRenderedPageBreak/>
              <w:t>ASEO SIN DISPOSICION FINAL</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501,572,701</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519,669,708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533,526,150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514,449,740</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557,595,596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543,068,888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546,451,653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539,004,558</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552,181,853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493,679,815</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501,518,173</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505,078,371</w:t>
            </w:r>
          </w:p>
        </w:tc>
      </w:tr>
      <w:tr w:rsidR="00A96480" w:rsidRPr="00D32C4E" w:rsidTr="00A96480">
        <w:trPr>
          <w:trHeight w:val="283"/>
        </w:trPr>
        <w:tc>
          <w:tcPr>
            <w:tcW w:w="850" w:type="dxa"/>
            <w:tcBorders>
              <w:top w:val="nil"/>
              <w:left w:val="single" w:sz="8" w:space="0" w:color="auto"/>
              <w:bottom w:val="single" w:sz="4" w:space="0" w:color="auto"/>
              <w:right w:val="single" w:sz="4" w:space="0" w:color="auto"/>
            </w:tcBorders>
            <w:shd w:val="clear" w:color="auto" w:fill="auto"/>
            <w:noWrap/>
            <w:vAlign w:val="center"/>
            <w:hideMark/>
          </w:tcPr>
          <w:p w:rsidR="00A96480" w:rsidRPr="00D32C4E" w:rsidRDefault="00A96480" w:rsidP="00A96480">
            <w:pPr>
              <w:rPr>
                <w:rFonts w:ascii="Arial" w:eastAsia="Times New Roman" w:hAnsi="Arial" w:cs="Arial"/>
                <w:b/>
                <w:bCs/>
                <w:color w:val="000000"/>
                <w:sz w:val="10"/>
                <w:szCs w:val="10"/>
                <w:lang w:eastAsia="es-CO"/>
              </w:rPr>
            </w:pPr>
            <w:r w:rsidRPr="00D32C4E">
              <w:rPr>
                <w:rFonts w:ascii="Arial" w:eastAsia="Times New Roman" w:hAnsi="Arial" w:cs="Arial"/>
                <w:b/>
                <w:bCs/>
                <w:color w:val="000000"/>
                <w:sz w:val="10"/>
                <w:szCs w:val="10"/>
                <w:lang w:eastAsia="es-CO"/>
              </w:rPr>
              <w:t>DISPOSICION FINAL</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506,381,192</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563,419,493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416,340,069</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550,174,126</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657,113,383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485,837,275</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431,305,891</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446,853,872</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338,143,713</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295,712,882</w:t>
            </w:r>
          </w:p>
        </w:tc>
        <w:tc>
          <w:tcPr>
            <w:tcW w:w="850" w:type="dxa"/>
            <w:tcBorders>
              <w:top w:val="nil"/>
              <w:left w:val="nil"/>
              <w:bottom w:val="single" w:sz="4" w:space="0" w:color="auto"/>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179,917,451</w:t>
            </w:r>
          </w:p>
        </w:tc>
        <w:tc>
          <w:tcPr>
            <w:tcW w:w="850" w:type="dxa"/>
            <w:tcBorders>
              <w:top w:val="nil"/>
              <w:left w:val="nil"/>
              <w:bottom w:val="single" w:sz="4" w:space="0" w:color="auto"/>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sz w:val="10"/>
                <w:szCs w:val="10"/>
                <w:lang w:eastAsia="es-CO"/>
              </w:rPr>
            </w:pPr>
            <w:r w:rsidRPr="00D32C4E">
              <w:rPr>
                <w:rFonts w:ascii="Arial" w:eastAsia="Times New Roman" w:hAnsi="Arial" w:cs="Arial"/>
                <w:b/>
                <w:bCs/>
                <w:sz w:val="10"/>
                <w:szCs w:val="10"/>
                <w:lang w:eastAsia="es-CO"/>
              </w:rPr>
              <w:t>306,719,767</w:t>
            </w:r>
          </w:p>
        </w:tc>
      </w:tr>
      <w:tr w:rsidR="00A96480" w:rsidRPr="00D32C4E" w:rsidTr="00A96480">
        <w:trPr>
          <w:trHeight w:val="283"/>
        </w:trPr>
        <w:tc>
          <w:tcPr>
            <w:tcW w:w="850" w:type="dxa"/>
            <w:tcBorders>
              <w:top w:val="nil"/>
              <w:left w:val="single" w:sz="8" w:space="0" w:color="auto"/>
              <w:bottom w:val="nil"/>
              <w:right w:val="single" w:sz="4" w:space="0" w:color="auto"/>
            </w:tcBorders>
            <w:shd w:val="clear" w:color="000000" w:fill="FFFFFF"/>
            <w:noWrap/>
            <w:vAlign w:val="center"/>
            <w:hideMark/>
          </w:tcPr>
          <w:p w:rsidR="00A96480" w:rsidRPr="00D32C4E" w:rsidRDefault="00A96480" w:rsidP="00A96480">
            <w:pP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TOTAL ASEO</w:t>
            </w:r>
          </w:p>
        </w:tc>
        <w:tc>
          <w:tcPr>
            <w:tcW w:w="850" w:type="dxa"/>
            <w:tcBorders>
              <w:top w:val="nil"/>
              <w:left w:val="nil"/>
              <w:bottom w:val="nil"/>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1,007,953,893</w:t>
            </w:r>
          </w:p>
        </w:tc>
        <w:tc>
          <w:tcPr>
            <w:tcW w:w="850" w:type="dxa"/>
            <w:tcBorders>
              <w:top w:val="nil"/>
              <w:left w:val="nil"/>
              <w:bottom w:val="nil"/>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1,083,089,201</w:t>
            </w:r>
          </w:p>
        </w:tc>
        <w:tc>
          <w:tcPr>
            <w:tcW w:w="850" w:type="dxa"/>
            <w:tcBorders>
              <w:top w:val="nil"/>
              <w:left w:val="nil"/>
              <w:bottom w:val="nil"/>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949,866,219</w:t>
            </w:r>
          </w:p>
        </w:tc>
        <w:tc>
          <w:tcPr>
            <w:tcW w:w="850" w:type="dxa"/>
            <w:tcBorders>
              <w:top w:val="nil"/>
              <w:left w:val="nil"/>
              <w:bottom w:val="nil"/>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1,064,623,866</w:t>
            </w:r>
          </w:p>
        </w:tc>
        <w:tc>
          <w:tcPr>
            <w:tcW w:w="850" w:type="dxa"/>
            <w:tcBorders>
              <w:top w:val="nil"/>
              <w:left w:val="nil"/>
              <w:bottom w:val="nil"/>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1,214,708,979</w:t>
            </w:r>
          </w:p>
        </w:tc>
        <w:tc>
          <w:tcPr>
            <w:tcW w:w="850" w:type="dxa"/>
            <w:tcBorders>
              <w:top w:val="nil"/>
              <w:left w:val="nil"/>
              <w:bottom w:val="nil"/>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1,028,906,163</w:t>
            </w:r>
          </w:p>
        </w:tc>
        <w:tc>
          <w:tcPr>
            <w:tcW w:w="850" w:type="dxa"/>
            <w:tcBorders>
              <w:top w:val="nil"/>
              <w:left w:val="nil"/>
              <w:bottom w:val="nil"/>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977,757,544</w:t>
            </w:r>
          </w:p>
        </w:tc>
        <w:tc>
          <w:tcPr>
            <w:tcW w:w="850" w:type="dxa"/>
            <w:tcBorders>
              <w:top w:val="nil"/>
              <w:left w:val="nil"/>
              <w:bottom w:val="nil"/>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985,858,430</w:t>
            </w:r>
          </w:p>
        </w:tc>
        <w:tc>
          <w:tcPr>
            <w:tcW w:w="850" w:type="dxa"/>
            <w:tcBorders>
              <w:top w:val="nil"/>
              <w:left w:val="nil"/>
              <w:bottom w:val="nil"/>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890,325,566</w:t>
            </w:r>
          </w:p>
        </w:tc>
        <w:tc>
          <w:tcPr>
            <w:tcW w:w="850" w:type="dxa"/>
            <w:tcBorders>
              <w:top w:val="nil"/>
              <w:left w:val="nil"/>
              <w:bottom w:val="nil"/>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789,392,697</w:t>
            </w:r>
          </w:p>
        </w:tc>
        <w:tc>
          <w:tcPr>
            <w:tcW w:w="850" w:type="dxa"/>
            <w:tcBorders>
              <w:top w:val="nil"/>
              <w:left w:val="nil"/>
              <w:bottom w:val="nil"/>
              <w:right w:val="single" w:sz="4"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681,435,624</w:t>
            </w:r>
          </w:p>
        </w:tc>
        <w:tc>
          <w:tcPr>
            <w:tcW w:w="850" w:type="dxa"/>
            <w:tcBorders>
              <w:top w:val="nil"/>
              <w:left w:val="nil"/>
              <w:bottom w:val="nil"/>
              <w:right w:val="single" w:sz="8" w:space="0" w:color="auto"/>
            </w:tcBorders>
            <w:shd w:val="clear" w:color="000000" w:fill="FFFFFF"/>
            <w:noWrap/>
            <w:vAlign w:val="center"/>
            <w:hideMark/>
          </w:tcPr>
          <w:p w:rsidR="00A96480" w:rsidRPr="00D32C4E" w:rsidRDefault="00A96480" w:rsidP="00A96480">
            <w:pPr>
              <w:jc w:val="center"/>
              <w:rPr>
                <w:rFonts w:ascii="Arial" w:eastAsia="Times New Roman" w:hAnsi="Arial" w:cs="Arial"/>
                <w:b/>
                <w:bCs/>
                <w:color w:val="FF0000"/>
                <w:sz w:val="10"/>
                <w:szCs w:val="10"/>
                <w:lang w:eastAsia="es-CO"/>
              </w:rPr>
            </w:pPr>
            <w:r w:rsidRPr="00D32C4E">
              <w:rPr>
                <w:rFonts w:ascii="Arial" w:eastAsia="Times New Roman" w:hAnsi="Arial" w:cs="Arial"/>
                <w:b/>
                <w:bCs/>
                <w:color w:val="FF0000"/>
                <w:sz w:val="10"/>
                <w:szCs w:val="10"/>
                <w:lang w:eastAsia="es-CO"/>
              </w:rPr>
              <w:t>811,798,138</w:t>
            </w:r>
          </w:p>
        </w:tc>
      </w:tr>
      <w:tr w:rsidR="00A96480" w:rsidRPr="00D32C4E" w:rsidTr="00A96480">
        <w:trPr>
          <w:trHeight w:val="283"/>
        </w:trPr>
        <w:tc>
          <w:tcPr>
            <w:tcW w:w="850" w:type="dxa"/>
            <w:tcBorders>
              <w:top w:val="single" w:sz="8" w:space="0" w:color="auto"/>
              <w:left w:val="single" w:sz="8" w:space="0" w:color="auto"/>
              <w:bottom w:val="single" w:sz="8" w:space="0" w:color="auto"/>
              <w:right w:val="single" w:sz="4" w:space="0" w:color="auto"/>
            </w:tcBorders>
            <w:shd w:val="clear" w:color="000000" w:fill="00B050"/>
            <w:noWrap/>
            <w:vAlign w:val="center"/>
            <w:hideMark/>
          </w:tcPr>
          <w:p w:rsidR="00A96480" w:rsidRPr="00D32C4E" w:rsidRDefault="00A96480" w:rsidP="00A96480">
            <w:pP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TOTAL</w:t>
            </w:r>
          </w:p>
        </w:tc>
        <w:tc>
          <w:tcPr>
            <w:tcW w:w="850" w:type="dxa"/>
            <w:tcBorders>
              <w:top w:val="single" w:sz="8" w:space="0" w:color="auto"/>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2,289,339,619</w:t>
            </w:r>
          </w:p>
        </w:tc>
        <w:tc>
          <w:tcPr>
            <w:tcW w:w="850" w:type="dxa"/>
            <w:tcBorders>
              <w:top w:val="single" w:sz="8" w:space="0" w:color="auto"/>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2,348,658,365</w:t>
            </w:r>
          </w:p>
        </w:tc>
        <w:tc>
          <w:tcPr>
            <w:tcW w:w="850" w:type="dxa"/>
            <w:tcBorders>
              <w:top w:val="single" w:sz="8" w:space="0" w:color="auto"/>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2,254,709,937</w:t>
            </w:r>
          </w:p>
        </w:tc>
        <w:tc>
          <w:tcPr>
            <w:tcW w:w="850" w:type="dxa"/>
            <w:tcBorders>
              <w:top w:val="single" w:sz="8" w:space="0" w:color="auto"/>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2,289,226,381</w:t>
            </w:r>
          </w:p>
        </w:tc>
        <w:tc>
          <w:tcPr>
            <w:tcW w:w="850" w:type="dxa"/>
            <w:tcBorders>
              <w:top w:val="single" w:sz="8" w:space="0" w:color="auto"/>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2,422,169,429</w:t>
            </w:r>
          </w:p>
        </w:tc>
        <w:tc>
          <w:tcPr>
            <w:tcW w:w="850" w:type="dxa"/>
            <w:tcBorders>
              <w:top w:val="single" w:sz="8" w:space="0" w:color="auto"/>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2,243,389,485</w:t>
            </w:r>
          </w:p>
        </w:tc>
        <w:tc>
          <w:tcPr>
            <w:tcW w:w="850" w:type="dxa"/>
            <w:tcBorders>
              <w:top w:val="single" w:sz="8" w:space="0" w:color="auto"/>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2,224,352,645</w:t>
            </w:r>
          </w:p>
        </w:tc>
        <w:tc>
          <w:tcPr>
            <w:tcW w:w="850" w:type="dxa"/>
            <w:tcBorders>
              <w:top w:val="single" w:sz="8" w:space="0" w:color="auto"/>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2,239,796,654</w:t>
            </w:r>
          </w:p>
        </w:tc>
        <w:tc>
          <w:tcPr>
            <w:tcW w:w="850" w:type="dxa"/>
            <w:tcBorders>
              <w:top w:val="single" w:sz="8" w:space="0" w:color="auto"/>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2,213,165,673</w:t>
            </w:r>
          </w:p>
        </w:tc>
        <w:tc>
          <w:tcPr>
            <w:tcW w:w="850" w:type="dxa"/>
            <w:tcBorders>
              <w:top w:val="single" w:sz="8" w:space="0" w:color="auto"/>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2,123,898,567</w:t>
            </w:r>
          </w:p>
        </w:tc>
        <w:tc>
          <w:tcPr>
            <w:tcW w:w="850" w:type="dxa"/>
            <w:tcBorders>
              <w:top w:val="single" w:sz="8" w:space="0" w:color="auto"/>
              <w:left w:val="nil"/>
              <w:bottom w:val="single" w:sz="8" w:space="0" w:color="auto"/>
              <w:right w:val="single" w:sz="4"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2,059,164,227</w:t>
            </w:r>
          </w:p>
        </w:tc>
        <w:tc>
          <w:tcPr>
            <w:tcW w:w="850" w:type="dxa"/>
            <w:tcBorders>
              <w:top w:val="single" w:sz="8" w:space="0" w:color="auto"/>
              <w:left w:val="nil"/>
              <w:bottom w:val="single" w:sz="8" w:space="0" w:color="auto"/>
              <w:right w:val="single" w:sz="8" w:space="0" w:color="auto"/>
            </w:tcBorders>
            <w:shd w:val="clear" w:color="000000" w:fill="00B050"/>
            <w:noWrap/>
            <w:vAlign w:val="center"/>
            <w:hideMark/>
          </w:tcPr>
          <w:p w:rsidR="00A96480" w:rsidRPr="00D32C4E" w:rsidRDefault="00A96480" w:rsidP="00A96480">
            <w:pPr>
              <w:jc w:val="center"/>
              <w:rPr>
                <w:rFonts w:ascii="Arial" w:eastAsia="Times New Roman" w:hAnsi="Arial" w:cs="Arial"/>
                <w:b/>
                <w:bCs/>
                <w:color w:val="FFFFFF"/>
                <w:sz w:val="10"/>
                <w:szCs w:val="10"/>
                <w:lang w:eastAsia="es-CO"/>
              </w:rPr>
            </w:pPr>
            <w:r w:rsidRPr="00D32C4E">
              <w:rPr>
                <w:rFonts w:ascii="Arial" w:eastAsia="Times New Roman" w:hAnsi="Arial" w:cs="Arial"/>
                <w:b/>
                <w:bCs/>
                <w:color w:val="FFFFFF"/>
                <w:sz w:val="10"/>
                <w:szCs w:val="10"/>
                <w:lang w:eastAsia="es-CO"/>
              </w:rPr>
              <w:t>2,201,464,006</w:t>
            </w:r>
          </w:p>
        </w:tc>
      </w:tr>
    </w:tbl>
    <w:p w:rsidR="00A96480" w:rsidRDefault="00A96480" w:rsidP="00A96480">
      <w:pPr>
        <w:tabs>
          <w:tab w:val="left" w:pos="284"/>
          <w:tab w:val="left" w:pos="567"/>
        </w:tabs>
        <w:jc w:val="both"/>
        <w:rPr>
          <w:rFonts w:ascii="Verdana" w:hAnsi="Verdana"/>
          <w:sz w:val="20"/>
          <w:lang w:eastAsia="es-CO"/>
        </w:rPr>
      </w:pPr>
    </w:p>
    <w:p w:rsidR="00A96480" w:rsidRPr="00F32DEB" w:rsidRDefault="004E3E7A" w:rsidP="00A96480">
      <w:pPr>
        <w:jc w:val="both"/>
        <w:rPr>
          <w:rFonts w:ascii="Verdana" w:hAnsi="Verdana"/>
          <w:sz w:val="18"/>
          <w:szCs w:val="18"/>
        </w:rPr>
      </w:pPr>
      <w:r>
        <w:rPr>
          <w:rFonts w:ascii="Verdana" w:hAnsi="Verdana"/>
          <w:sz w:val="18"/>
          <w:szCs w:val="18"/>
        </w:rPr>
        <w:t xml:space="preserve">El índice de recaudo </w:t>
      </w:r>
      <w:r w:rsidR="00A96480" w:rsidRPr="00F32DEB">
        <w:rPr>
          <w:rFonts w:ascii="Verdana" w:hAnsi="Verdana"/>
          <w:sz w:val="18"/>
          <w:szCs w:val="18"/>
        </w:rPr>
        <w:t>Refleja el comportamiento del recaudo, la calidad del proceso de facturación y la efectividad del cobro por parte de la empresa. En el año el promedio fue del 57%.</w:t>
      </w:r>
    </w:p>
    <w:p w:rsidR="00AA5FC0" w:rsidRPr="00AA5FC0" w:rsidRDefault="00AA5FC0" w:rsidP="00A96480">
      <w:pPr>
        <w:jc w:val="both"/>
        <w:rPr>
          <w:rFonts w:ascii="Verdana" w:hAnsi="Verdana"/>
        </w:rPr>
      </w:pP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157"/>
        <w:gridCol w:w="1107"/>
        <w:gridCol w:w="1501"/>
        <w:gridCol w:w="2007"/>
      </w:tblGrid>
      <w:tr w:rsidR="00FE2310" w:rsidRPr="00BE15CA" w:rsidTr="0095286D">
        <w:trPr>
          <w:trHeight w:val="299"/>
          <w:jc w:val="center"/>
        </w:trPr>
        <w:tc>
          <w:tcPr>
            <w:tcW w:w="1812" w:type="dxa"/>
            <w:vAlign w:val="center"/>
          </w:tcPr>
          <w:p w:rsidR="00FE2310" w:rsidRPr="00BE15CA" w:rsidRDefault="00FE2310" w:rsidP="0095286D">
            <w:pPr>
              <w:jc w:val="center"/>
              <w:rPr>
                <w:rFonts w:ascii="Verdana" w:hAnsi="Verdana"/>
                <w:b/>
                <w:sz w:val="14"/>
                <w:szCs w:val="14"/>
              </w:rPr>
            </w:pPr>
            <w:r w:rsidRPr="00BE15CA">
              <w:rPr>
                <w:rFonts w:ascii="Verdana" w:hAnsi="Verdana"/>
                <w:b/>
                <w:sz w:val="14"/>
                <w:szCs w:val="14"/>
              </w:rPr>
              <w:t>DESCRIPCION DE LA META</w:t>
            </w:r>
          </w:p>
        </w:tc>
        <w:tc>
          <w:tcPr>
            <w:tcW w:w="2157" w:type="dxa"/>
            <w:vAlign w:val="center"/>
          </w:tcPr>
          <w:p w:rsidR="00FE2310" w:rsidRPr="00BE15CA" w:rsidRDefault="00FE2310" w:rsidP="0095286D">
            <w:pPr>
              <w:jc w:val="center"/>
              <w:rPr>
                <w:rFonts w:ascii="Verdana" w:hAnsi="Verdana"/>
                <w:b/>
                <w:sz w:val="14"/>
                <w:szCs w:val="14"/>
              </w:rPr>
            </w:pPr>
            <w:r w:rsidRPr="00BE15CA">
              <w:rPr>
                <w:rFonts w:ascii="Verdana" w:hAnsi="Verdana"/>
                <w:b/>
                <w:sz w:val="14"/>
                <w:szCs w:val="14"/>
              </w:rPr>
              <w:t>INDICADOR</w:t>
            </w:r>
          </w:p>
        </w:tc>
        <w:tc>
          <w:tcPr>
            <w:tcW w:w="1107" w:type="dxa"/>
            <w:vAlign w:val="center"/>
          </w:tcPr>
          <w:p w:rsidR="00FE2310" w:rsidRPr="00BE15CA" w:rsidRDefault="00CD6736" w:rsidP="0095286D">
            <w:pPr>
              <w:jc w:val="center"/>
              <w:rPr>
                <w:rFonts w:ascii="Verdana" w:hAnsi="Verdana"/>
                <w:b/>
                <w:sz w:val="14"/>
                <w:szCs w:val="14"/>
              </w:rPr>
            </w:pPr>
            <w:r>
              <w:rPr>
                <w:rFonts w:ascii="Verdana" w:hAnsi="Verdana"/>
                <w:b/>
                <w:sz w:val="14"/>
                <w:szCs w:val="14"/>
              </w:rPr>
              <w:t>META  2016</w:t>
            </w:r>
          </w:p>
        </w:tc>
        <w:tc>
          <w:tcPr>
            <w:tcW w:w="1501" w:type="dxa"/>
            <w:vAlign w:val="center"/>
          </w:tcPr>
          <w:p w:rsidR="00FE2310" w:rsidRPr="00BE15CA" w:rsidRDefault="00FE2310" w:rsidP="0095286D">
            <w:pPr>
              <w:jc w:val="center"/>
              <w:rPr>
                <w:rFonts w:ascii="Verdana" w:hAnsi="Verdana"/>
                <w:b/>
                <w:sz w:val="14"/>
                <w:szCs w:val="14"/>
              </w:rPr>
            </w:pPr>
            <w:r w:rsidRPr="00BE15CA">
              <w:rPr>
                <w:rFonts w:ascii="Verdana" w:hAnsi="Verdana"/>
                <w:b/>
                <w:sz w:val="14"/>
                <w:szCs w:val="14"/>
              </w:rPr>
              <w:t>EJECUCIÓN</w:t>
            </w:r>
          </w:p>
        </w:tc>
        <w:tc>
          <w:tcPr>
            <w:tcW w:w="2007" w:type="dxa"/>
            <w:vAlign w:val="center"/>
          </w:tcPr>
          <w:p w:rsidR="00FE2310" w:rsidRPr="00BE15CA" w:rsidRDefault="00FE2310" w:rsidP="0095286D">
            <w:pPr>
              <w:jc w:val="center"/>
              <w:rPr>
                <w:rFonts w:ascii="Verdana" w:hAnsi="Verdana"/>
                <w:b/>
                <w:sz w:val="14"/>
                <w:szCs w:val="14"/>
              </w:rPr>
            </w:pPr>
            <w:r w:rsidRPr="00BE15CA">
              <w:rPr>
                <w:rFonts w:ascii="Verdana" w:hAnsi="Verdana"/>
                <w:b/>
                <w:sz w:val="14"/>
                <w:szCs w:val="14"/>
              </w:rPr>
              <w:t>% CUMPLIMIENTO</w:t>
            </w:r>
          </w:p>
        </w:tc>
      </w:tr>
      <w:tr w:rsidR="00FE2310" w:rsidRPr="00BE15CA" w:rsidTr="0095286D">
        <w:trPr>
          <w:trHeight w:val="564"/>
          <w:jc w:val="center"/>
        </w:trPr>
        <w:tc>
          <w:tcPr>
            <w:tcW w:w="1812" w:type="dxa"/>
            <w:vAlign w:val="center"/>
          </w:tcPr>
          <w:p w:rsidR="00FE2310" w:rsidRPr="00BE15CA" w:rsidRDefault="00FE2310" w:rsidP="0095286D">
            <w:pPr>
              <w:jc w:val="center"/>
              <w:rPr>
                <w:rFonts w:ascii="Verdana" w:hAnsi="Verdana"/>
                <w:sz w:val="14"/>
                <w:szCs w:val="14"/>
              </w:rPr>
            </w:pPr>
            <w:r w:rsidRPr="00BE15CA">
              <w:rPr>
                <w:rFonts w:ascii="Verdana" w:hAnsi="Verdana"/>
                <w:sz w:val="14"/>
                <w:szCs w:val="14"/>
              </w:rPr>
              <w:t>EFECTIVIDAD DEL COBRO A LOS USUARIOS</w:t>
            </w:r>
          </w:p>
        </w:tc>
        <w:tc>
          <w:tcPr>
            <w:tcW w:w="2157" w:type="dxa"/>
            <w:vAlign w:val="center"/>
          </w:tcPr>
          <w:p w:rsidR="00FE2310" w:rsidRPr="00BE15CA" w:rsidRDefault="00FE2310" w:rsidP="0095286D">
            <w:pPr>
              <w:jc w:val="center"/>
              <w:rPr>
                <w:rFonts w:ascii="Verdana" w:hAnsi="Verdana"/>
                <w:sz w:val="14"/>
                <w:szCs w:val="14"/>
              </w:rPr>
            </w:pPr>
            <w:r w:rsidRPr="00BE15CA">
              <w:rPr>
                <w:rFonts w:ascii="Verdana" w:hAnsi="Verdana"/>
                <w:sz w:val="14"/>
                <w:szCs w:val="14"/>
              </w:rPr>
              <w:t>(Valor recaudado/Valor Facturado Final)*100</w:t>
            </w:r>
          </w:p>
        </w:tc>
        <w:tc>
          <w:tcPr>
            <w:tcW w:w="1107" w:type="dxa"/>
            <w:vAlign w:val="center"/>
          </w:tcPr>
          <w:p w:rsidR="00FE2310" w:rsidRPr="00BE15CA" w:rsidRDefault="00CD6736" w:rsidP="00CD6736">
            <w:pPr>
              <w:jc w:val="center"/>
              <w:rPr>
                <w:rFonts w:ascii="Verdana" w:hAnsi="Verdana"/>
                <w:sz w:val="14"/>
                <w:szCs w:val="14"/>
              </w:rPr>
            </w:pPr>
            <w:r>
              <w:rPr>
                <w:rFonts w:ascii="Verdana" w:hAnsi="Verdana"/>
                <w:sz w:val="14"/>
                <w:szCs w:val="14"/>
              </w:rPr>
              <w:t>&gt;70</w:t>
            </w:r>
            <w:r w:rsidR="00FE2310" w:rsidRPr="00BE15CA">
              <w:rPr>
                <w:rFonts w:ascii="Verdana" w:hAnsi="Verdana"/>
                <w:sz w:val="14"/>
                <w:szCs w:val="14"/>
              </w:rPr>
              <w:t>%</w:t>
            </w:r>
          </w:p>
        </w:tc>
        <w:tc>
          <w:tcPr>
            <w:tcW w:w="1501" w:type="dxa"/>
            <w:vAlign w:val="center"/>
          </w:tcPr>
          <w:p w:rsidR="00FE2310" w:rsidRPr="00BE15CA" w:rsidRDefault="00FE2310" w:rsidP="0095286D">
            <w:pPr>
              <w:jc w:val="center"/>
              <w:rPr>
                <w:rFonts w:ascii="Verdana" w:hAnsi="Verdana"/>
                <w:sz w:val="14"/>
                <w:szCs w:val="14"/>
              </w:rPr>
            </w:pPr>
            <w:r>
              <w:rPr>
                <w:rFonts w:ascii="Verdana" w:hAnsi="Verdana"/>
                <w:sz w:val="14"/>
                <w:szCs w:val="14"/>
              </w:rPr>
              <w:t>57</w:t>
            </w:r>
            <w:r w:rsidRPr="00BE15CA">
              <w:rPr>
                <w:rFonts w:ascii="Verdana" w:hAnsi="Verdana"/>
                <w:sz w:val="14"/>
                <w:szCs w:val="14"/>
              </w:rPr>
              <w:t>%</w:t>
            </w:r>
          </w:p>
        </w:tc>
        <w:tc>
          <w:tcPr>
            <w:tcW w:w="2007" w:type="dxa"/>
            <w:vAlign w:val="center"/>
          </w:tcPr>
          <w:p w:rsidR="00FE2310" w:rsidRPr="00BE15CA" w:rsidRDefault="00FE2310" w:rsidP="0095286D">
            <w:pPr>
              <w:jc w:val="center"/>
              <w:rPr>
                <w:rFonts w:ascii="Verdana" w:hAnsi="Verdana"/>
                <w:sz w:val="14"/>
                <w:szCs w:val="14"/>
              </w:rPr>
            </w:pPr>
            <w:r>
              <w:rPr>
                <w:rFonts w:ascii="Verdana" w:hAnsi="Verdana"/>
                <w:sz w:val="14"/>
                <w:szCs w:val="14"/>
              </w:rPr>
              <w:t>0</w:t>
            </w:r>
            <w:r w:rsidRPr="00BE15CA">
              <w:rPr>
                <w:rFonts w:ascii="Verdana" w:hAnsi="Verdana"/>
                <w:sz w:val="14"/>
                <w:szCs w:val="14"/>
              </w:rPr>
              <w:t>%</w:t>
            </w:r>
          </w:p>
        </w:tc>
      </w:tr>
    </w:tbl>
    <w:p w:rsidR="00F32DEB" w:rsidRDefault="00F32DEB" w:rsidP="00AA5FC0">
      <w:pPr>
        <w:tabs>
          <w:tab w:val="left" w:pos="284"/>
          <w:tab w:val="left" w:pos="567"/>
        </w:tabs>
        <w:jc w:val="both"/>
        <w:rPr>
          <w:rFonts w:ascii="Verdana" w:hAnsi="Verdana"/>
          <w:b/>
          <w:sz w:val="20"/>
          <w:lang w:eastAsia="es-CO"/>
        </w:rPr>
      </w:pPr>
    </w:p>
    <w:p w:rsidR="00953499" w:rsidRDefault="00953499" w:rsidP="00AA5FC0">
      <w:pPr>
        <w:tabs>
          <w:tab w:val="left" w:pos="284"/>
          <w:tab w:val="left" w:pos="567"/>
        </w:tabs>
        <w:jc w:val="both"/>
        <w:rPr>
          <w:rFonts w:ascii="Verdana" w:hAnsi="Verdana"/>
          <w:b/>
          <w:sz w:val="20"/>
          <w:lang w:eastAsia="es-CO"/>
        </w:rPr>
      </w:pPr>
    </w:p>
    <w:p w:rsidR="00A96480" w:rsidRPr="00AA5FC0" w:rsidRDefault="00A96480" w:rsidP="00953499">
      <w:pPr>
        <w:tabs>
          <w:tab w:val="left" w:pos="284"/>
          <w:tab w:val="left" w:pos="567"/>
        </w:tabs>
        <w:jc w:val="center"/>
        <w:rPr>
          <w:rFonts w:ascii="Verdana" w:hAnsi="Verdana"/>
          <w:b/>
          <w:sz w:val="20"/>
          <w:lang w:eastAsia="es-CO"/>
        </w:rPr>
      </w:pPr>
      <w:r w:rsidRPr="00AA5FC0">
        <w:rPr>
          <w:rFonts w:ascii="Verdana" w:hAnsi="Verdana"/>
          <w:b/>
          <w:sz w:val="20"/>
          <w:lang w:eastAsia="es-CO"/>
        </w:rPr>
        <w:t>COMPORTAMIENTO DE LAS SUSPENSIONES Y RECONEXIONES.</w:t>
      </w:r>
    </w:p>
    <w:p w:rsidR="00A96480" w:rsidRDefault="00940EBE" w:rsidP="00A96480">
      <w:pPr>
        <w:pStyle w:val="Prrafodelista"/>
        <w:tabs>
          <w:tab w:val="left" w:pos="284"/>
          <w:tab w:val="left" w:pos="567"/>
        </w:tabs>
        <w:ind w:left="1080"/>
        <w:jc w:val="both"/>
        <w:rPr>
          <w:rFonts w:ascii="Verdana" w:hAnsi="Verdana"/>
          <w:b/>
          <w:sz w:val="20"/>
          <w:szCs w:val="22"/>
          <w:lang w:eastAsia="es-CO"/>
        </w:rPr>
      </w:pPr>
      <w:r w:rsidRPr="00B37F7E">
        <w:rPr>
          <w:noProof/>
          <w:lang w:eastAsia="es-CO"/>
        </w:rPr>
        <w:drawing>
          <wp:anchor distT="0" distB="0" distL="114300" distR="114300" simplePos="0" relativeHeight="251660800" behindDoc="0" locked="0" layoutInCell="1" allowOverlap="1" wp14:anchorId="41D50F26" wp14:editId="25B2F55B">
            <wp:simplePos x="0" y="0"/>
            <wp:positionH relativeFrom="column">
              <wp:posOffset>-412750</wp:posOffset>
            </wp:positionH>
            <wp:positionV relativeFrom="paragraph">
              <wp:posOffset>157480</wp:posOffset>
            </wp:positionV>
            <wp:extent cx="6659245" cy="1278255"/>
            <wp:effectExtent l="0" t="0" r="825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245" cy="1278255"/>
                    </a:xfrm>
                    <a:prstGeom prst="rect">
                      <a:avLst/>
                    </a:prstGeom>
                    <a:noFill/>
                    <a:ln>
                      <a:noFill/>
                    </a:ln>
                  </pic:spPr>
                </pic:pic>
              </a:graphicData>
            </a:graphic>
          </wp:anchor>
        </w:drawing>
      </w:r>
    </w:p>
    <w:p w:rsidR="00A96480" w:rsidRPr="00AA5FC0" w:rsidRDefault="00A96480" w:rsidP="00A96480">
      <w:pPr>
        <w:tabs>
          <w:tab w:val="left" w:pos="284"/>
          <w:tab w:val="left" w:pos="567"/>
        </w:tabs>
        <w:jc w:val="both"/>
        <w:rPr>
          <w:rFonts w:ascii="Verdana" w:hAnsi="Verdana"/>
          <w:b/>
          <w:sz w:val="20"/>
          <w:lang w:eastAsia="es-CO"/>
        </w:rPr>
      </w:pPr>
    </w:p>
    <w:p w:rsidR="00A96480" w:rsidRPr="00F32DEB" w:rsidRDefault="00A96480" w:rsidP="00A96480">
      <w:pPr>
        <w:tabs>
          <w:tab w:val="left" w:pos="284"/>
          <w:tab w:val="left" w:pos="567"/>
        </w:tabs>
        <w:jc w:val="both"/>
        <w:rPr>
          <w:rFonts w:ascii="Verdana" w:hAnsi="Verdana"/>
          <w:sz w:val="18"/>
          <w:szCs w:val="18"/>
          <w:lang w:eastAsia="es-CO"/>
        </w:rPr>
      </w:pPr>
      <w:r w:rsidRPr="00F32DEB">
        <w:rPr>
          <w:rFonts w:ascii="Verdana" w:hAnsi="Verdana"/>
          <w:sz w:val="18"/>
          <w:szCs w:val="18"/>
          <w:lang w:eastAsia="es-CO"/>
        </w:rPr>
        <w:t xml:space="preserve">En el año se hicieron en total 16.741 actividades de cortes, suspensiones, reconexiones y reinstalaciones, esto con el fin de </w:t>
      </w:r>
      <w:r w:rsidRPr="008B143F">
        <w:rPr>
          <w:rFonts w:ascii="Verdana" w:hAnsi="Verdana"/>
          <w:sz w:val="18"/>
          <w:szCs w:val="18"/>
          <w:lang w:eastAsia="es-CO"/>
        </w:rPr>
        <w:t>reducir las pérdidas comerciales</w:t>
      </w:r>
      <w:r w:rsidRPr="00F32DEB">
        <w:rPr>
          <w:rFonts w:ascii="Verdana" w:hAnsi="Verdana"/>
          <w:sz w:val="18"/>
          <w:szCs w:val="18"/>
          <w:lang w:eastAsia="es-CO"/>
        </w:rPr>
        <w:t xml:space="preserve"> y la cartera.</w:t>
      </w:r>
    </w:p>
    <w:p w:rsidR="00F32DEB" w:rsidRPr="004C710E" w:rsidRDefault="00F32DEB" w:rsidP="00953499">
      <w:pPr>
        <w:tabs>
          <w:tab w:val="left" w:pos="284"/>
          <w:tab w:val="left" w:pos="567"/>
        </w:tabs>
        <w:jc w:val="both"/>
        <w:rPr>
          <w:rFonts w:ascii="Verdana" w:hAnsi="Verdana"/>
          <w:b/>
          <w:sz w:val="18"/>
          <w:szCs w:val="18"/>
          <w:lang w:eastAsia="es-CO"/>
        </w:rPr>
      </w:pPr>
    </w:p>
    <w:p w:rsidR="00A96480" w:rsidRPr="008B143F" w:rsidRDefault="00A96480" w:rsidP="004A4097">
      <w:pPr>
        <w:pStyle w:val="Prrafodelista"/>
        <w:numPr>
          <w:ilvl w:val="1"/>
          <w:numId w:val="70"/>
        </w:numPr>
        <w:tabs>
          <w:tab w:val="left" w:pos="284"/>
          <w:tab w:val="left" w:pos="567"/>
        </w:tabs>
        <w:jc w:val="both"/>
        <w:rPr>
          <w:rFonts w:ascii="Verdana" w:hAnsi="Verdana"/>
          <w:b/>
          <w:sz w:val="18"/>
          <w:szCs w:val="18"/>
          <w:lang w:eastAsia="es-CO"/>
        </w:rPr>
      </w:pPr>
      <w:r w:rsidRPr="008B143F">
        <w:rPr>
          <w:rFonts w:ascii="Verdana" w:hAnsi="Verdana"/>
          <w:b/>
          <w:sz w:val="18"/>
          <w:szCs w:val="18"/>
          <w:lang w:eastAsia="es-CO"/>
        </w:rPr>
        <w:t>ACUERDOS DE PAGOS 2016.</w:t>
      </w:r>
    </w:p>
    <w:p w:rsidR="00A96480" w:rsidRPr="00F32DEB" w:rsidRDefault="00A96480" w:rsidP="00A96480">
      <w:pPr>
        <w:tabs>
          <w:tab w:val="left" w:pos="284"/>
          <w:tab w:val="left" w:pos="567"/>
        </w:tabs>
        <w:jc w:val="both"/>
        <w:rPr>
          <w:rFonts w:ascii="Verdana" w:hAnsi="Verdana"/>
          <w:sz w:val="18"/>
          <w:szCs w:val="18"/>
          <w:lang w:eastAsia="es-CO"/>
        </w:rPr>
      </w:pPr>
    </w:p>
    <w:p w:rsidR="00A96480" w:rsidRDefault="00A96480" w:rsidP="00A96480">
      <w:pPr>
        <w:tabs>
          <w:tab w:val="left" w:pos="284"/>
          <w:tab w:val="left" w:pos="567"/>
        </w:tabs>
        <w:jc w:val="both"/>
        <w:rPr>
          <w:rFonts w:ascii="Verdana" w:hAnsi="Verdana"/>
          <w:sz w:val="20"/>
          <w:lang w:eastAsia="es-CO"/>
        </w:rPr>
      </w:pPr>
      <w:r w:rsidRPr="00B37F7E">
        <w:rPr>
          <w:noProof/>
          <w:lang w:eastAsia="es-CO"/>
        </w:rPr>
        <w:drawing>
          <wp:inline distT="0" distB="0" distL="0" distR="0" wp14:anchorId="5D7B61A6" wp14:editId="615E02FB">
            <wp:extent cx="5440110" cy="245872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2478" cy="2459790"/>
                    </a:xfrm>
                    <a:prstGeom prst="rect">
                      <a:avLst/>
                    </a:prstGeom>
                    <a:noFill/>
                    <a:ln>
                      <a:noFill/>
                    </a:ln>
                  </pic:spPr>
                </pic:pic>
              </a:graphicData>
            </a:graphic>
          </wp:inline>
        </w:drawing>
      </w:r>
    </w:p>
    <w:p w:rsidR="00A96480" w:rsidRPr="00F32DEB" w:rsidRDefault="00A96480" w:rsidP="00A96480">
      <w:pPr>
        <w:pStyle w:val="Prrafodelista"/>
        <w:tabs>
          <w:tab w:val="left" w:pos="284"/>
          <w:tab w:val="left" w:pos="567"/>
        </w:tabs>
        <w:ind w:left="0"/>
        <w:jc w:val="both"/>
        <w:rPr>
          <w:rFonts w:ascii="Verdana" w:hAnsi="Verdana"/>
          <w:sz w:val="18"/>
          <w:szCs w:val="18"/>
          <w:lang w:eastAsia="es-CO"/>
        </w:rPr>
      </w:pPr>
    </w:p>
    <w:p w:rsidR="00A96480" w:rsidRPr="00F32DEB" w:rsidRDefault="00A96480" w:rsidP="00A96480">
      <w:pPr>
        <w:jc w:val="both"/>
        <w:rPr>
          <w:rFonts w:ascii="Verdana" w:hAnsi="Verdana"/>
          <w:sz w:val="18"/>
          <w:szCs w:val="18"/>
          <w:lang w:eastAsia="es-CO"/>
        </w:rPr>
      </w:pPr>
      <w:r w:rsidRPr="00F32DEB">
        <w:rPr>
          <w:rFonts w:ascii="Verdana" w:hAnsi="Verdana"/>
          <w:sz w:val="18"/>
          <w:szCs w:val="18"/>
          <w:lang w:eastAsia="es-CO"/>
        </w:rPr>
        <w:t>Los meses que más acuerdos de pago se hicieron fueron en noviembre por un valor de $ 157.475.388 que representa el 43.6, del total y en el mes de mayo se hizo acuerdos de pago por $ 90.321.249 que representa el 25.9%.</w:t>
      </w:r>
    </w:p>
    <w:p w:rsidR="00A96480" w:rsidRDefault="00A96480" w:rsidP="00A96480">
      <w:pPr>
        <w:jc w:val="both"/>
        <w:rPr>
          <w:rFonts w:ascii="Verdana" w:hAnsi="Verdana"/>
          <w:sz w:val="18"/>
          <w:szCs w:val="18"/>
          <w:lang w:eastAsia="es-CO"/>
        </w:rPr>
      </w:pPr>
    </w:p>
    <w:p w:rsidR="00A96480" w:rsidRPr="008B143F" w:rsidRDefault="00F32DEB" w:rsidP="004A4097">
      <w:pPr>
        <w:pStyle w:val="Prrafodelista"/>
        <w:numPr>
          <w:ilvl w:val="1"/>
          <w:numId w:val="70"/>
        </w:numPr>
        <w:tabs>
          <w:tab w:val="left" w:pos="284"/>
          <w:tab w:val="left" w:pos="567"/>
        </w:tabs>
        <w:jc w:val="both"/>
        <w:rPr>
          <w:rFonts w:ascii="Verdana" w:hAnsi="Verdana"/>
          <w:b/>
          <w:sz w:val="20"/>
          <w:lang w:eastAsia="es-CO"/>
        </w:rPr>
      </w:pPr>
      <w:r w:rsidRPr="00E816CC">
        <w:rPr>
          <w:rFonts w:cstheme="minorHAnsi"/>
          <w:noProof/>
          <w:lang w:eastAsia="es-CO"/>
        </w:rPr>
        <w:drawing>
          <wp:anchor distT="0" distB="0" distL="114300" distR="114300" simplePos="0" relativeHeight="251661824" behindDoc="0" locked="0" layoutInCell="1" allowOverlap="1" wp14:anchorId="1EB07770" wp14:editId="72E2C313">
            <wp:simplePos x="0" y="0"/>
            <wp:positionH relativeFrom="column">
              <wp:posOffset>-186690</wp:posOffset>
            </wp:positionH>
            <wp:positionV relativeFrom="paragraph">
              <wp:posOffset>218440</wp:posOffset>
            </wp:positionV>
            <wp:extent cx="5616575" cy="3020060"/>
            <wp:effectExtent l="19050" t="0" r="317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6575" cy="3020060"/>
                    </a:xfrm>
                    <a:prstGeom prst="rect">
                      <a:avLst/>
                    </a:prstGeom>
                    <a:noFill/>
                    <a:ln>
                      <a:noFill/>
                    </a:ln>
                  </pic:spPr>
                </pic:pic>
              </a:graphicData>
            </a:graphic>
          </wp:anchor>
        </w:drawing>
      </w:r>
      <w:r w:rsidR="00A96480" w:rsidRPr="008B143F">
        <w:rPr>
          <w:rFonts w:ascii="Verdana" w:hAnsi="Verdana" w:cstheme="minorHAnsi"/>
          <w:b/>
          <w:sz w:val="20"/>
          <w:lang w:eastAsia="es-CO"/>
        </w:rPr>
        <w:t>FRAUDES</w:t>
      </w:r>
      <w:r w:rsidR="00A96480" w:rsidRPr="008B143F">
        <w:rPr>
          <w:rFonts w:ascii="Verdana" w:hAnsi="Verdana"/>
          <w:b/>
          <w:sz w:val="20"/>
          <w:lang w:eastAsia="es-CO"/>
        </w:rPr>
        <w:t xml:space="preserve"> E ILEGALES.</w:t>
      </w:r>
    </w:p>
    <w:p w:rsidR="00A96480" w:rsidRPr="004C710E" w:rsidRDefault="00A96480" w:rsidP="00A96480">
      <w:pPr>
        <w:jc w:val="both"/>
        <w:rPr>
          <w:rFonts w:ascii="Verdana" w:hAnsi="Verdana"/>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611887" w:rsidRDefault="00611887" w:rsidP="00D84C65">
      <w:pPr>
        <w:jc w:val="both"/>
        <w:rPr>
          <w:rFonts w:ascii="Verdana" w:hAnsi="Verdana"/>
          <w:sz w:val="18"/>
          <w:szCs w:val="18"/>
        </w:rPr>
      </w:pPr>
    </w:p>
    <w:p w:rsidR="00F71CE1" w:rsidRDefault="00F32DEB" w:rsidP="00D84C65">
      <w:pPr>
        <w:jc w:val="both"/>
        <w:rPr>
          <w:rFonts w:ascii="Verdana" w:hAnsi="Verdana"/>
          <w:sz w:val="18"/>
          <w:szCs w:val="18"/>
        </w:rPr>
      </w:pPr>
      <w:r w:rsidRPr="00F32DEB">
        <w:rPr>
          <w:rFonts w:ascii="Verdana" w:hAnsi="Verdana"/>
          <w:sz w:val="18"/>
          <w:szCs w:val="18"/>
        </w:rPr>
        <w:t>En el año se encontraron 111 predios que presentaban fraudes y se recuperaron $ 16.992.000 y 609 predios ilegales</w:t>
      </w:r>
      <w:r w:rsidR="00D84C65">
        <w:rPr>
          <w:rFonts w:ascii="Verdana" w:hAnsi="Verdana"/>
          <w:sz w:val="18"/>
          <w:szCs w:val="18"/>
        </w:rPr>
        <w:t xml:space="preserve"> y se recuperaron $ 25.662.785.</w:t>
      </w:r>
    </w:p>
    <w:p w:rsidR="00D84C65" w:rsidRDefault="00D84C65"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4A4097" w:rsidRDefault="004A4097" w:rsidP="00D84C65">
      <w:pPr>
        <w:jc w:val="both"/>
        <w:rPr>
          <w:rFonts w:ascii="Verdana" w:hAnsi="Verdana"/>
          <w:sz w:val="18"/>
          <w:szCs w:val="18"/>
        </w:rPr>
      </w:pPr>
    </w:p>
    <w:p w:rsidR="009F36AB" w:rsidRPr="00D84C65" w:rsidRDefault="009F36AB" w:rsidP="00D84C65">
      <w:pPr>
        <w:jc w:val="both"/>
        <w:rPr>
          <w:rFonts w:ascii="Verdana" w:hAnsi="Verdana"/>
          <w:sz w:val="18"/>
          <w:szCs w:val="18"/>
        </w:rPr>
      </w:pPr>
    </w:p>
    <w:p w:rsidR="00F71CE1" w:rsidRPr="00E50E23" w:rsidRDefault="00F71CE1" w:rsidP="00FD3A26">
      <w:pPr>
        <w:pStyle w:val="Ttulo1"/>
        <w:numPr>
          <w:ilvl w:val="0"/>
          <w:numId w:val="22"/>
        </w:numPr>
        <w:tabs>
          <w:tab w:val="left" w:pos="567"/>
          <w:tab w:val="left" w:pos="709"/>
        </w:tabs>
        <w:ind w:left="0" w:firstLine="0"/>
        <w:jc w:val="center"/>
        <w:rPr>
          <w:sz w:val="18"/>
          <w:szCs w:val="18"/>
        </w:rPr>
      </w:pPr>
      <w:bookmarkStart w:id="382" w:name="_Toc349293204"/>
      <w:bookmarkStart w:id="383" w:name="_Toc349666717"/>
      <w:bookmarkStart w:id="384" w:name="_Toc380680179"/>
      <w:bookmarkStart w:id="385" w:name="_Toc380680945"/>
      <w:bookmarkStart w:id="386" w:name="_Toc381002032"/>
      <w:bookmarkStart w:id="387" w:name="_Toc412553711"/>
      <w:bookmarkStart w:id="388" w:name="_Toc412553858"/>
      <w:bookmarkStart w:id="389" w:name="_Toc444856560"/>
      <w:r w:rsidRPr="00E50E23">
        <w:rPr>
          <w:sz w:val="18"/>
          <w:szCs w:val="18"/>
        </w:rPr>
        <w:t>FORTALECIMIENTO EMPRESARIAL</w:t>
      </w:r>
      <w:bookmarkEnd w:id="382"/>
      <w:bookmarkEnd w:id="383"/>
      <w:bookmarkEnd w:id="384"/>
      <w:bookmarkEnd w:id="385"/>
      <w:bookmarkEnd w:id="386"/>
      <w:bookmarkEnd w:id="387"/>
      <w:bookmarkEnd w:id="388"/>
      <w:bookmarkEnd w:id="389"/>
    </w:p>
    <w:p w:rsidR="00F71CE1" w:rsidRPr="00E50E23" w:rsidRDefault="00F71CE1" w:rsidP="00F71CE1">
      <w:pPr>
        <w:rPr>
          <w:rFonts w:ascii="Verdana" w:hAnsi="Verdana"/>
          <w:sz w:val="18"/>
          <w:szCs w:val="18"/>
        </w:rPr>
      </w:pPr>
    </w:p>
    <w:p w:rsidR="00F71CE1" w:rsidRPr="00E50E23" w:rsidRDefault="00F71CE1" w:rsidP="00F71CE1">
      <w:pPr>
        <w:rPr>
          <w:rFonts w:ascii="Verdana" w:hAnsi="Verdana"/>
          <w:sz w:val="18"/>
          <w:szCs w:val="18"/>
        </w:rPr>
      </w:pPr>
    </w:p>
    <w:p w:rsidR="00F71CE1" w:rsidRPr="00E50E23" w:rsidRDefault="00F71CE1" w:rsidP="00C74491">
      <w:pPr>
        <w:pStyle w:val="Ttulo1"/>
        <w:numPr>
          <w:ilvl w:val="0"/>
          <w:numId w:val="1"/>
        </w:numPr>
        <w:tabs>
          <w:tab w:val="left" w:pos="426"/>
        </w:tabs>
        <w:ind w:left="0" w:firstLine="0"/>
        <w:rPr>
          <w:sz w:val="18"/>
          <w:szCs w:val="18"/>
        </w:rPr>
      </w:pPr>
      <w:bookmarkStart w:id="390" w:name="_Toc349293205"/>
      <w:bookmarkStart w:id="391" w:name="_Toc349666718"/>
      <w:bookmarkStart w:id="392" w:name="_Toc380680180"/>
      <w:bookmarkStart w:id="393" w:name="_Toc380680946"/>
      <w:bookmarkStart w:id="394" w:name="_Toc381002033"/>
      <w:bookmarkStart w:id="395" w:name="_Toc412553712"/>
      <w:bookmarkStart w:id="396" w:name="_Toc412553859"/>
      <w:bookmarkStart w:id="397" w:name="_Toc444856561"/>
      <w:r w:rsidRPr="00E50E23">
        <w:rPr>
          <w:sz w:val="18"/>
          <w:szCs w:val="18"/>
        </w:rPr>
        <w:t>DESARROLLO DE LA PLANEACIÓN ESTRATÉGICA</w:t>
      </w:r>
      <w:bookmarkEnd w:id="390"/>
      <w:bookmarkEnd w:id="391"/>
      <w:bookmarkEnd w:id="392"/>
      <w:bookmarkEnd w:id="393"/>
      <w:bookmarkEnd w:id="394"/>
      <w:bookmarkEnd w:id="395"/>
      <w:bookmarkEnd w:id="396"/>
      <w:bookmarkEnd w:id="397"/>
    </w:p>
    <w:p w:rsidR="00F71CE1" w:rsidRPr="00E50E23" w:rsidRDefault="00F71CE1" w:rsidP="00F71CE1">
      <w:pPr>
        <w:rPr>
          <w:rFonts w:ascii="Verdana" w:hAnsi="Verdana"/>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79"/>
        <w:gridCol w:w="1217"/>
        <w:gridCol w:w="1311"/>
        <w:gridCol w:w="1780"/>
      </w:tblGrid>
      <w:tr w:rsidR="00F71CE1" w:rsidRPr="00E50E23" w:rsidTr="00F71CE1">
        <w:trPr>
          <w:trHeight w:val="299"/>
          <w:jc w:val="center"/>
        </w:trPr>
        <w:tc>
          <w:tcPr>
            <w:tcW w:w="2139" w:type="dxa"/>
            <w:shd w:val="clear" w:color="auto" w:fill="auto"/>
            <w:vAlign w:val="center"/>
          </w:tcPr>
          <w:p w:rsidR="00F71CE1" w:rsidRPr="00E50E23" w:rsidRDefault="00F71CE1" w:rsidP="00F71CE1">
            <w:pPr>
              <w:jc w:val="center"/>
              <w:rPr>
                <w:rFonts w:ascii="Verdana" w:hAnsi="Verdana"/>
                <w:b/>
                <w:sz w:val="14"/>
                <w:szCs w:val="14"/>
              </w:rPr>
            </w:pPr>
            <w:r w:rsidRPr="00E50E23">
              <w:rPr>
                <w:rFonts w:ascii="Verdana" w:hAnsi="Verdana"/>
                <w:b/>
                <w:sz w:val="14"/>
                <w:szCs w:val="14"/>
              </w:rPr>
              <w:t>DESCRIPCION DE LA META</w:t>
            </w:r>
          </w:p>
        </w:tc>
        <w:tc>
          <w:tcPr>
            <w:tcW w:w="2279" w:type="dxa"/>
            <w:shd w:val="clear" w:color="auto" w:fill="auto"/>
            <w:vAlign w:val="center"/>
          </w:tcPr>
          <w:p w:rsidR="00F71CE1" w:rsidRPr="00E50E23" w:rsidRDefault="00F71CE1" w:rsidP="00F71CE1">
            <w:pPr>
              <w:jc w:val="center"/>
              <w:rPr>
                <w:rFonts w:ascii="Verdana" w:hAnsi="Verdana"/>
                <w:b/>
                <w:sz w:val="14"/>
                <w:szCs w:val="14"/>
              </w:rPr>
            </w:pPr>
            <w:r w:rsidRPr="00E50E23">
              <w:rPr>
                <w:rFonts w:ascii="Verdana" w:hAnsi="Verdana"/>
                <w:b/>
                <w:sz w:val="14"/>
                <w:szCs w:val="14"/>
              </w:rPr>
              <w:t>INDICADOR</w:t>
            </w:r>
          </w:p>
        </w:tc>
        <w:tc>
          <w:tcPr>
            <w:tcW w:w="1217" w:type="dxa"/>
            <w:shd w:val="clear" w:color="auto" w:fill="auto"/>
            <w:vAlign w:val="center"/>
          </w:tcPr>
          <w:p w:rsidR="00F71CE1" w:rsidRPr="00E50E23" w:rsidRDefault="00FC5724" w:rsidP="00E50E23">
            <w:pPr>
              <w:jc w:val="center"/>
              <w:rPr>
                <w:rFonts w:ascii="Verdana" w:hAnsi="Verdana"/>
                <w:b/>
                <w:sz w:val="14"/>
                <w:szCs w:val="14"/>
              </w:rPr>
            </w:pPr>
            <w:r w:rsidRPr="00E50E23">
              <w:rPr>
                <w:rFonts w:ascii="Verdana" w:hAnsi="Verdana"/>
                <w:b/>
                <w:sz w:val="14"/>
                <w:szCs w:val="14"/>
              </w:rPr>
              <w:t>META  201</w:t>
            </w:r>
            <w:r w:rsidR="00E50E23" w:rsidRPr="00E50E23">
              <w:rPr>
                <w:rFonts w:ascii="Verdana" w:hAnsi="Verdana"/>
                <w:b/>
                <w:sz w:val="14"/>
                <w:szCs w:val="14"/>
              </w:rPr>
              <w:t>6</w:t>
            </w:r>
          </w:p>
        </w:tc>
        <w:tc>
          <w:tcPr>
            <w:tcW w:w="1311" w:type="dxa"/>
            <w:shd w:val="clear" w:color="auto" w:fill="auto"/>
            <w:vAlign w:val="center"/>
          </w:tcPr>
          <w:p w:rsidR="00F71CE1" w:rsidRPr="00E50E23" w:rsidRDefault="00F71CE1" w:rsidP="00F71CE1">
            <w:pPr>
              <w:jc w:val="center"/>
              <w:rPr>
                <w:rFonts w:ascii="Verdana" w:hAnsi="Verdana"/>
                <w:b/>
                <w:sz w:val="14"/>
                <w:szCs w:val="14"/>
              </w:rPr>
            </w:pPr>
            <w:r w:rsidRPr="00E50E23">
              <w:rPr>
                <w:rFonts w:ascii="Verdana" w:hAnsi="Verdana"/>
                <w:b/>
                <w:sz w:val="14"/>
                <w:szCs w:val="14"/>
              </w:rPr>
              <w:t>EJECUCIÓN</w:t>
            </w:r>
          </w:p>
        </w:tc>
        <w:tc>
          <w:tcPr>
            <w:tcW w:w="1780" w:type="dxa"/>
            <w:shd w:val="clear" w:color="auto" w:fill="auto"/>
            <w:vAlign w:val="center"/>
          </w:tcPr>
          <w:p w:rsidR="00F71CE1" w:rsidRPr="00E50E23" w:rsidRDefault="00F71CE1" w:rsidP="00F71CE1">
            <w:pPr>
              <w:jc w:val="center"/>
              <w:rPr>
                <w:rFonts w:ascii="Verdana" w:hAnsi="Verdana"/>
                <w:b/>
                <w:sz w:val="14"/>
                <w:szCs w:val="14"/>
              </w:rPr>
            </w:pPr>
            <w:r w:rsidRPr="00E50E23">
              <w:rPr>
                <w:rFonts w:ascii="Verdana" w:hAnsi="Verdana"/>
                <w:b/>
                <w:sz w:val="14"/>
                <w:szCs w:val="14"/>
              </w:rPr>
              <w:t>% CUMPLIMIENTO</w:t>
            </w:r>
          </w:p>
        </w:tc>
      </w:tr>
      <w:tr w:rsidR="00F71CE1" w:rsidRPr="00E50E23" w:rsidTr="00F71CE1">
        <w:trPr>
          <w:trHeight w:val="669"/>
          <w:jc w:val="center"/>
        </w:trPr>
        <w:tc>
          <w:tcPr>
            <w:tcW w:w="2139" w:type="dxa"/>
            <w:shd w:val="clear" w:color="auto" w:fill="auto"/>
            <w:vAlign w:val="center"/>
          </w:tcPr>
          <w:p w:rsidR="00F71CE1" w:rsidRPr="00E50E23" w:rsidRDefault="00F71CE1" w:rsidP="00F71CE1">
            <w:pPr>
              <w:jc w:val="center"/>
              <w:rPr>
                <w:rFonts w:ascii="Verdana" w:hAnsi="Verdana"/>
                <w:sz w:val="14"/>
                <w:szCs w:val="14"/>
              </w:rPr>
            </w:pPr>
            <w:r w:rsidRPr="00E50E23">
              <w:rPr>
                <w:rFonts w:ascii="Verdana" w:hAnsi="Verdana"/>
                <w:sz w:val="14"/>
                <w:szCs w:val="14"/>
              </w:rPr>
              <w:t>CUMPLIMIENTO Y SEGUIMIENTO AL PGR</w:t>
            </w:r>
          </w:p>
        </w:tc>
        <w:tc>
          <w:tcPr>
            <w:tcW w:w="2279" w:type="dxa"/>
            <w:shd w:val="clear" w:color="auto" w:fill="auto"/>
            <w:vAlign w:val="center"/>
          </w:tcPr>
          <w:p w:rsidR="00F71CE1" w:rsidRPr="00E50E23" w:rsidRDefault="00F71CE1" w:rsidP="00F71CE1">
            <w:pPr>
              <w:jc w:val="center"/>
              <w:rPr>
                <w:rFonts w:ascii="Verdana" w:hAnsi="Verdana"/>
                <w:sz w:val="14"/>
                <w:szCs w:val="14"/>
              </w:rPr>
            </w:pPr>
            <w:r w:rsidRPr="00E50E23">
              <w:rPr>
                <w:rFonts w:ascii="Verdana" w:hAnsi="Verdana"/>
                <w:sz w:val="14"/>
                <w:szCs w:val="14"/>
              </w:rPr>
              <w:t>(Metas ejecutadas/Metas proyectadas)*100</w:t>
            </w:r>
          </w:p>
        </w:tc>
        <w:tc>
          <w:tcPr>
            <w:tcW w:w="1217" w:type="dxa"/>
            <w:shd w:val="clear" w:color="auto" w:fill="auto"/>
            <w:vAlign w:val="center"/>
          </w:tcPr>
          <w:p w:rsidR="00F71CE1" w:rsidRPr="00E50E23" w:rsidRDefault="00F71CE1" w:rsidP="004663DF">
            <w:pPr>
              <w:jc w:val="center"/>
              <w:rPr>
                <w:rFonts w:ascii="Verdana" w:hAnsi="Verdana"/>
                <w:sz w:val="14"/>
                <w:szCs w:val="14"/>
              </w:rPr>
            </w:pPr>
            <w:r w:rsidRPr="00E50E23">
              <w:rPr>
                <w:rFonts w:ascii="Verdana" w:hAnsi="Verdana"/>
                <w:sz w:val="14"/>
                <w:szCs w:val="14"/>
              </w:rPr>
              <w:t>8</w:t>
            </w:r>
            <w:r w:rsidR="000E5EF4" w:rsidRPr="00E50E23">
              <w:rPr>
                <w:rFonts w:ascii="Verdana" w:hAnsi="Verdana"/>
                <w:sz w:val="14"/>
                <w:szCs w:val="14"/>
              </w:rPr>
              <w:t>6</w:t>
            </w:r>
            <w:r w:rsidRPr="00E50E23">
              <w:rPr>
                <w:rFonts w:ascii="Verdana" w:hAnsi="Verdana"/>
                <w:sz w:val="14"/>
                <w:szCs w:val="14"/>
              </w:rPr>
              <w:t>%</w:t>
            </w:r>
          </w:p>
        </w:tc>
        <w:tc>
          <w:tcPr>
            <w:tcW w:w="1311" w:type="dxa"/>
            <w:shd w:val="clear" w:color="auto" w:fill="auto"/>
            <w:vAlign w:val="center"/>
          </w:tcPr>
          <w:p w:rsidR="00F71CE1" w:rsidRPr="00E50E23" w:rsidRDefault="00FC5724" w:rsidP="00F71CE1">
            <w:pPr>
              <w:jc w:val="center"/>
              <w:rPr>
                <w:rFonts w:ascii="Verdana" w:hAnsi="Verdana"/>
                <w:sz w:val="14"/>
                <w:szCs w:val="14"/>
              </w:rPr>
            </w:pPr>
            <w:r w:rsidRPr="00E50E23">
              <w:rPr>
                <w:rFonts w:ascii="Verdana" w:hAnsi="Verdana"/>
                <w:sz w:val="14"/>
                <w:szCs w:val="14"/>
              </w:rPr>
              <w:t>8</w:t>
            </w:r>
            <w:r w:rsidR="000E5EF4" w:rsidRPr="00E50E23">
              <w:rPr>
                <w:rFonts w:ascii="Verdana" w:hAnsi="Verdana"/>
                <w:sz w:val="14"/>
                <w:szCs w:val="14"/>
              </w:rPr>
              <w:t>6</w:t>
            </w:r>
            <w:r w:rsidR="00F71CE1" w:rsidRPr="00E50E23">
              <w:rPr>
                <w:rFonts w:ascii="Verdana" w:hAnsi="Verdana"/>
                <w:sz w:val="14"/>
                <w:szCs w:val="14"/>
              </w:rPr>
              <w:t>%</w:t>
            </w:r>
          </w:p>
        </w:tc>
        <w:tc>
          <w:tcPr>
            <w:tcW w:w="1780" w:type="dxa"/>
            <w:shd w:val="clear" w:color="auto" w:fill="auto"/>
            <w:vAlign w:val="center"/>
          </w:tcPr>
          <w:p w:rsidR="00F71CE1" w:rsidRPr="00E50E23" w:rsidRDefault="00FC5724" w:rsidP="00F71CE1">
            <w:pPr>
              <w:jc w:val="center"/>
              <w:rPr>
                <w:rFonts w:ascii="Verdana" w:hAnsi="Verdana"/>
                <w:sz w:val="14"/>
                <w:szCs w:val="14"/>
              </w:rPr>
            </w:pPr>
            <w:r w:rsidRPr="00E50E23">
              <w:rPr>
                <w:rFonts w:ascii="Verdana" w:hAnsi="Verdana"/>
                <w:sz w:val="14"/>
                <w:szCs w:val="14"/>
              </w:rPr>
              <w:t>100</w:t>
            </w:r>
            <w:r w:rsidR="00F71CE1" w:rsidRPr="00E50E23">
              <w:rPr>
                <w:rFonts w:ascii="Verdana" w:hAnsi="Verdana"/>
                <w:sz w:val="14"/>
                <w:szCs w:val="14"/>
              </w:rPr>
              <w:t>%</w:t>
            </w:r>
          </w:p>
        </w:tc>
      </w:tr>
    </w:tbl>
    <w:p w:rsidR="00F71CE1" w:rsidRPr="00E50E23" w:rsidRDefault="00F71CE1" w:rsidP="00F71CE1">
      <w:pPr>
        <w:rPr>
          <w:rFonts w:ascii="Verdana" w:hAnsi="Verdana"/>
          <w:sz w:val="18"/>
          <w:szCs w:val="18"/>
        </w:rPr>
      </w:pPr>
    </w:p>
    <w:p w:rsidR="00E50E23" w:rsidRPr="003B0837" w:rsidRDefault="00E50E23" w:rsidP="00E50E23">
      <w:pPr>
        <w:pStyle w:val="Prrafodelista"/>
        <w:tabs>
          <w:tab w:val="left" w:pos="426"/>
        </w:tabs>
        <w:ind w:left="0"/>
        <w:jc w:val="both"/>
        <w:rPr>
          <w:rFonts w:ascii="Verdana" w:hAnsi="Verdana" w:cs="Arial"/>
          <w:sz w:val="18"/>
          <w:szCs w:val="18"/>
        </w:rPr>
      </w:pPr>
      <w:r w:rsidRPr="003B0837">
        <w:rPr>
          <w:rFonts w:ascii="Verdana" w:hAnsi="Verdana" w:cs="Arial"/>
          <w:sz w:val="18"/>
          <w:szCs w:val="18"/>
        </w:rPr>
        <w:t>El cumplimiento de los planes de acción de la Empresa fue en promedio del 86%, resultado de la ejecución de los proyectos y actividades plasmadas por cada una de las direcciones, oficinas y unidades que integran la Empresa; la Gerencia con un 84%, Dirección Administrativa y Financiera 87%, Dirección Comercial 87%, Dirección Técnica 84% y la Dirección de Aseo 89%.</w:t>
      </w:r>
    </w:p>
    <w:p w:rsidR="00E50E23" w:rsidRPr="003B0837" w:rsidRDefault="00E50E23" w:rsidP="00E50E23">
      <w:pPr>
        <w:tabs>
          <w:tab w:val="left" w:pos="426"/>
        </w:tabs>
        <w:jc w:val="both"/>
        <w:rPr>
          <w:rFonts w:ascii="Verdana" w:hAnsi="Verdana" w:cs="Arial"/>
          <w:color w:val="FF0000"/>
          <w:sz w:val="18"/>
          <w:szCs w:val="18"/>
        </w:rPr>
      </w:pPr>
    </w:p>
    <w:p w:rsidR="00E50E23" w:rsidRPr="003B0837" w:rsidRDefault="00E50E23" w:rsidP="00E50E23">
      <w:pPr>
        <w:tabs>
          <w:tab w:val="left" w:pos="426"/>
        </w:tabs>
        <w:jc w:val="center"/>
        <w:rPr>
          <w:rFonts w:ascii="Verdana" w:hAnsi="Verdana" w:cs="Arial"/>
          <w:color w:val="FF0000"/>
          <w:sz w:val="18"/>
          <w:szCs w:val="18"/>
        </w:rPr>
      </w:pPr>
      <w:r w:rsidRPr="003B0837">
        <w:rPr>
          <w:noProof/>
          <w:sz w:val="18"/>
          <w:szCs w:val="18"/>
          <w:lang w:eastAsia="es-CO"/>
        </w:rPr>
        <w:drawing>
          <wp:inline distT="0" distB="0" distL="0" distR="0" wp14:anchorId="23BEE645" wp14:editId="6D94AB1F">
            <wp:extent cx="4448175" cy="1704975"/>
            <wp:effectExtent l="0" t="0" r="952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50E23" w:rsidRPr="003B0837" w:rsidRDefault="00E50E23" w:rsidP="00E50E23">
      <w:pPr>
        <w:tabs>
          <w:tab w:val="left" w:pos="426"/>
        </w:tabs>
        <w:jc w:val="center"/>
        <w:rPr>
          <w:rFonts w:ascii="Verdana" w:hAnsi="Verdana" w:cs="Arial"/>
          <w:sz w:val="18"/>
          <w:szCs w:val="18"/>
        </w:rPr>
      </w:pPr>
    </w:p>
    <w:p w:rsidR="000E5EF4" w:rsidRPr="003B0837" w:rsidRDefault="000E5EF4" w:rsidP="000E5EF4">
      <w:pPr>
        <w:pStyle w:val="Prrafodelista"/>
        <w:tabs>
          <w:tab w:val="left" w:pos="426"/>
        </w:tabs>
        <w:ind w:left="0"/>
        <w:jc w:val="both"/>
        <w:rPr>
          <w:rFonts w:ascii="Verdana" w:hAnsi="Verdana" w:cs="Arial"/>
          <w:sz w:val="18"/>
          <w:szCs w:val="18"/>
        </w:rPr>
      </w:pPr>
    </w:p>
    <w:p w:rsidR="00E50E23" w:rsidRPr="003B0837" w:rsidRDefault="00E50E23" w:rsidP="00E75DA6">
      <w:pPr>
        <w:pStyle w:val="Prrafodelista"/>
        <w:numPr>
          <w:ilvl w:val="0"/>
          <w:numId w:val="45"/>
        </w:numPr>
        <w:tabs>
          <w:tab w:val="left" w:pos="426"/>
        </w:tabs>
        <w:jc w:val="both"/>
        <w:rPr>
          <w:rFonts w:ascii="Verdana" w:hAnsi="Verdana" w:cs="Arial"/>
          <w:sz w:val="18"/>
          <w:szCs w:val="18"/>
        </w:rPr>
      </w:pPr>
      <w:r w:rsidRPr="003B0837">
        <w:rPr>
          <w:rFonts w:ascii="Verdana" w:hAnsi="Verdana" w:cs="Arial"/>
          <w:sz w:val="18"/>
          <w:szCs w:val="18"/>
        </w:rPr>
        <w:t>Planeación:</w:t>
      </w:r>
    </w:p>
    <w:p w:rsidR="00E50E23" w:rsidRPr="003B0837" w:rsidRDefault="00E50E23" w:rsidP="00E50E23">
      <w:pPr>
        <w:tabs>
          <w:tab w:val="left" w:pos="426"/>
        </w:tabs>
        <w:ind w:left="360"/>
        <w:jc w:val="both"/>
        <w:rPr>
          <w:rFonts w:ascii="Verdana" w:hAnsi="Verdana" w:cs="Arial"/>
          <w:sz w:val="18"/>
          <w:szCs w:val="18"/>
        </w:rPr>
      </w:pPr>
    </w:p>
    <w:p w:rsidR="00E50E23" w:rsidRPr="003B0837" w:rsidRDefault="00E50E23" w:rsidP="00E50E23">
      <w:pPr>
        <w:tabs>
          <w:tab w:val="left" w:pos="142"/>
          <w:tab w:val="left" w:pos="284"/>
        </w:tabs>
        <w:jc w:val="both"/>
        <w:rPr>
          <w:rFonts w:ascii="Verdana" w:hAnsi="Verdana" w:cs="Arial"/>
          <w:color w:val="FF0000"/>
          <w:sz w:val="18"/>
          <w:szCs w:val="18"/>
        </w:rPr>
      </w:pPr>
      <w:r w:rsidRPr="003B0837">
        <w:rPr>
          <w:rFonts w:ascii="Verdana" w:hAnsi="Verdana" w:cs="Arial"/>
          <w:sz w:val="18"/>
          <w:szCs w:val="18"/>
        </w:rPr>
        <w:t xml:space="preserve">La Unidad de Planeación reporto un avance en el cumplimiento de las metas planteadas en el cuarto trimestre del plan de acción del año 2016 del 79%, de las cuales se pueden resaltar Registro De Proveedores, Elaboración de informes ante entes de control y vigilancia, Revisión de estudios previos, seguimiento a los planes de compra y servicios, Actualizar el plan anticorrupción y atención al ciudadano. Las actividades que no mostraron avance significativo se encuentra elaboración del plan de gestión y resultados. </w:t>
      </w:r>
    </w:p>
    <w:p w:rsidR="00E50E23" w:rsidRPr="003B0837" w:rsidRDefault="00E50E23" w:rsidP="00E50E23">
      <w:pPr>
        <w:tabs>
          <w:tab w:val="left" w:pos="426"/>
        </w:tabs>
        <w:ind w:left="360"/>
        <w:jc w:val="both"/>
        <w:rPr>
          <w:rFonts w:ascii="Verdana" w:hAnsi="Verdana" w:cs="Arial"/>
          <w:sz w:val="18"/>
          <w:szCs w:val="18"/>
        </w:rPr>
      </w:pPr>
      <w:r w:rsidRPr="003B0837">
        <w:rPr>
          <w:rFonts w:ascii="Verdana" w:hAnsi="Verdana" w:cs="Arial"/>
          <w:color w:val="FF0000"/>
          <w:sz w:val="18"/>
          <w:szCs w:val="18"/>
        </w:rPr>
        <w:t xml:space="preserve"> </w:t>
      </w:r>
    </w:p>
    <w:p w:rsidR="00E50E23" w:rsidRPr="003B0837" w:rsidRDefault="00E50E23" w:rsidP="00E75DA6">
      <w:pPr>
        <w:pStyle w:val="Prrafodelista"/>
        <w:numPr>
          <w:ilvl w:val="0"/>
          <w:numId w:val="45"/>
        </w:numPr>
        <w:tabs>
          <w:tab w:val="left" w:pos="426"/>
        </w:tabs>
        <w:jc w:val="both"/>
        <w:rPr>
          <w:rFonts w:ascii="Verdana" w:hAnsi="Verdana" w:cs="Arial"/>
          <w:sz w:val="18"/>
          <w:szCs w:val="18"/>
        </w:rPr>
      </w:pPr>
      <w:r w:rsidRPr="003B0837">
        <w:rPr>
          <w:rFonts w:ascii="Verdana" w:hAnsi="Verdana" w:cs="Arial"/>
          <w:sz w:val="18"/>
          <w:szCs w:val="18"/>
        </w:rPr>
        <w:t xml:space="preserve">Jurídica: </w:t>
      </w:r>
    </w:p>
    <w:p w:rsidR="001121E4" w:rsidRPr="003B0837" w:rsidRDefault="001121E4" w:rsidP="00F71CE1">
      <w:pPr>
        <w:rPr>
          <w:rFonts w:ascii="Verdana" w:hAnsi="Verdana"/>
          <w:sz w:val="18"/>
          <w:szCs w:val="18"/>
        </w:rPr>
      </w:pPr>
    </w:p>
    <w:p w:rsidR="00E50E23" w:rsidRPr="003B0837" w:rsidRDefault="00E50E23" w:rsidP="003B0837">
      <w:pPr>
        <w:jc w:val="both"/>
        <w:rPr>
          <w:rFonts w:ascii="Verdana" w:hAnsi="Verdana" w:cs="Arial"/>
          <w:sz w:val="18"/>
          <w:szCs w:val="18"/>
        </w:rPr>
      </w:pPr>
      <w:r w:rsidRPr="003B0837">
        <w:rPr>
          <w:rFonts w:ascii="Verdana" w:hAnsi="Verdana" w:cs="Arial"/>
          <w:sz w:val="18"/>
          <w:szCs w:val="18"/>
        </w:rPr>
        <w:t>La oficina Jurídica presento un 53% de avance en el cumplimiento de las metas planteadas en el cuarto trimestre del plan de acción del año 2016, de las cuales se puede resaltar Fortalecimiento del cobro coactivo, Gestión Contractual.  Las actividades que no mostraron avance significativo fueron la capacitación de los directores, profesionales de unidad y personal de oficinas de la EAAAY, sobre políticas de prevención de daño antijurídico e Implementación de barra de abogados para el análisis de procesos adelantados en contra o a favor de la EAAAY.</w:t>
      </w:r>
    </w:p>
    <w:p w:rsidR="00E50E23" w:rsidRPr="003B0837" w:rsidRDefault="00E50E23" w:rsidP="00E50E23">
      <w:pPr>
        <w:jc w:val="both"/>
        <w:rPr>
          <w:rFonts w:ascii="Verdana" w:hAnsi="Verdana" w:cs="Arial"/>
          <w:sz w:val="18"/>
          <w:szCs w:val="18"/>
        </w:rPr>
      </w:pPr>
    </w:p>
    <w:p w:rsidR="00E50E23" w:rsidRPr="003B0837" w:rsidRDefault="00E50E23" w:rsidP="00E75DA6">
      <w:pPr>
        <w:pStyle w:val="Prrafodelista"/>
        <w:numPr>
          <w:ilvl w:val="0"/>
          <w:numId w:val="45"/>
        </w:numPr>
        <w:jc w:val="both"/>
        <w:rPr>
          <w:rFonts w:ascii="Verdana" w:hAnsi="Verdana" w:cs="Arial"/>
          <w:sz w:val="18"/>
          <w:szCs w:val="18"/>
        </w:rPr>
      </w:pPr>
      <w:r w:rsidRPr="003B0837">
        <w:rPr>
          <w:rFonts w:ascii="Verdana" w:hAnsi="Verdana" w:cs="Arial"/>
          <w:sz w:val="18"/>
          <w:szCs w:val="18"/>
        </w:rPr>
        <w:t>Prensa:</w:t>
      </w:r>
    </w:p>
    <w:p w:rsidR="003B0837" w:rsidRPr="003B0837" w:rsidRDefault="003B0837" w:rsidP="003B0837">
      <w:pPr>
        <w:tabs>
          <w:tab w:val="left" w:pos="284"/>
        </w:tabs>
        <w:jc w:val="both"/>
        <w:rPr>
          <w:rFonts w:ascii="Verdana" w:hAnsi="Verdana" w:cs="Arial"/>
          <w:sz w:val="18"/>
          <w:szCs w:val="18"/>
        </w:rPr>
      </w:pPr>
      <w:r w:rsidRPr="003B0837">
        <w:rPr>
          <w:rFonts w:ascii="Verdana" w:hAnsi="Verdana" w:cs="Arial"/>
          <w:sz w:val="18"/>
          <w:szCs w:val="18"/>
        </w:rPr>
        <w:t xml:space="preserve">La oficina de prensa y comunicaciones presentó un 97% de cumplimiento en las metas planteadas en el cuarto trimestre del plan de acción del año 2016, las cuales son causa del cumplimiento de acciones tales como Logística y acompañamiento de las campañas y eventos de la EAAAY, Monitoreo a los medios de comunicación, Actualización portal web institucional, Registro fotográfico y fílmico, acompañamiento a las direcciones de la EAAAY, Diseñar el </w:t>
      </w:r>
      <w:proofErr w:type="spellStart"/>
      <w:r w:rsidRPr="003B0837">
        <w:rPr>
          <w:rFonts w:ascii="Verdana" w:hAnsi="Verdana" w:cs="Arial"/>
          <w:sz w:val="18"/>
          <w:szCs w:val="18"/>
        </w:rPr>
        <w:t>notiacueducto</w:t>
      </w:r>
      <w:proofErr w:type="spellEnd"/>
      <w:r w:rsidRPr="003B0837">
        <w:rPr>
          <w:rFonts w:ascii="Verdana" w:hAnsi="Verdana" w:cs="Arial"/>
          <w:sz w:val="18"/>
          <w:szCs w:val="18"/>
        </w:rPr>
        <w:t xml:space="preserve"> plasmado al respaldo de la factura, Alimentar </w:t>
      </w:r>
      <w:r w:rsidRPr="003B0837">
        <w:rPr>
          <w:rFonts w:ascii="Verdana" w:hAnsi="Verdana" w:cs="Arial"/>
          <w:sz w:val="18"/>
          <w:szCs w:val="18"/>
        </w:rPr>
        <w:lastRenderedPageBreak/>
        <w:t>las carteleras de la empresa y Redacción y elaboración de boletines de prensa para emitir en los medios de comunicación.</w:t>
      </w:r>
    </w:p>
    <w:p w:rsidR="003B0837" w:rsidRPr="003B0837" w:rsidRDefault="003B0837" w:rsidP="003B0837">
      <w:pPr>
        <w:tabs>
          <w:tab w:val="left" w:pos="284"/>
        </w:tabs>
        <w:jc w:val="both"/>
        <w:rPr>
          <w:rFonts w:ascii="Verdana" w:hAnsi="Verdana" w:cs="Arial"/>
          <w:sz w:val="18"/>
          <w:szCs w:val="18"/>
        </w:rPr>
      </w:pPr>
    </w:p>
    <w:p w:rsidR="003B0837" w:rsidRPr="003B0837" w:rsidRDefault="003B0837" w:rsidP="00E75DA6">
      <w:pPr>
        <w:pStyle w:val="Prrafodelista"/>
        <w:numPr>
          <w:ilvl w:val="0"/>
          <w:numId w:val="45"/>
        </w:numPr>
        <w:tabs>
          <w:tab w:val="left" w:pos="284"/>
        </w:tabs>
        <w:jc w:val="both"/>
        <w:rPr>
          <w:rFonts w:ascii="Verdana" w:hAnsi="Verdana" w:cs="Arial"/>
          <w:sz w:val="18"/>
          <w:szCs w:val="18"/>
        </w:rPr>
      </w:pPr>
      <w:r w:rsidRPr="003B0837">
        <w:rPr>
          <w:rFonts w:ascii="Verdana" w:hAnsi="Verdana" w:cs="Arial"/>
          <w:sz w:val="18"/>
          <w:szCs w:val="18"/>
        </w:rPr>
        <w:t>Control Interno</w:t>
      </w:r>
    </w:p>
    <w:p w:rsidR="003B0837" w:rsidRPr="003B0837" w:rsidRDefault="003B0837" w:rsidP="003B0837">
      <w:pPr>
        <w:tabs>
          <w:tab w:val="left" w:pos="284"/>
        </w:tabs>
        <w:jc w:val="both"/>
        <w:rPr>
          <w:rFonts w:ascii="Verdana" w:hAnsi="Verdana" w:cs="Arial"/>
          <w:sz w:val="18"/>
          <w:szCs w:val="18"/>
        </w:rPr>
      </w:pPr>
    </w:p>
    <w:p w:rsidR="003B0837" w:rsidRPr="003651A8" w:rsidRDefault="003B0837" w:rsidP="003B0837">
      <w:pPr>
        <w:tabs>
          <w:tab w:val="left" w:pos="284"/>
          <w:tab w:val="left" w:pos="426"/>
        </w:tabs>
        <w:jc w:val="both"/>
        <w:rPr>
          <w:rFonts w:ascii="Verdana" w:hAnsi="Verdana" w:cs="Arial"/>
          <w:sz w:val="18"/>
          <w:szCs w:val="18"/>
        </w:rPr>
      </w:pPr>
      <w:r w:rsidRPr="003B0837">
        <w:rPr>
          <w:rFonts w:ascii="Verdana" w:hAnsi="Verdana"/>
          <w:sz w:val="18"/>
          <w:szCs w:val="18"/>
          <w:lang w:val="es-ES"/>
        </w:rPr>
        <w:t xml:space="preserve">Como oficina encargada de garantizar la implementación, operación y evaluación del sistema de Control Interno, asesorando a la Gerencia en la definición de políticas referidas al desarrollo del Modelo Estándar de Control Interno que contribuya e incremente la eficiencia en las diferentes áreas de la Empresa, obtuvo un cumplimiento del 78% programada en su plan de acción.  Dentro de las actividades desarrolladas se encuentran: Evaluación y seguimiento a la valoración del riesgo, Preparación y elaboración de los informes requeridos legalmente por los entes de control, Acompañamiento y asesoría mantenimiento del sistema de gestión de la calidad y MECI en cumplimiento a los objetivos institucionales. </w:t>
      </w:r>
      <w:r w:rsidRPr="003B0837">
        <w:rPr>
          <w:rFonts w:ascii="Verdana" w:hAnsi="Verdana" w:cs="Arial"/>
          <w:sz w:val="18"/>
          <w:szCs w:val="18"/>
        </w:rPr>
        <w:t>El proyecto que no obtuvo porcentaje de avance fue Auditorias</w:t>
      </w:r>
      <w:r w:rsidRPr="003B0837">
        <w:rPr>
          <w:sz w:val="18"/>
          <w:szCs w:val="18"/>
        </w:rPr>
        <w:t xml:space="preserve"> </w:t>
      </w:r>
      <w:r w:rsidRPr="003B0837">
        <w:rPr>
          <w:rFonts w:ascii="Verdana" w:hAnsi="Verdana" w:cs="Arial"/>
          <w:sz w:val="18"/>
          <w:szCs w:val="18"/>
        </w:rPr>
        <w:t xml:space="preserve">proceso misional comercial, cartera, facturación, </w:t>
      </w:r>
      <w:r w:rsidR="00735993" w:rsidRPr="003B0837">
        <w:rPr>
          <w:rFonts w:ascii="Verdana" w:hAnsi="Verdana" w:cs="Arial"/>
          <w:sz w:val="18"/>
          <w:szCs w:val="18"/>
        </w:rPr>
        <w:t>PQR</w:t>
      </w:r>
      <w:r w:rsidRPr="003B0837">
        <w:rPr>
          <w:rFonts w:ascii="Verdana" w:hAnsi="Verdana" w:cs="Arial"/>
          <w:sz w:val="18"/>
          <w:szCs w:val="18"/>
        </w:rPr>
        <w:t>,</w:t>
      </w:r>
      <w:r w:rsidRPr="003B0837">
        <w:rPr>
          <w:sz w:val="18"/>
          <w:szCs w:val="18"/>
        </w:rPr>
        <w:t xml:space="preserve"> </w:t>
      </w:r>
      <w:r w:rsidRPr="003B0837">
        <w:rPr>
          <w:rFonts w:ascii="Verdana" w:hAnsi="Verdana" w:cs="Arial"/>
          <w:sz w:val="18"/>
          <w:szCs w:val="18"/>
        </w:rPr>
        <w:t xml:space="preserve">medios y comunicación, las auditorias quedaron reprogramadas para el año 2017 por </w:t>
      </w:r>
      <w:r w:rsidRPr="003651A8">
        <w:rPr>
          <w:rFonts w:ascii="Verdana" w:hAnsi="Verdana" w:cs="Arial"/>
          <w:sz w:val="18"/>
          <w:szCs w:val="18"/>
        </w:rPr>
        <w:t>actualización del SGC.</w:t>
      </w:r>
    </w:p>
    <w:p w:rsidR="003B0837" w:rsidRPr="003651A8" w:rsidRDefault="003B0837" w:rsidP="003B0837">
      <w:pPr>
        <w:jc w:val="both"/>
        <w:rPr>
          <w:rFonts w:ascii="Verdana" w:hAnsi="Verdana"/>
          <w:sz w:val="18"/>
          <w:szCs w:val="18"/>
          <w:lang w:val="es-ES"/>
        </w:rPr>
      </w:pPr>
    </w:p>
    <w:p w:rsidR="003B0837" w:rsidRPr="003651A8" w:rsidRDefault="00735993" w:rsidP="00E75DA6">
      <w:pPr>
        <w:pStyle w:val="Prrafodelista"/>
        <w:numPr>
          <w:ilvl w:val="0"/>
          <w:numId w:val="45"/>
        </w:numPr>
        <w:tabs>
          <w:tab w:val="left" w:pos="284"/>
        </w:tabs>
        <w:jc w:val="both"/>
        <w:rPr>
          <w:rFonts w:ascii="Verdana" w:hAnsi="Verdana" w:cs="Arial"/>
          <w:sz w:val="18"/>
          <w:szCs w:val="18"/>
        </w:rPr>
      </w:pPr>
      <w:r w:rsidRPr="003651A8">
        <w:rPr>
          <w:rFonts w:ascii="Verdana" w:hAnsi="Verdana" w:cs="Arial"/>
          <w:sz w:val="18"/>
          <w:szCs w:val="18"/>
        </w:rPr>
        <w:t>Dirección administrativa y financiera</w:t>
      </w:r>
    </w:p>
    <w:p w:rsidR="00735993" w:rsidRPr="003651A8" w:rsidRDefault="00735993" w:rsidP="00735993">
      <w:pPr>
        <w:tabs>
          <w:tab w:val="left" w:pos="284"/>
        </w:tabs>
        <w:jc w:val="both"/>
        <w:rPr>
          <w:rFonts w:ascii="Verdana" w:hAnsi="Verdana" w:cs="Arial"/>
          <w:sz w:val="18"/>
          <w:szCs w:val="18"/>
        </w:rPr>
      </w:pPr>
    </w:p>
    <w:p w:rsidR="003651A8" w:rsidRPr="003651A8" w:rsidRDefault="003651A8" w:rsidP="003651A8">
      <w:pPr>
        <w:jc w:val="both"/>
        <w:rPr>
          <w:rFonts w:ascii="Verdana" w:hAnsi="Verdana" w:cs="Arial"/>
          <w:sz w:val="18"/>
          <w:szCs w:val="18"/>
        </w:rPr>
      </w:pPr>
      <w:r w:rsidRPr="003651A8">
        <w:rPr>
          <w:rFonts w:ascii="Verdana" w:hAnsi="Verdana" w:cs="Arial"/>
          <w:sz w:val="18"/>
          <w:szCs w:val="18"/>
        </w:rPr>
        <w:t>La Dirección Administrativa y Financiera reporto un avance del 68% de las metas planteadas para el cuarto trimestre del año 2016, la Oficina de Recursos Humanos logró un cumplimiento del 83%, la Oficina Archivo y Procesos 87%, la Oficina de Sistemas 68%, la Oficina de Almacén 78%, la Oficina de Contabilidad 100%, La Oficina de Presupuesto 97% y Tesorería con un cumplimiento del 96% respectivamente.</w:t>
      </w:r>
    </w:p>
    <w:p w:rsidR="00735993" w:rsidRDefault="00735993" w:rsidP="00735993">
      <w:pPr>
        <w:tabs>
          <w:tab w:val="left" w:pos="284"/>
        </w:tabs>
        <w:jc w:val="both"/>
        <w:rPr>
          <w:rFonts w:ascii="Verdana" w:hAnsi="Verdana" w:cs="Arial"/>
          <w:sz w:val="18"/>
          <w:szCs w:val="18"/>
        </w:rPr>
      </w:pPr>
    </w:p>
    <w:p w:rsidR="003651A8" w:rsidRPr="003651A8" w:rsidRDefault="003651A8" w:rsidP="003651A8">
      <w:pPr>
        <w:jc w:val="both"/>
        <w:rPr>
          <w:rFonts w:ascii="Verdana" w:hAnsi="Verdana" w:cs="Arial"/>
          <w:sz w:val="20"/>
        </w:rPr>
      </w:pPr>
      <w:r w:rsidRPr="003651A8">
        <w:rPr>
          <w:rFonts w:ascii="Verdana" w:hAnsi="Verdana" w:cs="Arial"/>
          <w:sz w:val="18"/>
          <w:szCs w:val="18"/>
        </w:rPr>
        <w:t xml:space="preserve">Dentro de las actividades no desarrolladas se encuentran: </w:t>
      </w:r>
      <w:r w:rsidRPr="003651A8">
        <w:rPr>
          <w:rFonts w:ascii="Verdana" w:hAnsi="Verdana" w:cs="Arial"/>
          <w:sz w:val="20"/>
          <w:szCs w:val="22"/>
        </w:rPr>
        <w:t xml:space="preserve">Actualización manual de funciones ajuste por competencias laborales, </w:t>
      </w:r>
      <w:r w:rsidRPr="003651A8">
        <w:rPr>
          <w:rFonts w:ascii="Verdana" w:hAnsi="Verdana" w:cs="Arial"/>
          <w:sz w:val="20"/>
        </w:rPr>
        <w:t xml:space="preserve">Actualización del PGD de la empresa, Presentación del PGD al comité de archivo, </w:t>
      </w:r>
      <w:r w:rsidRPr="003651A8">
        <w:rPr>
          <w:rFonts w:ascii="Verdana" w:hAnsi="Verdana" w:cs="Arial"/>
          <w:sz w:val="20"/>
          <w:szCs w:val="22"/>
        </w:rPr>
        <w:t>Capacitación en metodologías y administración de sistemas de información tales como ITIL, COBIT Y IT4+,</w:t>
      </w:r>
      <w:r>
        <w:rPr>
          <w:rFonts w:ascii="Verdana" w:hAnsi="Verdana" w:cs="Arial"/>
          <w:sz w:val="20"/>
          <w:szCs w:val="22"/>
        </w:rPr>
        <w:t xml:space="preserve"> y </w:t>
      </w:r>
      <w:r w:rsidRPr="003651A8">
        <w:rPr>
          <w:rFonts w:ascii="Verdana" w:hAnsi="Verdana" w:cs="Arial"/>
          <w:sz w:val="20"/>
        </w:rPr>
        <w:t>Mejoramiento general bodega villa maría</w:t>
      </w:r>
      <w:r>
        <w:rPr>
          <w:rFonts w:ascii="Verdana" w:hAnsi="Verdana" w:cs="Arial"/>
          <w:sz w:val="20"/>
        </w:rPr>
        <w:t xml:space="preserve"> y bodega central</w:t>
      </w:r>
    </w:p>
    <w:p w:rsidR="003B0837" w:rsidRPr="003651A8" w:rsidRDefault="003B0837" w:rsidP="003B0837">
      <w:pPr>
        <w:tabs>
          <w:tab w:val="left" w:pos="284"/>
        </w:tabs>
        <w:jc w:val="both"/>
        <w:rPr>
          <w:rFonts w:ascii="Verdana" w:hAnsi="Verdana" w:cs="Arial"/>
          <w:sz w:val="18"/>
          <w:szCs w:val="18"/>
        </w:rPr>
      </w:pPr>
    </w:p>
    <w:p w:rsidR="003B0837" w:rsidRPr="003651A8" w:rsidRDefault="00735993" w:rsidP="00E75DA6">
      <w:pPr>
        <w:pStyle w:val="Prrafodelista"/>
        <w:numPr>
          <w:ilvl w:val="0"/>
          <w:numId w:val="45"/>
        </w:numPr>
        <w:jc w:val="both"/>
        <w:rPr>
          <w:rFonts w:ascii="Verdana" w:hAnsi="Verdana" w:cs="Arial"/>
          <w:sz w:val="18"/>
          <w:szCs w:val="18"/>
        </w:rPr>
      </w:pPr>
      <w:r w:rsidRPr="003651A8">
        <w:rPr>
          <w:rFonts w:ascii="Verdana" w:hAnsi="Verdana" w:cs="Arial"/>
          <w:sz w:val="18"/>
          <w:szCs w:val="18"/>
        </w:rPr>
        <w:t xml:space="preserve">Dirección </w:t>
      </w:r>
      <w:r w:rsidR="003651A8" w:rsidRPr="003651A8">
        <w:rPr>
          <w:rFonts w:ascii="Verdana" w:hAnsi="Verdana" w:cs="Arial"/>
          <w:sz w:val="18"/>
          <w:szCs w:val="18"/>
        </w:rPr>
        <w:t xml:space="preserve">Técnica </w:t>
      </w:r>
    </w:p>
    <w:p w:rsidR="00735993" w:rsidRPr="00E64A59" w:rsidRDefault="00735993" w:rsidP="00735993">
      <w:pPr>
        <w:jc w:val="both"/>
        <w:rPr>
          <w:rFonts w:ascii="Verdana" w:hAnsi="Verdana" w:cs="Arial"/>
          <w:sz w:val="18"/>
          <w:szCs w:val="18"/>
        </w:rPr>
      </w:pPr>
    </w:p>
    <w:p w:rsidR="003651A8" w:rsidRPr="00E64A59" w:rsidRDefault="003651A8" w:rsidP="003651A8">
      <w:pPr>
        <w:jc w:val="both"/>
        <w:rPr>
          <w:rFonts w:ascii="Verdana" w:hAnsi="Verdana" w:cs="Arial"/>
          <w:sz w:val="18"/>
          <w:szCs w:val="18"/>
        </w:rPr>
      </w:pPr>
      <w:r w:rsidRPr="00E64A59">
        <w:rPr>
          <w:rFonts w:ascii="Verdana" w:hAnsi="Verdana" w:cs="Arial"/>
          <w:sz w:val="18"/>
          <w:szCs w:val="18"/>
        </w:rPr>
        <w:t xml:space="preserve">La Dirección Técnica reporto un avance del 84% de las metas planteadas para el cuarto trimestre del año 2016, la Oficina de Acueducto logró un cumplimiento del 96%, la Oficina de Alcantarillado 94%, </w:t>
      </w:r>
      <w:proofErr w:type="spellStart"/>
      <w:r w:rsidRPr="00E64A59">
        <w:rPr>
          <w:rFonts w:ascii="Verdana" w:hAnsi="Verdana" w:cs="Arial"/>
          <w:sz w:val="18"/>
          <w:szCs w:val="18"/>
        </w:rPr>
        <w:t>Stap</w:t>
      </w:r>
      <w:proofErr w:type="spellEnd"/>
      <w:r w:rsidRPr="00E64A59">
        <w:rPr>
          <w:rFonts w:ascii="Verdana" w:hAnsi="Verdana" w:cs="Arial"/>
          <w:sz w:val="18"/>
          <w:szCs w:val="18"/>
        </w:rPr>
        <w:t xml:space="preserve"> 96%, la Unidad Ambiental 68%, la Oficina de seguridad industrial 94%, La Oficina de proyectos 58%, la oficina de catastro un 95%, el laboratorio de aguas un 62% y la </w:t>
      </w:r>
      <w:proofErr w:type="spellStart"/>
      <w:r w:rsidRPr="00E64A59">
        <w:rPr>
          <w:rFonts w:ascii="Verdana" w:hAnsi="Verdana" w:cs="Arial"/>
          <w:sz w:val="18"/>
          <w:szCs w:val="18"/>
        </w:rPr>
        <w:t>Ptar</w:t>
      </w:r>
      <w:proofErr w:type="spellEnd"/>
      <w:r w:rsidRPr="00E64A59">
        <w:rPr>
          <w:rFonts w:ascii="Verdana" w:hAnsi="Verdana" w:cs="Arial"/>
          <w:sz w:val="18"/>
          <w:szCs w:val="18"/>
        </w:rPr>
        <w:t xml:space="preserve"> con un cumplimiento del 95% respectivamente.</w:t>
      </w:r>
    </w:p>
    <w:p w:rsidR="00735993" w:rsidRPr="00E64A59" w:rsidRDefault="00735993" w:rsidP="00735993">
      <w:pPr>
        <w:jc w:val="both"/>
        <w:rPr>
          <w:rFonts w:ascii="Verdana" w:hAnsi="Verdana" w:cs="Arial"/>
          <w:sz w:val="18"/>
          <w:szCs w:val="18"/>
        </w:rPr>
      </w:pPr>
    </w:p>
    <w:p w:rsidR="006339FA" w:rsidRPr="00E64A59" w:rsidRDefault="006339FA" w:rsidP="006339FA">
      <w:pPr>
        <w:tabs>
          <w:tab w:val="left" w:pos="284"/>
        </w:tabs>
        <w:jc w:val="both"/>
        <w:rPr>
          <w:rFonts w:ascii="Verdana" w:hAnsi="Verdana"/>
          <w:sz w:val="18"/>
          <w:szCs w:val="18"/>
          <w:lang w:val="es-ES"/>
        </w:rPr>
      </w:pPr>
      <w:r w:rsidRPr="00E64A59">
        <w:rPr>
          <w:rFonts w:ascii="Verdana" w:hAnsi="Verdana"/>
          <w:sz w:val="18"/>
          <w:szCs w:val="18"/>
          <w:lang w:val="es-ES"/>
        </w:rPr>
        <w:t xml:space="preserve">El proyecto con mayor impacto en proceso fue la entrada en operación de la planta potabilizadora alterna y la consolidación de la operación continua de 4 pozos de gran producción y 5 pozos de baja producción, con lo que se suministró agua a la población mejorando el </w:t>
      </w:r>
      <w:r w:rsidR="00D41E8E" w:rsidRPr="00E64A59">
        <w:rPr>
          <w:rFonts w:ascii="Verdana" w:hAnsi="Verdana"/>
          <w:sz w:val="18"/>
          <w:szCs w:val="18"/>
          <w:lang w:val="es-ES"/>
        </w:rPr>
        <w:t>índice</w:t>
      </w:r>
      <w:r w:rsidRPr="00E64A59">
        <w:rPr>
          <w:rFonts w:ascii="Verdana" w:hAnsi="Verdana"/>
          <w:sz w:val="18"/>
          <w:szCs w:val="18"/>
          <w:lang w:val="es-ES"/>
        </w:rPr>
        <w:t xml:space="preserve"> de continuidad y alcanzando los estándares aceptables de calidad de agua suministrada según índice del riesgo de calidad de agua potable reportada en el SIVICAP, (IRCA SIVICAP) </w:t>
      </w:r>
      <w:r w:rsidR="00E64A59">
        <w:rPr>
          <w:rFonts w:ascii="Verdana" w:hAnsi="Verdana"/>
          <w:sz w:val="18"/>
          <w:szCs w:val="18"/>
          <w:lang w:val="es-ES"/>
        </w:rPr>
        <w:t xml:space="preserve">Resolución N° </w:t>
      </w:r>
      <w:r w:rsidRPr="00E64A59">
        <w:rPr>
          <w:rFonts w:ascii="Verdana" w:hAnsi="Verdana"/>
          <w:sz w:val="18"/>
          <w:szCs w:val="18"/>
          <w:lang w:val="es-ES"/>
        </w:rPr>
        <w:t>2115 / 2007.</w:t>
      </w:r>
    </w:p>
    <w:p w:rsidR="00E50E23" w:rsidRPr="00E64A59" w:rsidRDefault="00E50E23" w:rsidP="00E50E23">
      <w:pPr>
        <w:jc w:val="both"/>
        <w:rPr>
          <w:rFonts w:ascii="Verdana" w:hAnsi="Verdana" w:cs="Arial"/>
          <w:sz w:val="18"/>
          <w:szCs w:val="18"/>
        </w:rPr>
      </w:pPr>
    </w:p>
    <w:p w:rsidR="00946D6E" w:rsidRPr="00E64A59" w:rsidRDefault="00946D6E" w:rsidP="00E50E23">
      <w:pPr>
        <w:jc w:val="both"/>
        <w:rPr>
          <w:rFonts w:ascii="Verdana" w:hAnsi="Verdana" w:cs="Arial"/>
          <w:sz w:val="18"/>
          <w:szCs w:val="18"/>
        </w:rPr>
      </w:pPr>
      <w:r w:rsidRPr="00E64A59">
        <w:rPr>
          <w:rFonts w:ascii="Verdana" w:hAnsi="Verdana" w:cs="Arial"/>
          <w:sz w:val="18"/>
          <w:szCs w:val="18"/>
        </w:rPr>
        <w:t>Los proyectos que no obtuvieron porcentaje de avance fueron la implementación y mantenimiento de cerca viva con tres hileras de plantas, en todo el perímetro del Relleno Sanitario</w:t>
      </w:r>
      <w:r w:rsidR="00D96124" w:rsidRPr="00E64A59">
        <w:rPr>
          <w:rFonts w:ascii="Verdana" w:hAnsi="Verdana" w:cs="Arial"/>
          <w:sz w:val="18"/>
          <w:szCs w:val="18"/>
        </w:rPr>
        <w:t>,</w:t>
      </w:r>
      <w:r w:rsidRPr="00E64A59">
        <w:rPr>
          <w:rFonts w:ascii="Verdana" w:hAnsi="Verdana" w:cs="Arial"/>
          <w:sz w:val="18"/>
          <w:szCs w:val="18"/>
        </w:rPr>
        <w:t xml:space="preserve"> la Siembra de 830 árboles en zonas sugeridas por Corporinoquia</w:t>
      </w:r>
      <w:r w:rsidR="00D96124" w:rsidRPr="00E64A59">
        <w:rPr>
          <w:rFonts w:ascii="Verdana" w:hAnsi="Verdana" w:cs="Arial"/>
          <w:sz w:val="18"/>
          <w:szCs w:val="18"/>
        </w:rPr>
        <w:t xml:space="preserve"> y </w:t>
      </w:r>
      <w:r w:rsidR="00D96124" w:rsidRPr="00E64A59">
        <w:rPr>
          <w:rFonts w:ascii="Verdana" w:hAnsi="Verdana" w:cs="Arial"/>
          <w:sz w:val="18"/>
          <w:szCs w:val="18"/>
          <w:lang w:val="es-ES"/>
        </w:rPr>
        <w:t>Validación de parámetros fisicoquímicos y bacteriológicos</w:t>
      </w:r>
      <w:r w:rsidRPr="00E64A59">
        <w:rPr>
          <w:rFonts w:ascii="Verdana" w:hAnsi="Verdana" w:cs="Arial"/>
          <w:sz w:val="18"/>
          <w:szCs w:val="18"/>
        </w:rPr>
        <w:t>.</w:t>
      </w:r>
    </w:p>
    <w:p w:rsidR="00946D6E" w:rsidRPr="00E64A59" w:rsidRDefault="00946D6E" w:rsidP="00E50E23">
      <w:pPr>
        <w:jc w:val="both"/>
        <w:rPr>
          <w:rFonts w:ascii="Verdana" w:hAnsi="Verdana" w:cs="Arial"/>
          <w:sz w:val="18"/>
          <w:szCs w:val="18"/>
        </w:rPr>
      </w:pPr>
    </w:p>
    <w:p w:rsidR="00D41E8E" w:rsidRPr="00E64A59" w:rsidRDefault="00D41E8E" w:rsidP="00E75DA6">
      <w:pPr>
        <w:pStyle w:val="Prrafodelista"/>
        <w:numPr>
          <w:ilvl w:val="0"/>
          <w:numId w:val="45"/>
        </w:numPr>
        <w:jc w:val="both"/>
        <w:rPr>
          <w:rFonts w:ascii="Verdana" w:hAnsi="Verdana" w:cs="Arial"/>
          <w:sz w:val="18"/>
          <w:szCs w:val="18"/>
        </w:rPr>
      </w:pPr>
      <w:r w:rsidRPr="00E64A59">
        <w:rPr>
          <w:rFonts w:ascii="Verdana" w:hAnsi="Verdana" w:cs="Arial"/>
          <w:sz w:val="18"/>
          <w:szCs w:val="18"/>
        </w:rPr>
        <w:t xml:space="preserve">Dirección </w:t>
      </w:r>
      <w:r w:rsidR="00E64A59" w:rsidRPr="00E64A59">
        <w:rPr>
          <w:rFonts w:ascii="Verdana" w:hAnsi="Verdana" w:cs="Arial"/>
          <w:sz w:val="18"/>
          <w:szCs w:val="18"/>
        </w:rPr>
        <w:t>de Aseo</w:t>
      </w:r>
    </w:p>
    <w:p w:rsidR="00E64A59" w:rsidRPr="00E64A59" w:rsidRDefault="00E64A59" w:rsidP="00E64A59">
      <w:pPr>
        <w:jc w:val="both"/>
        <w:rPr>
          <w:rFonts w:ascii="Verdana" w:hAnsi="Verdana" w:cs="Arial"/>
          <w:sz w:val="18"/>
          <w:szCs w:val="18"/>
        </w:rPr>
      </w:pPr>
    </w:p>
    <w:p w:rsidR="00E64A59" w:rsidRPr="00FD3A26" w:rsidRDefault="00E64A59" w:rsidP="00E64A59">
      <w:pPr>
        <w:jc w:val="both"/>
        <w:rPr>
          <w:rFonts w:ascii="Verdana" w:hAnsi="Verdana"/>
          <w:color w:val="000000" w:themeColor="text1"/>
          <w:sz w:val="18"/>
          <w:szCs w:val="18"/>
          <w:lang w:val="es-ES"/>
        </w:rPr>
      </w:pPr>
      <w:r w:rsidRPr="00E64A59">
        <w:rPr>
          <w:rFonts w:ascii="Verdana" w:hAnsi="Verdana"/>
          <w:color w:val="000000" w:themeColor="text1"/>
          <w:sz w:val="18"/>
          <w:szCs w:val="18"/>
          <w:lang w:val="es-ES"/>
        </w:rPr>
        <w:t xml:space="preserve">La Dirección de aseo tiene la función de garantizar la eficiente, oportuna y permanente prestación del servicio público domiciliario de aseo, con acatamiento de las leyes y normas </w:t>
      </w:r>
      <w:r w:rsidRPr="00FD3A26">
        <w:rPr>
          <w:rFonts w:ascii="Verdana" w:hAnsi="Verdana"/>
          <w:color w:val="000000" w:themeColor="text1"/>
          <w:sz w:val="18"/>
          <w:szCs w:val="18"/>
          <w:lang w:val="es-ES"/>
        </w:rPr>
        <w:t>técnicas y científicas establecidas. Es así, que para el cuarto trimestre de la vigencia 2016 la Dirección de Aseo cumplió con un 89</w:t>
      </w:r>
      <w:r w:rsidR="00FD3A26" w:rsidRPr="00FD3A26">
        <w:rPr>
          <w:rFonts w:ascii="Verdana" w:hAnsi="Verdana"/>
          <w:color w:val="000000" w:themeColor="text1"/>
          <w:sz w:val="18"/>
          <w:szCs w:val="18"/>
          <w:lang w:val="es-ES"/>
        </w:rPr>
        <w:t xml:space="preserve">% de las metas, desarrollando actividades tales como: </w:t>
      </w:r>
      <w:r w:rsidR="00FD3A26" w:rsidRPr="00FD3A26">
        <w:rPr>
          <w:rFonts w:ascii="Verdana" w:eastAsia="Times New Roman" w:hAnsi="Verdana"/>
          <w:sz w:val="18"/>
          <w:szCs w:val="18"/>
          <w:lang w:eastAsia="es-CO"/>
        </w:rPr>
        <w:t xml:space="preserve">Realizar el cubrimiento del 100% de barrido y limpieza de vías y áreas públicas a diario de acuerdo a las rutas asignadas a la EAAAY, </w:t>
      </w:r>
      <w:r w:rsidR="00FD3A26" w:rsidRPr="00FD3A26">
        <w:rPr>
          <w:rFonts w:ascii="Verdana" w:hAnsi="Verdana"/>
          <w:sz w:val="18"/>
          <w:szCs w:val="18"/>
          <w:lang w:val="es-ES"/>
        </w:rPr>
        <w:lastRenderedPageBreak/>
        <w:t xml:space="preserve">Realizar la recolección de los residuos generados por efecto del barrido y </w:t>
      </w:r>
      <w:r w:rsidR="00FD3A26" w:rsidRPr="00523D56">
        <w:rPr>
          <w:rFonts w:ascii="Verdana" w:hAnsi="Verdana"/>
          <w:sz w:val="18"/>
          <w:szCs w:val="18"/>
          <w:lang w:val="es-ES"/>
        </w:rPr>
        <w:t xml:space="preserve">limpieza de vías, Realizar la recolección y transporte de residuos sólidos domiciliarios a nuestros usuarios, Realizar mantenimiento correctivo de los vehículos compactadores y otros equipos, </w:t>
      </w:r>
      <w:r w:rsidR="00523D56" w:rsidRPr="00523D56">
        <w:rPr>
          <w:rFonts w:ascii="Verdana" w:hAnsi="Verdana" w:cs="Arial"/>
          <w:sz w:val="18"/>
          <w:szCs w:val="18"/>
          <w:lang w:val="es-ES"/>
        </w:rPr>
        <w:t>Garantizar la disponibilidad de operación continua y con calidad en el relleno sanitario cascajar, Garantizar la recirculación y el transvase de líquidos lixiviados, permitiendo el buen manejo ambiental del mismo, Controlar vectores, roedores, aves de carroña como medida de manejo y control de pasivos ambientales en la operación diaria, Garantizar los niveles de densidad de compactación de residuos, para dar seguridad en vida útil del relleno sanitario, Realizar la calibración del equipo de pesaje que incluya mantenimientos preventivo y correctivo</w:t>
      </w:r>
      <w:r w:rsidR="00372098">
        <w:rPr>
          <w:rFonts w:ascii="Verdana" w:hAnsi="Verdana" w:cs="Arial"/>
          <w:sz w:val="18"/>
          <w:szCs w:val="18"/>
          <w:lang w:val="es-ES"/>
        </w:rPr>
        <w:t>,</w:t>
      </w:r>
      <w:r w:rsidR="00523D56" w:rsidRPr="00523D56">
        <w:rPr>
          <w:rFonts w:ascii="Verdana" w:hAnsi="Verdana" w:cs="Arial"/>
          <w:sz w:val="18"/>
          <w:szCs w:val="18"/>
          <w:lang w:val="es-ES"/>
        </w:rPr>
        <w:t xml:space="preserve"> </w:t>
      </w:r>
      <w:r w:rsidR="00523D56" w:rsidRPr="00523D56">
        <w:rPr>
          <w:rFonts w:ascii="Verdana" w:hAnsi="Verdana" w:cs="Arial"/>
          <w:sz w:val="18"/>
          <w:szCs w:val="18"/>
        </w:rPr>
        <w:t xml:space="preserve">Ejecutar proyecto para manejo </w:t>
      </w:r>
      <w:r w:rsidR="00523D56" w:rsidRPr="00372098">
        <w:rPr>
          <w:rFonts w:ascii="Verdana" w:hAnsi="Verdana" w:cs="Arial"/>
          <w:sz w:val="20"/>
        </w:rPr>
        <w:t>y tratamiento de líquido lixiviado en el relleno sanitario Cascajar</w:t>
      </w:r>
      <w:r w:rsidR="00372098" w:rsidRPr="00372098">
        <w:rPr>
          <w:rFonts w:ascii="Verdana" w:hAnsi="Verdana" w:cs="Arial"/>
          <w:sz w:val="20"/>
        </w:rPr>
        <w:t xml:space="preserve">, </w:t>
      </w:r>
      <w:r w:rsidR="00372098" w:rsidRPr="00372098">
        <w:rPr>
          <w:rFonts w:ascii="Verdana" w:hAnsi="Verdana" w:cs="Arial"/>
          <w:sz w:val="20"/>
          <w:lang w:val="es-ES"/>
        </w:rPr>
        <w:t>Incentivar a los usuarios, instituciones educativas y entidades  del municipio de Yopal a separar en la fuente, Recuperar puntos críticos por presentación inadecuada  de los residuos sólidos por la comunidad y Gestión para apadrinamiento de recuperadores por instituciones públicas, privadas y usuarios.</w:t>
      </w:r>
    </w:p>
    <w:p w:rsidR="00E64A59" w:rsidRPr="00FD3A26" w:rsidRDefault="00E64A59" w:rsidP="00E64A59">
      <w:pPr>
        <w:jc w:val="both"/>
        <w:rPr>
          <w:rFonts w:ascii="Verdana" w:hAnsi="Verdana" w:cs="Arial"/>
          <w:sz w:val="18"/>
          <w:szCs w:val="18"/>
        </w:rPr>
      </w:pPr>
    </w:p>
    <w:p w:rsidR="00FD3A26" w:rsidRPr="00FD3A26" w:rsidRDefault="00FD3A26" w:rsidP="00FD3A26">
      <w:pPr>
        <w:tabs>
          <w:tab w:val="left" w:pos="284"/>
        </w:tabs>
        <w:jc w:val="both"/>
        <w:rPr>
          <w:rFonts w:ascii="Verdana" w:hAnsi="Verdana"/>
          <w:sz w:val="18"/>
          <w:szCs w:val="18"/>
          <w:lang w:val="es-ES"/>
        </w:rPr>
      </w:pPr>
      <w:r w:rsidRPr="00FD3A26">
        <w:rPr>
          <w:rFonts w:ascii="Verdana" w:hAnsi="Verdana" w:cs="Arial"/>
          <w:sz w:val="18"/>
          <w:szCs w:val="18"/>
        </w:rPr>
        <w:t xml:space="preserve">Los proyectos que no obtuvieron porcentaje de avance fueron </w:t>
      </w:r>
      <w:r>
        <w:rPr>
          <w:rFonts w:ascii="Verdana" w:hAnsi="Verdana" w:cs="Arial"/>
          <w:sz w:val="18"/>
          <w:szCs w:val="18"/>
        </w:rPr>
        <w:t>optimizar</w:t>
      </w:r>
      <w:r w:rsidRPr="00FD3A26">
        <w:rPr>
          <w:rFonts w:ascii="Verdana" w:hAnsi="Verdana"/>
          <w:sz w:val="18"/>
          <w:szCs w:val="18"/>
          <w:lang w:val="es-ES"/>
        </w:rPr>
        <w:t xml:space="preserve"> las rutas de barrido establecidas, actualizando zonas pavimentadas y no pavimentadas y nuevos sectores poblados del municipio que requieren la prestación del servicio y </w:t>
      </w:r>
      <w:r w:rsidRPr="00FD3A26">
        <w:rPr>
          <w:rFonts w:ascii="Verdana" w:hAnsi="Verdana"/>
          <w:color w:val="FF0000"/>
          <w:sz w:val="18"/>
          <w:szCs w:val="18"/>
          <w:lang w:val="es-ES"/>
        </w:rPr>
        <w:t xml:space="preserve"> </w:t>
      </w:r>
      <w:r w:rsidRPr="00FD3A26">
        <w:rPr>
          <w:rFonts w:ascii="Verdana" w:hAnsi="Verdana"/>
          <w:sz w:val="18"/>
          <w:szCs w:val="18"/>
          <w:lang w:val="es-ES"/>
        </w:rPr>
        <w:t>Seguimiento y mantenimiento a las cestas en áreas públicas ya instaladas  en el municipio, dando cumplimiento al decreto 2981 de 2013.</w:t>
      </w:r>
    </w:p>
    <w:p w:rsidR="00FD3A26" w:rsidRPr="00E64A59" w:rsidRDefault="00FD3A26" w:rsidP="00E64A59">
      <w:pPr>
        <w:jc w:val="both"/>
        <w:rPr>
          <w:rFonts w:ascii="Verdana" w:hAnsi="Verdana" w:cs="Arial"/>
          <w:sz w:val="18"/>
          <w:szCs w:val="18"/>
        </w:rPr>
      </w:pPr>
    </w:p>
    <w:p w:rsidR="00E64A59" w:rsidRPr="00E64A59" w:rsidRDefault="00E64A59" w:rsidP="00E75DA6">
      <w:pPr>
        <w:pStyle w:val="Prrafodelista"/>
        <w:numPr>
          <w:ilvl w:val="0"/>
          <w:numId w:val="45"/>
        </w:numPr>
        <w:jc w:val="both"/>
        <w:rPr>
          <w:rFonts w:ascii="Verdana" w:hAnsi="Verdana" w:cs="Arial"/>
          <w:sz w:val="18"/>
          <w:szCs w:val="18"/>
        </w:rPr>
      </w:pPr>
      <w:r w:rsidRPr="00E64A59">
        <w:rPr>
          <w:rFonts w:ascii="Verdana" w:hAnsi="Verdana" w:cs="Arial"/>
          <w:sz w:val="18"/>
          <w:szCs w:val="18"/>
        </w:rPr>
        <w:t>Dirección Comercial</w:t>
      </w:r>
    </w:p>
    <w:p w:rsidR="00E35CE0" w:rsidRPr="0095286D" w:rsidRDefault="00E35CE0" w:rsidP="00E35CE0">
      <w:pPr>
        <w:jc w:val="both"/>
        <w:rPr>
          <w:rFonts w:ascii="Verdana" w:hAnsi="Verdana"/>
          <w:color w:val="000000" w:themeColor="text1"/>
          <w:sz w:val="18"/>
          <w:szCs w:val="18"/>
          <w:lang w:val="es-ES"/>
        </w:rPr>
      </w:pPr>
    </w:p>
    <w:p w:rsidR="00E35CE0" w:rsidRPr="0095286D" w:rsidRDefault="00E35CE0" w:rsidP="00E35CE0">
      <w:pPr>
        <w:jc w:val="both"/>
        <w:rPr>
          <w:rFonts w:ascii="Verdana" w:hAnsi="Verdana"/>
          <w:color w:val="000000" w:themeColor="text1"/>
          <w:sz w:val="18"/>
          <w:szCs w:val="18"/>
          <w:lang w:val="es-ES"/>
        </w:rPr>
      </w:pPr>
      <w:r w:rsidRPr="0095286D">
        <w:rPr>
          <w:rFonts w:ascii="Verdana" w:hAnsi="Verdana"/>
          <w:color w:val="000000" w:themeColor="text1"/>
          <w:sz w:val="18"/>
          <w:szCs w:val="18"/>
          <w:lang w:val="es-ES"/>
        </w:rPr>
        <w:t>Dirección encargada de garantizar la comercialización de los productos que entrega la Empresa, el proceso de facturación, la atención al usuario y el buen manejo de la cartera estableciendo los procesos, actividades y procedimientos necesarios para su logro, cuenta con el apoyo de la oficina de Facturación, PQR y Cartera.  Dirección Comercial tuvo un cumplimiento del 87% en las metas planteadas en su plan de acción.</w:t>
      </w:r>
    </w:p>
    <w:p w:rsidR="00E50E23" w:rsidRDefault="00E50E23" w:rsidP="00E50E23">
      <w:pPr>
        <w:jc w:val="both"/>
        <w:rPr>
          <w:rFonts w:ascii="Verdana" w:hAnsi="Verdana" w:cs="Arial"/>
          <w:sz w:val="18"/>
          <w:szCs w:val="18"/>
        </w:rPr>
      </w:pPr>
    </w:p>
    <w:p w:rsidR="0095286D" w:rsidRPr="00F92728" w:rsidRDefault="00F92728" w:rsidP="00E50E23">
      <w:pPr>
        <w:jc w:val="both"/>
        <w:rPr>
          <w:rFonts w:ascii="Verdana" w:hAnsi="Verdana" w:cs="Arial"/>
          <w:sz w:val="18"/>
          <w:szCs w:val="18"/>
        </w:rPr>
      </w:pPr>
      <w:r w:rsidRPr="00F92728">
        <w:rPr>
          <w:rFonts w:ascii="Verdana" w:hAnsi="Verdana" w:cs="Arial"/>
          <w:sz w:val="18"/>
          <w:szCs w:val="18"/>
        </w:rPr>
        <w:t xml:space="preserve">dentro de las actividades desarrolladas se encuentran la legalización de matrículas, </w:t>
      </w:r>
      <w:r w:rsidRPr="00F92728">
        <w:rPr>
          <w:rFonts w:ascii="Verdana" w:eastAsia="Times New Roman" w:hAnsi="Verdana"/>
          <w:sz w:val="18"/>
          <w:szCs w:val="18"/>
          <w:lang w:eastAsia="es-CO"/>
        </w:rPr>
        <w:t>fidelizar a usuarios al servicio de aseo, estratos 1, 2, 3, 4 y 5, oficial, comercial</w:t>
      </w:r>
      <w:r w:rsidRPr="00F92728">
        <w:rPr>
          <w:rFonts w:ascii="Verdana" w:hAnsi="Verdana" w:cs="Arial"/>
          <w:sz w:val="18"/>
          <w:szCs w:val="18"/>
        </w:rPr>
        <w:t xml:space="preserve">, oficina móvil para captación de usuarios nuevos, </w:t>
      </w:r>
      <w:r w:rsidRPr="00F92728">
        <w:rPr>
          <w:rFonts w:ascii="Verdana" w:eastAsia="Times New Roman" w:hAnsi="Verdana"/>
          <w:sz w:val="18"/>
          <w:szCs w:val="18"/>
          <w:lang w:eastAsia="es-CO"/>
        </w:rPr>
        <w:t xml:space="preserve">hacer seguimiento a micro y </w:t>
      </w:r>
      <w:proofErr w:type="spellStart"/>
      <w:r w:rsidRPr="00F92728">
        <w:rPr>
          <w:rFonts w:ascii="Verdana" w:eastAsia="Times New Roman" w:hAnsi="Verdana"/>
          <w:sz w:val="18"/>
          <w:szCs w:val="18"/>
          <w:lang w:eastAsia="es-CO"/>
        </w:rPr>
        <w:t>macromedidores</w:t>
      </w:r>
      <w:proofErr w:type="spellEnd"/>
      <w:r w:rsidRPr="00F92728">
        <w:rPr>
          <w:rFonts w:ascii="Verdana" w:eastAsia="Times New Roman" w:hAnsi="Verdana"/>
          <w:sz w:val="18"/>
          <w:szCs w:val="18"/>
          <w:lang w:eastAsia="es-CO"/>
        </w:rPr>
        <w:t xml:space="preserve"> a fin de determinar su estado de funcionamiento, actualizar costos de facturación conjunta servicio de aseo, hacer la solicitud de cobro de subsidios los primeros 5 días del mes al cierre de del último ciclo, reposición e instalación de medidores a usuarios – suscriptores de los  estratos 1 y 2, reemplazar medidores  que presenten problemas de medición  como (frenados, dañados, nubados vida útil), asegurar la respuesta  de PQR, socialización con presidentes de juntas de acción comunal condiciones de la prestación del servicio de aseo, </w:t>
      </w:r>
      <w:r w:rsidRPr="00F92728">
        <w:rPr>
          <w:rFonts w:ascii="Verdana" w:hAnsi="Verdana" w:cs="Arial"/>
          <w:sz w:val="18"/>
          <w:szCs w:val="18"/>
        </w:rPr>
        <w:t xml:space="preserve"> </w:t>
      </w:r>
      <w:r w:rsidRPr="00F92728">
        <w:rPr>
          <w:rFonts w:ascii="Verdana" w:eastAsia="Times New Roman" w:hAnsi="Verdana"/>
          <w:sz w:val="18"/>
          <w:szCs w:val="18"/>
          <w:lang w:eastAsia="es-CO"/>
        </w:rPr>
        <w:t xml:space="preserve">hacer presencia constante  en eventos oficiales, comunales y comerciales, incentivar el pago oportuno, con campañas de agradecimiento y premios a la puntualidad y lealtad, iniciar procesos de cobro persuasivo a usuarios morosos, realizar suspensiones a usuarios con mora de dos meses, periodo vencido, realizar campañas de detección de fraudes e ilegales por barrios, remitir expedientes </w:t>
      </w:r>
      <w:r>
        <w:rPr>
          <w:rFonts w:ascii="Verdana" w:eastAsia="Times New Roman" w:hAnsi="Verdana"/>
          <w:sz w:val="18"/>
          <w:szCs w:val="18"/>
          <w:lang w:eastAsia="es-CO"/>
        </w:rPr>
        <w:t>a jurídica para etapa coactiva.</w:t>
      </w:r>
    </w:p>
    <w:p w:rsidR="003E1786" w:rsidRPr="00705BC6" w:rsidRDefault="003E1786" w:rsidP="00E50E23">
      <w:pPr>
        <w:jc w:val="both"/>
        <w:rPr>
          <w:rFonts w:ascii="Verdana" w:hAnsi="Verdana" w:cs="Arial"/>
          <w:sz w:val="18"/>
          <w:szCs w:val="18"/>
        </w:rPr>
      </w:pPr>
    </w:p>
    <w:p w:rsidR="00EE7592" w:rsidRPr="00705BC6" w:rsidRDefault="00EE7592" w:rsidP="00F71CE1">
      <w:pPr>
        <w:rPr>
          <w:rFonts w:ascii="Verdana" w:hAnsi="Verdana"/>
          <w:sz w:val="18"/>
          <w:szCs w:val="18"/>
        </w:rPr>
      </w:pPr>
    </w:p>
    <w:p w:rsidR="0090579D" w:rsidRPr="00705BC6" w:rsidRDefault="0090579D" w:rsidP="00705BC6">
      <w:pPr>
        <w:pStyle w:val="Ttulo1"/>
        <w:numPr>
          <w:ilvl w:val="0"/>
          <w:numId w:val="1"/>
        </w:numPr>
        <w:tabs>
          <w:tab w:val="left" w:pos="426"/>
        </w:tabs>
        <w:ind w:left="0" w:firstLine="0"/>
        <w:contextualSpacing/>
        <w:rPr>
          <w:sz w:val="18"/>
          <w:szCs w:val="18"/>
        </w:rPr>
      </w:pPr>
      <w:bookmarkStart w:id="398" w:name="_Toc349293206"/>
      <w:bookmarkStart w:id="399" w:name="_Toc349666719"/>
      <w:bookmarkStart w:id="400" w:name="_Toc380680181"/>
      <w:bookmarkStart w:id="401" w:name="_Toc380680947"/>
      <w:bookmarkStart w:id="402" w:name="_Toc381002034"/>
      <w:bookmarkStart w:id="403" w:name="_Toc412553713"/>
      <w:bookmarkStart w:id="404" w:name="_Toc412553860"/>
      <w:bookmarkStart w:id="405" w:name="_Toc444856562"/>
      <w:r w:rsidRPr="00705BC6">
        <w:rPr>
          <w:sz w:val="18"/>
          <w:szCs w:val="18"/>
        </w:rPr>
        <w:t>GESTIÓN DEL TALENTO HUMANO</w:t>
      </w:r>
      <w:bookmarkEnd w:id="398"/>
      <w:bookmarkEnd w:id="399"/>
      <w:bookmarkEnd w:id="400"/>
      <w:bookmarkEnd w:id="401"/>
      <w:bookmarkEnd w:id="402"/>
      <w:bookmarkEnd w:id="403"/>
      <w:bookmarkEnd w:id="404"/>
      <w:bookmarkEnd w:id="405"/>
    </w:p>
    <w:p w:rsidR="0090579D" w:rsidRPr="00705BC6" w:rsidRDefault="0090579D" w:rsidP="0090579D">
      <w:pPr>
        <w:contextualSpacing/>
        <w:rPr>
          <w:rFonts w:ascii="Verdana" w:hAnsi="Verdana"/>
          <w:sz w:val="18"/>
          <w:szCs w:val="18"/>
        </w:rPr>
      </w:pPr>
    </w:p>
    <w:p w:rsidR="0090579D" w:rsidRPr="00705BC6" w:rsidRDefault="0090579D" w:rsidP="0090579D">
      <w:pPr>
        <w:contextualSpacing/>
        <w:rPr>
          <w:rFonts w:ascii="Verdana" w:hAnsi="Verdana"/>
          <w:sz w:val="18"/>
          <w:szCs w:val="18"/>
        </w:rPr>
      </w:pPr>
    </w:p>
    <w:p w:rsidR="00883E7F" w:rsidRPr="000D0048" w:rsidRDefault="00883E7F" w:rsidP="00883E7F">
      <w:pPr>
        <w:keepNext/>
        <w:keepLines/>
        <w:contextualSpacing/>
        <w:jc w:val="both"/>
        <w:outlineLvl w:val="2"/>
        <w:rPr>
          <w:rFonts w:ascii="Verdana" w:eastAsia="Times New Roman" w:hAnsi="Verdana" w:cs="Tahoma"/>
          <w:bCs/>
          <w:sz w:val="18"/>
          <w:szCs w:val="18"/>
        </w:rPr>
      </w:pPr>
      <w:bookmarkStart w:id="406" w:name="_Toc434846436"/>
      <w:bookmarkStart w:id="407" w:name="_Toc434847431"/>
      <w:bookmarkStart w:id="408" w:name="_Toc435691315"/>
      <w:r w:rsidRPr="000D0048">
        <w:rPr>
          <w:rFonts w:ascii="Verdana" w:eastAsia="Times New Roman" w:hAnsi="Verdana" w:cs="Tahoma"/>
          <w:bCs/>
          <w:sz w:val="18"/>
          <w:szCs w:val="18"/>
        </w:rPr>
        <w:t xml:space="preserve">La estructura organizacional de la EAAAY, fue aprobada mediante Resolución No. 779 del 26 de </w:t>
      </w:r>
      <w:r w:rsidR="00045C2E" w:rsidRPr="000D0048">
        <w:rPr>
          <w:rFonts w:ascii="Verdana" w:eastAsia="Times New Roman" w:hAnsi="Verdana" w:cs="Tahoma"/>
          <w:bCs/>
          <w:sz w:val="18"/>
          <w:szCs w:val="18"/>
        </w:rPr>
        <w:t>diciembre</w:t>
      </w:r>
      <w:r w:rsidRPr="000D0048">
        <w:rPr>
          <w:rFonts w:ascii="Verdana" w:eastAsia="Times New Roman" w:hAnsi="Verdana" w:cs="Tahoma"/>
          <w:bCs/>
          <w:sz w:val="18"/>
          <w:szCs w:val="18"/>
        </w:rPr>
        <w:t xml:space="preserve"> de 2011. Actualmente, la Empresa cuenta con La Gerencia y cuatro Direcciones que permiten prestar mayor eficiencia y calidad en los servicios prestados.</w:t>
      </w:r>
      <w:bookmarkEnd w:id="406"/>
      <w:bookmarkEnd w:id="407"/>
      <w:bookmarkEnd w:id="408"/>
    </w:p>
    <w:p w:rsidR="00883E7F" w:rsidRPr="000D0048" w:rsidRDefault="00883E7F" w:rsidP="00883E7F">
      <w:pPr>
        <w:jc w:val="both"/>
        <w:rPr>
          <w:rFonts w:ascii="Verdana" w:hAnsi="Verdana"/>
          <w:sz w:val="18"/>
          <w:szCs w:val="18"/>
          <w:highlight w:val="yellow"/>
        </w:rPr>
      </w:pPr>
    </w:p>
    <w:p w:rsidR="00883E7F" w:rsidRPr="000D0048" w:rsidRDefault="00883E7F" w:rsidP="00883E7F">
      <w:pPr>
        <w:contextualSpacing/>
        <w:jc w:val="both"/>
        <w:rPr>
          <w:rFonts w:ascii="Verdana" w:hAnsi="Verdana"/>
          <w:sz w:val="18"/>
          <w:szCs w:val="18"/>
        </w:rPr>
      </w:pPr>
      <w:r w:rsidRPr="000D0048">
        <w:rPr>
          <w:rFonts w:ascii="Verdana" w:hAnsi="Verdana"/>
          <w:sz w:val="18"/>
          <w:szCs w:val="18"/>
        </w:rPr>
        <w:t>La planta de empleo de la EAAAY EICE-ESP a diciembre de 2016: tiene nueve empleos adscritos a la gerencia, 23 empleos adscritos a la Dirección administrativa y financiera, 19 empleos adscritos a la dirección comercial, 40 empleos adscritos a la dirección técnica y 8 empleos adscritos a la dirección de Aseo.</w:t>
      </w:r>
    </w:p>
    <w:p w:rsidR="00883E7F" w:rsidRPr="000D0048" w:rsidRDefault="00883E7F" w:rsidP="00883E7F">
      <w:pPr>
        <w:jc w:val="both"/>
        <w:rPr>
          <w:rFonts w:ascii="Verdana" w:hAnsi="Verdana"/>
          <w:sz w:val="18"/>
          <w:szCs w:val="18"/>
          <w:highlight w:val="yellow"/>
        </w:rPr>
      </w:pPr>
    </w:p>
    <w:p w:rsidR="00883E7F" w:rsidRPr="000D0048" w:rsidRDefault="00883E7F" w:rsidP="00883E7F">
      <w:pPr>
        <w:jc w:val="center"/>
        <w:rPr>
          <w:rFonts w:ascii="Verdana" w:hAnsi="Verdana"/>
          <w:sz w:val="18"/>
          <w:szCs w:val="18"/>
        </w:rPr>
      </w:pPr>
      <w:r w:rsidRPr="000D0048">
        <w:rPr>
          <w:rFonts w:ascii="Verdana" w:hAnsi="Verdana"/>
          <w:noProof/>
          <w:sz w:val="18"/>
          <w:szCs w:val="18"/>
          <w:lang w:eastAsia="es-CO"/>
        </w:rPr>
        <w:lastRenderedPageBreak/>
        <w:drawing>
          <wp:inline distT="0" distB="0" distL="0" distR="0" wp14:anchorId="626FB4FB" wp14:editId="727EE43C">
            <wp:extent cx="2562225" cy="2276475"/>
            <wp:effectExtent l="0" t="0" r="9525" b="9525"/>
            <wp:docPr id="226" name="Gráfico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0D0048">
        <w:rPr>
          <w:rFonts w:ascii="Verdana" w:hAnsi="Verdana"/>
          <w:noProof/>
          <w:sz w:val="18"/>
          <w:szCs w:val="18"/>
          <w:lang w:eastAsia="es-CO"/>
        </w:rPr>
        <w:drawing>
          <wp:inline distT="0" distB="0" distL="0" distR="0" wp14:anchorId="0906D6F3" wp14:editId="6670D336">
            <wp:extent cx="2800350" cy="2257425"/>
            <wp:effectExtent l="0" t="0" r="0" b="9525"/>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83E7F" w:rsidRPr="000D0048" w:rsidRDefault="00883E7F" w:rsidP="00883E7F">
      <w:pPr>
        <w:ind w:right="-91"/>
        <w:jc w:val="both"/>
        <w:rPr>
          <w:rFonts w:ascii="Verdana" w:hAnsi="Verdana" w:cs="Tahoma"/>
          <w:sz w:val="18"/>
          <w:szCs w:val="18"/>
        </w:rPr>
      </w:pPr>
    </w:p>
    <w:p w:rsidR="00883E7F" w:rsidRPr="000D0048" w:rsidRDefault="00883E7F" w:rsidP="00883E7F">
      <w:pPr>
        <w:ind w:right="-91"/>
        <w:jc w:val="both"/>
        <w:rPr>
          <w:rFonts w:ascii="Verdana" w:hAnsi="Verdana" w:cs="Tahoma"/>
          <w:sz w:val="18"/>
          <w:szCs w:val="18"/>
        </w:rPr>
      </w:pPr>
      <w:r w:rsidRPr="000D0048">
        <w:rPr>
          <w:rFonts w:ascii="Verdana" w:hAnsi="Verdana" w:cs="Tahoma"/>
          <w:sz w:val="18"/>
          <w:szCs w:val="18"/>
        </w:rPr>
        <w:t>La clasificación de empleos y actividades vigente a 31 diciembre de 2016 presenta la siguiente descripción:</w:t>
      </w:r>
    </w:p>
    <w:p w:rsidR="00883E7F" w:rsidRPr="000D0048" w:rsidRDefault="00883E7F" w:rsidP="00883E7F">
      <w:pPr>
        <w:ind w:right="-91"/>
        <w:jc w:val="both"/>
        <w:rPr>
          <w:rFonts w:ascii="Verdana" w:hAnsi="Verdana" w:cs="Tahoma"/>
          <w:sz w:val="18"/>
          <w:szCs w:val="18"/>
        </w:rPr>
      </w:pPr>
    </w:p>
    <w:p w:rsidR="00883E7F" w:rsidRPr="000D0048" w:rsidRDefault="00883E7F" w:rsidP="00883E7F">
      <w:pPr>
        <w:jc w:val="center"/>
        <w:rPr>
          <w:rFonts w:ascii="Verdana" w:hAnsi="Verdana"/>
          <w:sz w:val="18"/>
          <w:szCs w:val="18"/>
        </w:rPr>
      </w:pPr>
      <w:r w:rsidRPr="000D0048">
        <w:rPr>
          <w:rFonts w:ascii="Verdana" w:hAnsi="Verdana"/>
          <w:noProof/>
          <w:sz w:val="18"/>
          <w:szCs w:val="18"/>
          <w:lang w:eastAsia="es-CO"/>
        </w:rPr>
        <w:drawing>
          <wp:inline distT="0" distB="0" distL="0" distR="0" wp14:anchorId="11639B88" wp14:editId="35526CE0">
            <wp:extent cx="5541010" cy="2066925"/>
            <wp:effectExtent l="0" t="0" r="2540" b="9525"/>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45C2E" w:rsidRDefault="00045C2E" w:rsidP="00045C2E">
      <w:pPr>
        <w:rPr>
          <w:rFonts w:ascii="Verdana" w:hAnsi="Verdana"/>
          <w:sz w:val="18"/>
          <w:szCs w:val="18"/>
        </w:rPr>
      </w:pPr>
    </w:p>
    <w:p w:rsidR="0083757B" w:rsidRDefault="0083757B" w:rsidP="00045C2E">
      <w:pPr>
        <w:rPr>
          <w:rFonts w:ascii="Verdana" w:hAnsi="Verdana"/>
          <w:sz w:val="18"/>
          <w:szCs w:val="18"/>
        </w:rPr>
      </w:pPr>
    </w:p>
    <w:p w:rsidR="0083757B" w:rsidRDefault="0083757B" w:rsidP="00045C2E">
      <w:pPr>
        <w:rPr>
          <w:rFonts w:ascii="Verdana" w:hAnsi="Verdana"/>
          <w:sz w:val="18"/>
          <w:szCs w:val="18"/>
        </w:rPr>
      </w:pPr>
    </w:p>
    <w:p w:rsidR="00883E7F" w:rsidRPr="00045C2E" w:rsidRDefault="00883E7F" w:rsidP="000B2A47">
      <w:pPr>
        <w:pStyle w:val="Prrafodelista"/>
        <w:numPr>
          <w:ilvl w:val="1"/>
          <w:numId w:val="1"/>
        </w:numPr>
        <w:ind w:left="567"/>
        <w:rPr>
          <w:rFonts w:ascii="Verdana" w:eastAsia="Times New Roman" w:hAnsi="Verdana"/>
          <w:b/>
          <w:color w:val="000000"/>
          <w:kern w:val="24"/>
          <w:sz w:val="18"/>
          <w:szCs w:val="18"/>
        </w:rPr>
      </w:pPr>
      <w:r w:rsidRPr="00045C2E">
        <w:rPr>
          <w:rFonts w:ascii="Verdana" w:eastAsia="Times New Roman" w:hAnsi="Verdana"/>
          <w:b/>
          <w:color w:val="000000"/>
          <w:kern w:val="24"/>
          <w:sz w:val="18"/>
          <w:szCs w:val="18"/>
        </w:rPr>
        <w:t>NUMERO DE TRABAJADORES</w:t>
      </w:r>
    </w:p>
    <w:p w:rsidR="00883E7F" w:rsidRPr="000D0048" w:rsidRDefault="00883E7F" w:rsidP="00883E7F">
      <w:pPr>
        <w:rPr>
          <w:rFonts w:ascii="Verdana" w:hAnsi="Verdana"/>
          <w:noProof/>
          <w:sz w:val="18"/>
          <w:szCs w:val="18"/>
          <w:lang w:eastAsia="es-CO"/>
        </w:rPr>
      </w:pPr>
    </w:p>
    <w:p w:rsidR="00883E7F" w:rsidRPr="000D0048" w:rsidRDefault="00883E7F" w:rsidP="00883E7F">
      <w:pPr>
        <w:jc w:val="both"/>
        <w:rPr>
          <w:rFonts w:ascii="Verdana" w:eastAsia="Verdana" w:hAnsi="Verdana" w:cs="Verdana"/>
          <w:color w:val="000000" w:themeColor="text1"/>
          <w:kern w:val="24"/>
          <w:sz w:val="18"/>
          <w:szCs w:val="18"/>
        </w:rPr>
      </w:pPr>
      <w:r w:rsidRPr="000D0048">
        <w:rPr>
          <w:rFonts w:ascii="Verdana" w:eastAsia="Verdana" w:hAnsi="Verdana" w:cs="Verdana"/>
          <w:color w:val="000000" w:themeColor="text1"/>
          <w:kern w:val="24"/>
          <w:sz w:val="18"/>
          <w:szCs w:val="18"/>
        </w:rPr>
        <w:t xml:space="preserve">La planta de trabajadores a 31 de </w:t>
      </w:r>
      <w:r w:rsidR="00045C2E" w:rsidRPr="000D0048">
        <w:rPr>
          <w:rFonts w:ascii="Verdana" w:eastAsia="Verdana" w:hAnsi="Verdana" w:cs="Verdana"/>
          <w:color w:val="000000" w:themeColor="text1"/>
          <w:kern w:val="24"/>
          <w:sz w:val="18"/>
          <w:szCs w:val="18"/>
        </w:rPr>
        <w:t>diciembre</w:t>
      </w:r>
      <w:r w:rsidRPr="000D0048">
        <w:rPr>
          <w:rFonts w:ascii="Verdana" w:eastAsia="Verdana" w:hAnsi="Verdana" w:cs="Verdana"/>
          <w:color w:val="000000" w:themeColor="text1"/>
          <w:kern w:val="24"/>
          <w:sz w:val="18"/>
          <w:szCs w:val="18"/>
        </w:rPr>
        <w:t xml:space="preserve"> de 2016 cuenta con 97 cargos proveídos y 2 vacantes, que son los cargos de: Gerente, y Director de Aseo. Los contratos temporales han sido variables, teniendo en cuenta que el objetivo de dinamizar la empresa requiere apoyar varios procesos que demandan actualización o implementación como por ejemplo la operación de pozos con aprendices Sena. </w:t>
      </w:r>
    </w:p>
    <w:p w:rsidR="00883E7F" w:rsidRPr="000D0048" w:rsidRDefault="00883E7F" w:rsidP="00883E7F">
      <w:pPr>
        <w:jc w:val="both"/>
        <w:rPr>
          <w:rFonts w:ascii="Verdana" w:eastAsia="Verdana" w:hAnsi="Verdana" w:cs="Verdana"/>
          <w:color w:val="000000" w:themeColor="text1"/>
          <w:kern w:val="24"/>
          <w:sz w:val="18"/>
          <w:szCs w:val="18"/>
        </w:rPr>
      </w:pPr>
    </w:p>
    <w:p w:rsidR="00883E7F" w:rsidRPr="000D0048" w:rsidRDefault="00883E7F" w:rsidP="00883E7F">
      <w:pPr>
        <w:jc w:val="both"/>
        <w:rPr>
          <w:rFonts w:ascii="Verdana" w:eastAsiaTheme="minorEastAsia" w:hAnsi="Verdana"/>
          <w:color w:val="000000" w:themeColor="text1"/>
          <w:kern w:val="24"/>
          <w:sz w:val="18"/>
          <w:szCs w:val="18"/>
          <w:lang w:eastAsia="es-CO"/>
        </w:rPr>
      </w:pPr>
      <w:r w:rsidRPr="000D0048">
        <w:rPr>
          <w:rFonts w:ascii="Verdana" w:eastAsiaTheme="minorEastAsia" w:hAnsi="Verdana"/>
          <w:color w:val="000000" w:themeColor="text1"/>
          <w:kern w:val="24"/>
          <w:sz w:val="18"/>
          <w:szCs w:val="18"/>
          <w:lang w:eastAsia="es-CO"/>
        </w:rPr>
        <w:t xml:space="preserve">El número de personal incluido personal de planta y temporal desde el mes de mayo de 2013, al mes de </w:t>
      </w:r>
      <w:r w:rsidR="00045C2E" w:rsidRPr="000D0048">
        <w:rPr>
          <w:rFonts w:ascii="Verdana" w:eastAsiaTheme="minorEastAsia" w:hAnsi="Verdana"/>
          <w:color w:val="000000" w:themeColor="text1"/>
          <w:kern w:val="24"/>
          <w:sz w:val="18"/>
          <w:szCs w:val="18"/>
          <w:lang w:eastAsia="es-CO"/>
        </w:rPr>
        <w:t>diciembre</w:t>
      </w:r>
      <w:r w:rsidRPr="000D0048">
        <w:rPr>
          <w:rFonts w:ascii="Verdana" w:eastAsiaTheme="minorEastAsia" w:hAnsi="Verdana"/>
          <w:color w:val="000000" w:themeColor="text1"/>
          <w:kern w:val="24"/>
          <w:sz w:val="18"/>
          <w:szCs w:val="18"/>
          <w:lang w:eastAsia="es-CO"/>
        </w:rPr>
        <w:t xml:space="preserve"> de 2016, aumento un 22%, pasando de 235 a 285 trabajadores, debido a la entrada en funcionamiento y operación de la nueva infraestructura.</w:t>
      </w:r>
    </w:p>
    <w:p w:rsidR="000B2A47" w:rsidRDefault="000B2A47" w:rsidP="00045C2E">
      <w:pPr>
        <w:tabs>
          <w:tab w:val="left" w:pos="4875"/>
        </w:tabs>
        <w:rPr>
          <w:rFonts w:ascii="Verdana" w:eastAsiaTheme="minorEastAsia" w:hAnsi="Verdana"/>
          <w:color w:val="000000" w:themeColor="text1"/>
          <w:kern w:val="24"/>
          <w:sz w:val="18"/>
          <w:szCs w:val="18"/>
          <w:lang w:eastAsia="es-CO"/>
        </w:rPr>
      </w:pPr>
    </w:p>
    <w:p w:rsidR="0083757B" w:rsidRDefault="0083757B" w:rsidP="00045C2E">
      <w:pPr>
        <w:tabs>
          <w:tab w:val="left" w:pos="4875"/>
        </w:tabs>
        <w:rPr>
          <w:rFonts w:ascii="Verdana" w:eastAsiaTheme="minorEastAsia" w:hAnsi="Verdana"/>
          <w:color w:val="000000" w:themeColor="text1"/>
          <w:kern w:val="24"/>
          <w:sz w:val="18"/>
          <w:szCs w:val="18"/>
          <w:lang w:eastAsia="es-CO"/>
        </w:rPr>
      </w:pPr>
    </w:p>
    <w:p w:rsidR="0083757B" w:rsidRDefault="0083757B" w:rsidP="00045C2E">
      <w:pPr>
        <w:tabs>
          <w:tab w:val="left" w:pos="4875"/>
        </w:tabs>
        <w:rPr>
          <w:rFonts w:ascii="Verdana" w:eastAsiaTheme="minorEastAsia" w:hAnsi="Verdana"/>
          <w:color w:val="000000" w:themeColor="text1"/>
          <w:kern w:val="24"/>
          <w:sz w:val="18"/>
          <w:szCs w:val="18"/>
          <w:lang w:eastAsia="es-CO"/>
        </w:rPr>
      </w:pPr>
    </w:p>
    <w:p w:rsidR="0083757B" w:rsidRDefault="0083757B" w:rsidP="00045C2E">
      <w:pPr>
        <w:tabs>
          <w:tab w:val="left" w:pos="4875"/>
        </w:tabs>
        <w:rPr>
          <w:rFonts w:ascii="Verdana" w:eastAsiaTheme="minorEastAsia" w:hAnsi="Verdana"/>
          <w:color w:val="000000" w:themeColor="text1"/>
          <w:kern w:val="24"/>
          <w:sz w:val="18"/>
          <w:szCs w:val="18"/>
          <w:lang w:eastAsia="es-CO"/>
        </w:rPr>
      </w:pPr>
    </w:p>
    <w:p w:rsidR="0083757B" w:rsidRDefault="0083757B" w:rsidP="00045C2E">
      <w:pPr>
        <w:tabs>
          <w:tab w:val="left" w:pos="4875"/>
        </w:tabs>
        <w:rPr>
          <w:rFonts w:ascii="Verdana" w:eastAsiaTheme="minorEastAsia" w:hAnsi="Verdana"/>
          <w:color w:val="000000" w:themeColor="text1"/>
          <w:kern w:val="24"/>
          <w:sz w:val="18"/>
          <w:szCs w:val="18"/>
          <w:lang w:eastAsia="es-CO"/>
        </w:rPr>
      </w:pPr>
    </w:p>
    <w:p w:rsidR="0083757B" w:rsidRDefault="0083757B" w:rsidP="00045C2E">
      <w:pPr>
        <w:tabs>
          <w:tab w:val="left" w:pos="4875"/>
        </w:tabs>
        <w:rPr>
          <w:rFonts w:ascii="Verdana" w:eastAsiaTheme="minorEastAsia" w:hAnsi="Verdana"/>
          <w:color w:val="000000" w:themeColor="text1"/>
          <w:kern w:val="24"/>
          <w:sz w:val="18"/>
          <w:szCs w:val="18"/>
          <w:lang w:eastAsia="es-CO"/>
        </w:rPr>
      </w:pPr>
    </w:p>
    <w:p w:rsidR="0083757B" w:rsidRDefault="0083757B" w:rsidP="00045C2E">
      <w:pPr>
        <w:tabs>
          <w:tab w:val="left" w:pos="4875"/>
        </w:tabs>
        <w:rPr>
          <w:rFonts w:ascii="Verdana" w:eastAsiaTheme="minorEastAsia" w:hAnsi="Verdana"/>
          <w:color w:val="000000" w:themeColor="text1"/>
          <w:kern w:val="24"/>
          <w:sz w:val="18"/>
          <w:szCs w:val="18"/>
          <w:lang w:eastAsia="es-CO"/>
        </w:rPr>
      </w:pPr>
    </w:p>
    <w:p w:rsidR="0083757B" w:rsidRDefault="0083757B" w:rsidP="00045C2E">
      <w:pPr>
        <w:tabs>
          <w:tab w:val="left" w:pos="4875"/>
        </w:tabs>
        <w:rPr>
          <w:rFonts w:ascii="Verdana" w:eastAsiaTheme="minorEastAsia" w:hAnsi="Verdana"/>
          <w:color w:val="000000" w:themeColor="text1"/>
          <w:kern w:val="24"/>
          <w:sz w:val="18"/>
          <w:szCs w:val="18"/>
          <w:lang w:eastAsia="es-CO"/>
        </w:rPr>
      </w:pPr>
    </w:p>
    <w:p w:rsidR="00883E7F" w:rsidRPr="000B2A47" w:rsidRDefault="00883E7F" w:rsidP="000B2A47">
      <w:pPr>
        <w:pStyle w:val="Prrafodelista"/>
        <w:numPr>
          <w:ilvl w:val="1"/>
          <w:numId w:val="1"/>
        </w:numPr>
        <w:tabs>
          <w:tab w:val="left" w:pos="4875"/>
        </w:tabs>
        <w:ind w:left="567"/>
        <w:rPr>
          <w:rFonts w:ascii="Verdana" w:eastAsia="Times New Roman" w:hAnsi="Verdana"/>
          <w:b/>
          <w:color w:val="000000"/>
          <w:kern w:val="24"/>
          <w:sz w:val="18"/>
          <w:szCs w:val="18"/>
        </w:rPr>
      </w:pPr>
      <w:r w:rsidRPr="000B2A47">
        <w:rPr>
          <w:rFonts w:ascii="Verdana" w:eastAsia="Times New Roman" w:hAnsi="Verdana"/>
          <w:b/>
          <w:color w:val="000000"/>
          <w:kern w:val="24"/>
          <w:sz w:val="18"/>
          <w:szCs w:val="18"/>
        </w:rPr>
        <w:t>INFORMES DE COSTOS DE PERSONAL</w:t>
      </w:r>
    </w:p>
    <w:p w:rsidR="000B2A47" w:rsidRPr="000B2A47" w:rsidRDefault="000B2A47" w:rsidP="000B2A47">
      <w:pPr>
        <w:pStyle w:val="Prrafodelista"/>
        <w:tabs>
          <w:tab w:val="left" w:pos="4875"/>
        </w:tabs>
        <w:ind w:left="840"/>
        <w:rPr>
          <w:rFonts w:ascii="Verdana" w:eastAsia="Times New Roman" w:hAnsi="Verdana"/>
          <w:b/>
          <w:color w:val="000000"/>
          <w:kern w:val="24"/>
          <w:sz w:val="18"/>
          <w:szCs w:val="18"/>
        </w:rPr>
      </w:pPr>
    </w:p>
    <w:p w:rsidR="00883E7F" w:rsidRPr="000D0048" w:rsidRDefault="00883E7F" w:rsidP="00883E7F">
      <w:pPr>
        <w:tabs>
          <w:tab w:val="left" w:pos="4875"/>
        </w:tabs>
        <w:rPr>
          <w:rFonts w:ascii="Verdana" w:eastAsia="Times New Roman" w:hAnsi="Verdana"/>
          <w:b/>
          <w:color w:val="000000"/>
          <w:kern w:val="24"/>
          <w:sz w:val="18"/>
          <w:szCs w:val="18"/>
        </w:rPr>
      </w:pPr>
    </w:p>
    <w:p w:rsidR="00883E7F" w:rsidRPr="000D0048" w:rsidRDefault="00883E7F" w:rsidP="00883E7F">
      <w:pPr>
        <w:tabs>
          <w:tab w:val="left" w:pos="4875"/>
        </w:tabs>
        <w:jc w:val="center"/>
        <w:rPr>
          <w:rFonts w:ascii="Verdana" w:hAnsi="Verdana"/>
          <w:sz w:val="18"/>
          <w:szCs w:val="18"/>
        </w:rPr>
      </w:pPr>
      <w:r w:rsidRPr="000D0048">
        <w:rPr>
          <w:rFonts w:ascii="Verdana" w:hAnsi="Verdana"/>
          <w:noProof/>
          <w:sz w:val="18"/>
          <w:szCs w:val="18"/>
          <w:lang w:eastAsia="es-CO"/>
        </w:rPr>
        <w:drawing>
          <wp:inline distT="0" distB="0" distL="0" distR="0" wp14:anchorId="36279741" wp14:editId="27E27633">
            <wp:extent cx="5541010" cy="2809875"/>
            <wp:effectExtent l="0" t="0" r="2540" b="9525"/>
            <wp:docPr id="229" name="Gráfico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83E7F" w:rsidRPr="000D0048" w:rsidRDefault="00883E7F" w:rsidP="00883E7F">
      <w:pPr>
        <w:tabs>
          <w:tab w:val="left" w:pos="4875"/>
        </w:tabs>
        <w:jc w:val="center"/>
        <w:rPr>
          <w:rFonts w:ascii="Verdana" w:hAnsi="Verdana"/>
          <w:sz w:val="18"/>
          <w:szCs w:val="18"/>
        </w:rPr>
      </w:pPr>
    </w:p>
    <w:p w:rsidR="00883E7F" w:rsidRPr="000D0048" w:rsidRDefault="00883E7F" w:rsidP="00883E7F">
      <w:pPr>
        <w:jc w:val="center"/>
        <w:rPr>
          <w:rFonts w:ascii="Verdana" w:hAnsi="Verdana"/>
          <w:noProof/>
          <w:sz w:val="18"/>
          <w:szCs w:val="18"/>
          <w:lang w:eastAsia="es-CO"/>
        </w:rPr>
      </w:pPr>
    </w:p>
    <w:p w:rsidR="00883E7F" w:rsidRPr="000D0048" w:rsidRDefault="00883E7F" w:rsidP="00883E7F">
      <w:pPr>
        <w:jc w:val="both"/>
        <w:rPr>
          <w:rFonts w:ascii="Verdana" w:eastAsia="Times New Roman" w:hAnsi="Verdana"/>
          <w:color w:val="000000"/>
          <w:kern w:val="24"/>
          <w:sz w:val="18"/>
          <w:szCs w:val="18"/>
          <w:lang w:eastAsia="es-CO"/>
        </w:rPr>
      </w:pPr>
      <w:r w:rsidRPr="000D0048">
        <w:rPr>
          <w:rFonts w:ascii="Verdana" w:eastAsia="Times New Roman" w:hAnsi="Verdana"/>
          <w:color w:val="000000"/>
          <w:kern w:val="24"/>
          <w:sz w:val="18"/>
          <w:szCs w:val="18"/>
          <w:lang w:eastAsia="es-CO"/>
        </w:rPr>
        <w:t>Para el mes de diciembre de 2016 el costo de personal de planta y a término fijo aumentó considerablemente por el pago de la prima de navidad.</w:t>
      </w:r>
    </w:p>
    <w:p w:rsidR="00883E7F" w:rsidRPr="000D0048" w:rsidRDefault="00883E7F" w:rsidP="00883E7F">
      <w:pPr>
        <w:jc w:val="both"/>
        <w:rPr>
          <w:rFonts w:ascii="Verdana" w:eastAsia="Times New Roman" w:hAnsi="Verdana"/>
          <w:color w:val="000000"/>
          <w:kern w:val="24"/>
          <w:sz w:val="18"/>
          <w:szCs w:val="18"/>
          <w:lang w:eastAsia="es-CO"/>
        </w:rPr>
      </w:pPr>
    </w:p>
    <w:p w:rsidR="00883E7F" w:rsidRPr="000D0048" w:rsidRDefault="00883E7F" w:rsidP="00883E7F">
      <w:pPr>
        <w:jc w:val="center"/>
        <w:rPr>
          <w:rFonts w:ascii="Verdana" w:eastAsia="Times New Roman" w:hAnsi="Verdana"/>
          <w:color w:val="000000"/>
          <w:kern w:val="24"/>
          <w:sz w:val="18"/>
          <w:szCs w:val="18"/>
          <w:lang w:eastAsia="es-CO"/>
        </w:rPr>
      </w:pPr>
      <w:r w:rsidRPr="000D0048">
        <w:rPr>
          <w:rFonts w:ascii="Verdana" w:hAnsi="Verdana"/>
          <w:noProof/>
          <w:sz w:val="18"/>
          <w:szCs w:val="18"/>
          <w:lang w:eastAsia="es-CO"/>
        </w:rPr>
        <w:drawing>
          <wp:inline distT="0" distB="0" distL="0" distR="0" wp14:anchorId="35DD5759" wp14:editId="076CBC7D">
            <wp:extent cx="5393055" cy="2562225"/>
            <wp:effectExtent l="0" t="0" r="17145" b="9525"/>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83E7F" w:rsidRDefault="00883E7F" w:rsidP="00883E7F">
      <w:pPr>
        <w:rPr>
          <w:rFonts w:ascii="Verdana" w:eastAsia="Times New Roman" w:hAnsi="Verdana"/>
          <w:color w:val="000000"/>
          <w:kern w:val="24"/>
          <w:sz w:val="18"/>
          <w:szCs w:val="18"/>
          <w:lang w:eastAsia="es-CO"/>
        </w:rPr>
      </w:pPr>
    </w:p>
    <w:p w:rsidR="00611887" w:rsidRDefault="00611887" w:rsidP="00883E7F">
      <w:pPr>
        <w:rPr>
          <w:rFonts w:ascii="Verdana" w:eastAsia="Times New Roman" w:hAnsi="Verdana"/>
          <w:color w:val="000000"/>
          <w:kern w:val="24"/>
          <w:sz w:val="18"/>
          <w:szCs w:val="18"/>
          <w:lang w:eastAsia="es-CO"/>
        </w:rPr>
      </w:pPr>
    </w:p>
    <w:p w:rsidR="00611887" w:rsidRDefault="00611887" w:rsidP="00883E7F">
      <w:pPr>
        <w:rPr>
          <w:rFonts w:ascii="Verdana" w:eastAsia="Times New Roman" w:hAnsi="Verdana"/>
          <w:color w:val="000000"/>
          <w:kern w:val="24"/>
          <w:sz w:val="18"/>
          <w:szCs w:val="18"/>
          <w:lang w:eastAsia="es-CO"/>
        </w:rPr>
      </w:pPr>
    </w:p>
    <w:p w:rsidR="00611887" w:rsidRDefault="00611887" w:rsidP="00883E7F">
      <w:pPr>
        <w:rPr>
          <w:rFonts w:ascii="Verdana" w:eastAsia="Times New Roman" w:hAnsi="Verdana"/>
          <w:color w:val="000000"/>
          <w:kern w:val="24"/>
          <w:sz w:val="18"/>
          <w:szCs w:val="18"/>
          <w:lang w:eastAsia="es-CO"/>
        </w:rPr>
      </w:pPr>
    </w:p>
    <w:p w:rsidR="00611887" w:rsidRDefault="00611887" w:rsidP="00883E7F">
      <w:pPr>
        <w:rPr>
          <w:rFonts w:ascii="Verdana" w:eastAsia="Times New Roman" w:hAnsi="Verdana"/>
          <w:color w:val="000000"/>
          <w:kern w:val="24"/>
          <w:sz w:val="18"/>
          <w:szCs w:val="18"/>
          <w:lang w:eastAsia="es-CO"/>
        </w:rPr>
      </w:pPr>
    </w:p>
    <w:p w:rsidR="00611887" w:rsidRDefault="00611887" w:rsidP="00883E7F">
      <w:pPr>
        <w:rPr>
          <w:rFonts w:ascii="Verdana" w:eastAsia="Times New Roman" w:hAnsi="Verdana"/>
          <w:color w:val="000000"/>
          <w:kern w:val="24"/>
          <w:sz w:val="18"/>
          <w:szCs w:val="18"/>
          <w:lang w:eastAsia="es-CO"/>
        </w:rPr>
      </w:pPr>
    </w:p>
    <w:p w:rsidR="00611887" w:rsidRDefault="00611887" w:rsidP="00883E7F">
      <w:pPr>
        <w:rPr>
          <w:rFonts w:ascii="Verdana" w:eastAsia="Times New Roman" w:hAnsi="Verdana"/>
          <w:color w:val="000000"/>
          <w:kern w:val="24"/>
          <w:sz w:val="18"/>
          <w:szCs w:val="18"/>
          <w:lang w:eastAsia="es-CO"/>
        </w:rPr>
      </w:pPr>
    </w:p>
    <w:p w:rsidR="00611887" w:rsidRDefault="00611887" w:rsidP="00883E7F">
      <w:pPr>
        <w:rPr>
          <w:rFonts w:ascii="Verdana" w:eastAsia="Times New Roman" w:hAnsi="Verdana"/>
          <w:color w:val="000000"/>
          <w:kern w:val="24"/>
          <w:sz w:val="18"/>
          <w:szCs w:val="18"/>
          <w:lang w:eastAsia="es-CO"/>
        </w:rPr>
      </w:pPr>
    </w:p>
    <w:p w:rsidR="00611887" w:rsidRPr="000D0048" w:rsidRDefault="00611887" w:rsidP="00883E7F">
      <w:pPr>
        <w:rPr>
          <w:rFonts w:ascii="Verdana" w:eastAsia="Times New Roman" w:hAnsi="Verdana"/>
          <w:color w:val="000000"/>
          <w:kern w:val="24"/>
          <w:sz w:val="18"/>
          <w:szCs w:val="18"/>
          <w:lang w:eastAsia="es-CO"/>
        </w:rPr>
      </w:pPr>
    </w:p>
    <w:p w:rsidR="00883E7F" w:rsidRPr="000D0048" w:rsidRDefault="00883E7F" w:rsidP="00883E7F">
      <w:pPr>
        <w:rPr>
          <w:rFonts w:ascii="Verdana" w:eastAsia="Times New Roman" w:hAnsi="Verdana"/>
          <w:color w:val="000000"/>
          <w:kern w:val="24"/>
          <w:sz w:val="18"/>
          <w:szCs w:val="18"/>
          <w:lang w:eastAsia="es-CO"/>
        </w:rPr>
      </w:pPr>
    </w:p>
    <w:p w:rsidR="00883E7F" w:rsidRPr="000B2A47" w:rsidRDefault="00883E7F" w:rsidP="000B2A47">
      <w:pPr>
        <w:pStyle w:val="Prrafodelista"/>
        <w:numPr>
          <w:ilvl w:val="1"/>
          <w:numId w:val="1"/>
        </w:numPr>
        <w:ind w:left="567"/>
        <w:contextualSpacing/>
        <w:rPr>
          <w:rFonts w:ascii="Verdana" w:hAnsi="Verdana"/>
          <w:b/>
          <w:sz w:val="18"/>
          <w:szCs w:val="18"/>
        </w:rPr>
      </w:pPr>
      <w:r w:rsidRPr="000B2A47">
        <w:rPr>
          <w:rFonts w:ascii="Verdana" w:hAnsi="Verdana"/>
          <w:b/>
          <w:sz w:val="18"/>
          <w:szCs w:val="18"/>
        </w:rPr>
        <w:t>INDICADORES 2016 GESTIÓN DEL TALENTO HUMANO</w:t>
      </w:r>
    </w:p>
    <w:p w:rsidR="00883E7F" w:rsidRPr="000D0048" w:rsidRDefault="00883E7F" w:rsidP="00883E7F">
      <w:pPr>
        <w:contextualSpacing/>
        <w:rPr>
          <w:rFonts w:ascii="Verdana" w:hAnsi="Verdana"/>
          <w:sz w:val="18"/>
          <w:szCs w:val="18"/>
        </w:rPr>
      </w:pPr>
    </w:p>
    <w:p w:rsidR="00883E7F" w:rsidRPr="000D0048" w:rsidRDefault="00883E7F" w:rsidP="00883E7F">
      <w:pPr>
        <w:contextualSpacing/>
        <w:jc w:val="center"/>
        <w:rPr>
          <w:rFonts w:ascii="Verdana" w:hAnsi="Verdana"/>
          <w:sz w:val="18"/>
          <w:szCs w:val="18"/>
        </w:rPr>
      </w:pPr>
      <w:r w:rsidRPr="000D0048">
        <w:rPr>
          <w:rFonts w:ascii="Verdana" w:hAnsi="Verdana"/>
          <w:noProof/>
          <w:sz w:val="18"/>
          <w:szCs w:val="18"/>
          <w:lang w:eastAsia="es-CO"/>
        </w:rPr>
        <w:drawing>
          <wp:inline distT="0" distB="0" distL="0" distR="0" wp14:anchorId="7187C200" wp14:editId="002A7BDB">
            <wp:extent cx="5237899" cy="3980180"/>
            <wp:effectExtent l="0" t="0" r="1270" b="1270"/>
            <wp:docPr id="14340" name="Imagen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1041" cy="3990166"/>
                    </a:xfrm>
                    <a:prstGeom prst="rect">
                      <a:avLst/>
                    </a:prstGeom>
                    <a:noFill/>
                    <a:ln>
                      <a:noFill/>
                    </a:ln>
                  </pic:spPr>
                </pic:pic>
              </a:graphicData>
            </a:graphic>
          </wp:inline>
        </w:drawing>
      </w:r>
    </w:p>
    <w:p w:rsidR="00883E7F" w:rsidRPr="000D0048" w:rsidRDefault="00883E7F" w:rsidP="00883E7F">
      <w:pPr>
        <w:contextualSpacing/>
        <w:jc w:val="center"/>
        <w:rPr>
          <w:rFonts w:ascii="Verdana" w:hAnsi="Verdana"/>
          <w:sz w:val="18"/>
          <w:szCs w:val="18"/>
        </w:rPr>
      </w:pPr>
    </w:p>
    <w:p w:rsidR="00527E97" w:rsidRPr="008935BE" w:rsidRDefault="00527E97" w:rsidP="006534B8">
      <w:pPr>
        <w:contextualSpacing/>
        <w:rPr>
          <w:rFonts w:ascii="Verdana" w:hAnsi="Verdana"/>
          <w:sz w:val="18"/>
          <w:szCs w:val="18"/>
        </w:rPr>
      </w:pPr>
    </w:p>
    <w:p w:rsidR="006534B8" w:rsidRDefault="006534B8" w:rsidP="000B2A47">
      <w:pPr>
        <w:pStyle w:val="Ttulo3"/>
        <w:numPr>
          <w:ilvl w:val="2"/>
          <w:numId w:val="1"/>
        </w:numPr>
        <w:spacing w:before="0"/>
        <w:ind w:left="709"/>
        <w:contextualSpacing/>
        <w:rPr>
          <w:rFonts w:ascii="Verdana" w:hAnsi="Verdana"/>
          <w:color w:val="auto"/>
          <w:sz w:val="18"/>
          <w:szCs w:val="18"/>
        </w:rPr>
      </w:pPr>
      <w:bookmarkStart w:id="409" w:name="_Toc410390055"/>
      <w:bookmarkStart w:id="410" w:name="_Toc410448703"/>
      <w:bookmarkStart w:id="411" w:name="_Toc412553724"/>
      <w:bookmarkStart w:id="412" w:name="_Toc412553871"/>
      <w:bookmarkStart w:id="413" w:name="_Toc444856564"/>
      <w:r w:rsidRPr="008935BE">
        <w:rPr>
          <w:rFonts w:ascii="Verdana" w:hAnsi="Verdana"/>
          <w:color w:val="auto"/>
          <w:sz w:val="18"/>
          <w:szCs w:val="18"/>
        </w:rPr>
        <w:t>Índice de Personal Servicio de Acueducto</w:t>
      </w:r>
      <w:bookmarkEnd w:id="409"/>
      <w:bookmarkEnd w:id="410"/>
      <w:bookmarkEnd w:id="411"/>
      <w:bookmarkEnd w:id="412"/>
      <w:bookmarkEnd w:id="413"/>
    </w:p>
    <w:p w:rsidR="00527E97" w:rsidRPr="008935BE" w:rsidRDefault="00527E97" w:rsidP="006534B8">
      <w:pPr>
        <w:contextualSpacing/>
        <w:rPr>
          <w:rFonts w:ascii="Verdana" w:hAnsi="Verdana"/>
          <w:sz w:val="18"/>
          <w:szCs w:val="18"/>
        </w:rPr>
      </w:pPr>
    </w:p>
    <w:p w:rsidR="00245C9C" w:rsidRPr="008935BE" w:rsidRDefault="00245C9C" w:rsidP="00245C9C">
      <w:pPr>
        <w:jc w:val="both"/>
        <w:rPr>
          <w:rFonts w:ascii="Verdana" w:hAnsi="Verdana"/>
          <w:sz w:val="18"/>
          <w:szCs w:val="18"/>
        </w:rPr>
      </w:pPr>
      <w:r w:rsidRPr="008935BE">
        <w:rPr>
          <w:rFonts w:ascii="Verdana" w:hAnsi="Verdana"/>
          <w:sz w:val="18"/>
          <w:szCs w:val="18"/>
        </w:rPr>
        <w:t>Para la vigencia 201</w:t>
      </w:r>
      <w:r w:rsidR="00C7396D" w:rsidRPr="008935BE">
        <w:rPr>
          <w:rFonts w:ascii="Verdana" w:hAnsi="Verdana"/>
          <w:sz w:val="18"/>
          <w:szCs w:val="18"/>
        </w:rPr>
        <w:t>6</w:t>
      </w:r>
      <w:r w:rsidRPr="008935BE">
        <w:rPr>
          <w:rFonts w:ascii="Verdana" w:hAnsi="Verdana"/>
          <w:sz w:val="18"/>
          <w:szCs w:val="18"/>
        </w:rPr>
        <w:t xml:space="preserve"> por cada 1000 suscriptores facturados del servicio de acueducto la Empresa de Acueducto, Alcantarillado y Aseo de Yopal tenía </w:t>
      </w:r>
      <w:r w:rsidR="00247CBF">
        <w:rPr>
          <w:rFonts w:ascii="Verdana" w:hAnsi="Verdana"/>
          <w:sz w:val="18"/>
          <w:szCs w:val="18"/>
        </w:rPr>
        <w:t>3</w:t>
      </w:r>
      <w:r w:rsidRPr="008935BE">
        <w:rPr>
          <w:rFonts w:ascii="Verdana" w:hAnsi="Verdana"/>
          <w:sz w:val="18"/>
          <w:szCs w:val="18"/>
        </w:rPr>
        <w:t xml:space="preserve"> empleados.</w:t>
      </w:r>
    </w:p>
    <w:p w:rsidR="00245C9C" w:rsidRPr="008935BE" w:rsidRDefault="00245C9C" w:rsidP="00245C9C">
      <w:pPr>
        <w:jc w:val="both"/>
        <w:rPr>
          <w:rFonts w:ascii="Verdana" w:hAnsi="Verdana"/>
          <w:sz w:val="18"/>
          <w:szCs w:val="18"/>
        </w:rPr>
      </w:pPr>
    </w:p>
    <w:p w:rsidR="00245C9C" w:rsidRPr="008935BE" w:rsidRDefault="00245C9C" w:rsidP="00245C9C">
      <w:pPr>
        <w:pStyle w:val="Prrafodelista"/>
        <w:tabs>
          <w:tab w:val="left" w:pos="284"/>
          <w:tab w:val="left" w:pos="426"/>
        </w:tabs>
        <w:ind w:left="0"/>
        <w:jc w:val="both"/>
        <w:rPr>
          <w:rFonts w:ascii="Verdana" w:hAnsi="Verdana"/>
          <w:sz w:val="18"/>
          <w:szCs w:val="18"/>
        </w:rPr>
      </w:pPr>
      <w:r w:rsidRPr="008935BE">
        <w:rPr>
          <w:rFonts w:ascii="Verdana" w:hAnsi="Verdana"/>
          <w:sz w:val="18"/>
          <w:szCs w:val="18"/>
        </w:rPr>
        <w:t>En el siguiente cuadro se detalla el comportamiento del Índice de Personal</w:t>
      </w:r>
      <w:r w:rsidR="008935BE">
        <w:rPr>
          <w:rFonts w:ascii="Verdana" w:hAnsi="Verdana"/>
          <w:sz w:val="18"/>
          <w:szCs w:val="18"/>
        </w:rPr>
        <w:t xml:space="preserve"> Acueducto para la vigencia 2016</w:t>
      </w:r>
      <w:r w:rsidRPr="008935BE">
        <w:rPr>
          <w:rFonts w:ascii="Verdana" w:hAnsi="Verdana"/>
          <w:sz w:val="18"/>
          <w:szCs w:val="18"/>
        </w:rPr>
        <w:t>.</w:t>
      </w:r>
    </w:p>
    <w:p w:rsidR="00245C9C" w:rsidRPr="002843A2" w:rsidRDefault="00245C9C" w:rsidP="00245C9C">
      <w:pPr>
        <w:jc w:val="both"/>
        <w:rPr>
          <w:rFonts w:ascii="Verdana" w:hAnsi="Verdana"/>
          <w:color w:val="FF0000"/>
          <w:sz w:val="20"/>
        </w:rPr>
      </w:pPr>
    </w:p>
    <w:tbl>
      <w:tblPr>
        <w:tblW w:w="9856" w:type="dxa"/>
        <w:jc w:val="center"/>
        <w:tblCellMar>
          <w:left w:w="70" w:type="dxa"/>
          <w:right w:w="70" w:type="dxa"/>
        </w:tblCellMar>
        <w:tblLook w:val="04A0" w:firstRow="1" w:lastRow="0" w:firstColumn="1" w:lastColumn="0" w:noHBand="0" w:noVBand="1"/>
      </w:tblPr>
      <w:tblGrid>
        <w:gridCol w:w="2333"/>
        <w:gridCol w:w="598"/>
        <w:gridCol w:w="598"/>
        <w:gridCol w:w="598"/>
        <w:gridCol w:w="598"/>
        <w:gridCol w:w="598"/>
        <w:gridCol w:w="598"/>
        <w:gridCol w:w="598"/>
        <w:gridCol w:w="598"/>
        <w:gridCol w:w="598"/>
        <w:gridCol w:w="598"/>
        <w:gridCol w:w="598"/>
        <w:gridCol w:w="945"/>
      </w:tblGrid>
      <w:tr w:rsidR="00C7396D" w:rsidRPr="004C710E" w:rsidTr="00C7396D">
        <w:trPr>
          <w:trHeight w:val="266"/>
          <w:jc w:val="center"/>
        </w:trPr>
        <w:tc>
          <w:tcPr>
            <w:tcW w:w="9856" w:type="dxa"/>
            <w:gridSpan w:val="13"/>
            <w:tcBorders>
              <w:top w:val="single" w:sz="4" w:space="0" w:color="auto"/>
              <w:left w:val="single" w:sz="8" w:space="0" w:color="auto"/>
              <w:bottom w:val="single" w:sz="4" w:space="0" w:color="auto"/>
              <w:right w:val="single" w:sz="4" w:space="0" w:color="auto"/>
            </w:tcBorders>
            <w:shd w:val="clear" w:color="000000" w:fill="1F497D"/>
            <w:vAlign w:val="center"/>
            <w:hideMark/>
          </w:tcPr>
          <w:p w:rsidR="00245C9C" w:rsidRPr="00247CBF" w:rsidRDefault="00245C9C" w:rsidP="00245C9C">
            <w:pPr>
              <w:jc w:val="center"/>
              <w:rPr>
                <w:rFonts w:ascii="Verdana" w:eastAsia="Times New Roman" w:hAnsi="Verdana"/>
                <w:b/>
                <w:bCs/>
                <w:color w:val="FFFFFF" w:themeColor="background1"/>
                <w:sz w:val="12"/>
                <w:szCs w:val="12"/>
                <w:lang w:eastAsia="es-CO"/>
              </w:rPr>
            </w:pPr>
            <w:r w:rsidRPr="00247CBF">
              <w:rPr>
                <w:rFonts w:ascii="Verdana" w:eastAsia="Times New Roman" w:hAnsi="Verdana"/>
                <w:b/>
                <w:bCs/>
                <w:color w:val="FFFFFF" w:themeColor="background1"/>
                <w:sz w:val="12"/>
                <w:szCs w:val="12"/>
                <w:lang w:eastAsia="es-CO"/>
              </w:rPr>
              <w:t xml:space="preserve">INDICE DE </w:t>
            </w:r>
            <w:r w:rsidR="00A93485" w:rsidRPr="00247CBF">
              <w:rPr>
                <w:rFonts w:ascii="Verdana" w:eastAsia="Times New Roman" w:hAnsi="Verdana"/>
                <w:b/>
                <w:bCs/>
                <w:color w:val="FFFFFF" w:themeColor="background1"/>
                <w:sz w:val="12"/>
                <w:szCs w:val="12"/>
                <w:lang w:eastAsia="es-CO"/>
              </w:rPr>
              <w:t>PERSONAL ACUEDUCTO VIGENCIA 2016</w:t>
            </w:r>
          </w:p>
        </w:tc>
      </w:tr>
      <w:tr w:rsidR="00C7396D" w:rsidRPr="00247CBF" w:rsidTr="00676832">
        <w:trPr>
          <w:trHeight w:val="355"/>
          <w:jc w:val="center"/>
        </w:trPr>
        <w:tc>
          <w:tcPr>
            <w:tcW w:w="2208" w:type="dxa"/>
            <w:tcBorders>
              <w:top w:val="single" w:sz="4" w:space="0" w:color="auto"/>
              <w:left w:val="single" w:sz="8" w:space="0" w:color="auto"/>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VARIABLES</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ENERO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FEB</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MARZ</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ABRIL</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MAYO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JUNIO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JULIO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AGOS</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SEPT</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OCT</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NOV</w:t>
            </w:r>
          </w:p>
        </w:tc>
        <w:tc>
          <w:tcPr>
            <w:tcW w:w="894" w:type="dxa"/>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DIC</w:t>
            </w:r>
          </w:p>
        </w:tc>
      </w:tr>
      <w:tr w:rsidR="00247CBF" w:rsidRPr="00247CBF" w:rsidTr="00676832">
        <w:trPr>
          <w:trHeight w:val="416"/>
          <w:jc w:val="center"/>
        </w:trPr>
        <w:tc>
          <w:tcPr>
            <w:tcW w:w="2208" w:type="dxa"/>
            <w:tcBorders>
              <w:top w:val="single" w:sz="4" w:space="0" w:color="auto"/>
              <w:left w:val="single" w:sz="8" w:space="0" w:color="auto"/>
              <w:bottom w:val="single" w:sz="4" w:space="0" w:color="auto"/>
              <w:right w:val="single" w:sz="4" w:space="0" w:color="000000"/>
            </w:tcBorders>
            <w:shd w:val="clear" w:color="auto" w:fill="auto"/>
            <w:vAlign w:val="center"/>
          </w:tcPr>
          <w:p w:rsidR="00247CBF" w:rsidRPr="00247CBF" w:rsidRDefault="00247CBF" w:rsidP="00247CBF">
            <w:pPr>
              <w:jc w:val="center"/>
              <w:rPr>
                <w:rFonts w:ascii="Verdana" w:eastAsia="Times New Roman" w:hAnsi="Verdana"/>
                <w:bCs/>
                <w:sz w:val="12"/>
                <w:szCs w:val="12"/>
                <w:lang w:eastAsia="es-CO"/>
              </w:rPr>
            </w:pPr>
            <w:r w:rsidRPr="00247CBF">
              <w:rPr>
                <w:rFonts w:ascii="Verdana" w:eastAsia="Times New Roman" w:hAnsi="Verdana"/>
                <w:bCs/>
                <w:sz w:val="12"/>
                <w:szCs w:val="12"/>
                <w:lang w:eastAsia="es-CO"/>
              </w:rPr>
              <w:t>PERSONAL DE PLANTA ACUEDUCTO</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eastAsia="Times New Roman" w:hAnsi="Verdana"/>
                <w:sz w:val="12"/>
                <w:szCs w:val="12"/>
                <w:lang w:eastAsia="es-CO"/>
              </w:rPr>
            </w:pPr>
            <w:r w:rsidRPr="00247CBF">
              <w:rPr>
                <w:rFonts w:ascii="Verdana" w:hAnsi="Verdana"/>
                <w:sz w:val="12"/>
                <w:szCs w:val="12"/>
              </w:rPr>
              <w:t>91</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106</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112</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112</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113</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115</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117</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125</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118</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116</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118</w:t>
            </w:r>
          </w:p>
        </w:tc>
        <w:tc>
          <w:tcPr>
            <w:tcW w:w="894" w:type="dxa"/>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116</w:t>
            </w:r>
          </w:p>
        </w:tc>
      </w:tr>
      <w:tr w:rsidR="00247CBF" w:rsidRPr="00247CBF" w:rsidTr="00676832">
        <w:trPr>
          <w:trHeight w:val="406"/>
          <w:jc w:val="center"/>
        </w:trPr>
        <w:tc>
          <w:tcPr>
            <w:tcW w:w="2208" w:type="dxa"/>
            <w:tcBorders>
              <w:top w:val="single" w:sz="4" w:space="0" w:color="auto"/>
              <w:left w:val="single" w:sz="8" w:space="0" w:color="auto"/>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eastAsia="Times New Roman" w:hAnsi="Verdana"/>
                <w:bCs/>
                <w:sz w:val="12"/>
                <w:szCs w:val="12"/>
                <w:lang w:eastAsia="es-CO"/>
              </w:rPr>
            </w:pPr>
            <w:r w:rsidRPr="00247CBF">
              <w:rPr>
                <w:rFonts w:ascii="Verdana" w:eastAsia="Times New Roman" w:hAnsi="Verdana"/>
                <w:bCs/>
                <w:sz w:val="12"/>
                <w:szCs w:val="12"/>
                <w:lang w:eastAsia="es-CO"/>
              </w:rPr>
              <w:t>No. SUSCRIPTORES FACTURADOS ACUEDUCTO</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eastAsia="Times New Roman" w:hAnsi="Verdana"/>
                <w:sz w:val="12"/>
                <w:szCs w:val="12"/>
                <w:lang w:eastAsia="es-CO"/>
              </w:rPr>
            </w:pPr>
            <w:r w:rsidRPr="00247CBF">
              <w:rPr>
                <w:rFonts w:ascii="Verdana" w:hAnsi="Verdana"/>
                <w:sz w:val="12"/>
                <w:szCs w:val="12"/>
              </w:rPr>
              <w:t>32,192</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32,364</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32,550</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33,083</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33,300</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33,758</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33,929</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34,498</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34,682</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34,761</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34,959</w:t>
            </w:r>
          </w:p>
        </w:tc>
        <w:tc>
          <w:tcPr>
            <w:tcW w:w="894" w:type="dxa"/>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35,033</w:t>
            </w:r>
          </w:p>
        </w:tc>
      </w:tr>
      <w:tr w:rsidR="00676832" w:rsidRPr="00247CBF" w:rsidTr="00676832">
        <w:trPr>
          <w:trHeight w:val="286"/>
          <w:jc w:val="center"/>
        </w:trPr>
        <w:tc>
          <w:tcPr>
            <w:tcW w:w="2208" w:type="dxa"/>
            <w:tcBorders>
              <w:top w:val="single" w:sz="4" w:space="0" w:color="auto"/>
              <w:left w:val="single" w:sz="8" w:space="0" w:color="auto"/>
              <w:bottom w:val="single" w:sz="4" w:space="0" w:color="auto"/>
              <w:right w:val="single" w:sz="4" w:space="0" w:color="auto"/>
            </w:tcBorders>
            <w:shd w:val="clear" w:color="000000" w:fill="00B050"/>
            <w:noWrap/>
            <w:vAlign w:val="center"/>
          </w:tcPr>
          <w:p w:rsidR="00676832" w:rsidRPr="00247CBF" w:rsidRDefault="00676832" w:rsidP="00676832">
            <w:pPr>
              <w:jc w:val="center"/>
              <w:rPr>
                <w:rFonts w:ascii="Verdana" w:eastAsia="Times New Roman" w:hAnsi="Verdana"/>
                <w:b/>
                <w:bCs/>
                <w:color w:val="FFFFFF" w:themeColor="background1"/>
                <w:sz w:val="12"/>
                <w:szCs w:val="12"/>
                <w:lang w:eastAsia="es-CO"/>
              </w:rPr>
            </w:pPr>
            <w:r w:rsidRPr="00247CBF">
              <w:rPr>
                <w:rFonts w:ascii="Verdana" w:eastAsia="Times New Roman" w:hAnsi="Verdana"/>
                <w:b/>
                <w:bCs/>
                <w:color w:val="FFFFFF" w:themeColor="background1"/>
                <w:sz w:val="12"/>
                <w:szCs w:val="12"/>
                <w:lang w:eastAsia="es-CO"/>
              </w:rPr>
              <w:t>Resultados</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eastAsia="Times New Roman" w:hAnsi="Verdana"/>
                <w:color w:val="FFFFFF" w:themeColor="background1"/>
                <w:sz w:val="12"/>
                <w:szCs w:val="12"/>
                <w:lang w:eastAsia="es-CO"/>
              </w:rPr>
            </w:pPr>
            <w:r w:rsidRPr="00676832">
              <w:rPr>
                <w:rFonts w:ascii="Verdana" w:hAnsi="Verdana"/>
                <w:color w:val="FFFFFF" w:themeColor="background1"/>
                <w:sz w:val="12"/>
                <w:szCs w:val="12"/>
              </w:rPr>
              <w:t>3</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3</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3</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3</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3</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3</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3</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4</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3</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3</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3</w:t>
            </w:r>
          </w:p>
        </w:tc>
        <w:tc>
          <w:tcPr>
            <w:tcW w:w="894" w:type="dxa"/>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3</w:t>
            </w:r>
          </w:p>
        </w:tc>
      </w:tr>
    </w:tbl>
    <w:p w:rsidR="00527E97" w:rsidRPr="00565488" w:rsidRDefault="00527E97" w:rsidP="006534B8">
      <w:pPr>
        <w:contextualSpacing/>
        <w:rPr>
          <w:rFonts w:ascii="Verdana" w:hAnsi="Verdana"/>
          <w:sz w:val="18"/>
          <w:szCs w:val="18"/>
        </w:rPr>
      </w:pPr>
    </w:p>
    <w:p w:rsidR="006534B8" w:rsidRDefault="006534B8" w:rsidP="000B2A47">
      <w:pPr>
        <w:pStyle w:val="Ttulo3"/>
        <w:numPr>
          <w:ilvl w:val="2"/>
          <w:numId w:val="1"/>
        </w:numPr>
        <w:spacing w:before="0"/>
        <w:ind w:left="709"/>
        <w:contextualSpacing/>
        <w:rPr>
          <w:rFonts w:ascii="Verdana" w:hAnsi="Verdana"/>
          <w:color w:val="auto"/>
          <w:sz w:val="18"/>
          <w:szCs w:val="18"/>
        </w:rPr>
      </w:pPr>
      <w:bookmarkStart w:id="414" w:name="_Toc410390056"/>
      <w:bookmarkStart w:id="415" w:name="_Toc410448704"/>
      <w:bookmarkStart w:id="416" w:name="_Toc412553725"/>
      <w:bookmarkStart w:id="417" w:name="_Toc412553872"/>
      <w:bookmarkStart w:id="418" w:name="_Toc444856565"/>
      <w:r w:rsidRPr="00565488">
        <w:rPr>
          <w:rFonts w:ascii="Verdana" w:hAnsi="Verdana"/>
          <w:color w:val="auto"/>
          <w:sz w:val="18"/>
          <w:szCs w:val="18"/>
        </w:rPr>
        <w:t>Índice de Personal Servicio de Alcantarillado</w:t>
      </w:r>
      <w:bookmarkEnd w:id="414"/>
      <w:bookmarkEnd w:id="415"/>
      <w:bookmarkEnd w:id="416"/>
      <w:bookmarkEnd w:id="417"/>
      <w:bookmarkEnd w:id="418"/>
    </w:p>
    <w:p w:rsidR="00527E97" w:rsidRPr="00565488" w:rsidRDefault="00527E97" w:rsidP="006534B8">
      <w:pPr>
        <w:pStyle w:val="Prrafodelista"/>
        <w:tabs>
          <w:tab w:val="left" w:pos="284"/>
          <w:tab w:val="left" w:pos="426"/>
        </w:tabs>
        <w:ind w:left="0"/>
        <w:jc w:val="both"/>
        <w:rPr>
          <w:rFonts w:ascii="Verdana" w:hAnsi="Verdana"/>
          <w:sz w:val="18"/>
          <w:szCs w:val="18"/>
        </w:rPr>
      </w:pPr>
    </w:p>
    <w:p w:rsidR="00245C9C" w:rsidRPr="00565488" w:rsidRDefault="00245C9C" w:rsidP="00245C9C">
      <w:pPr>
        <w:jc w:val="both"/>
        <w:rPr>
          <w:rFonts w:ascii="Verdana" w:hAnsi="Verdana"/>
          <w:sz w:val="18"/>
        </w:rPr>
      </w:pPr>
      <w:r w:rsidRPr="00565488">
        <w:rPr>
          <w:rFonts w:ascii="Verdana" w:hAnsi="Verdana"/>
          <w:sz w:val="18"/>
        </w:rPr>
        <w:t>Para la vigencia 201</w:t>
      </w:r>
      <w:r w:rsidR="008935BE" w:rsidRPr="00565488">
        <w:rPr>
          <w:rFonts w:ascii="Verdana" w:hAnsi="Verdana"/>
          <w:sz w:val="18"/>
        </w:rPr>
        <w:t>6</w:t>
      </w:r>
      <w:r w:rsidRPr="00565488">
        <w:rPr>
          <w:rFonts w:ascii="Verdana" w:hAnsi="Verdana"/>
          <w:sz w:val="18"/>
        </w:rPr>
        <w:t xml:space="preserve"> por cada 1000 suscriptores facturados del servicio de alcantarillado la Empresa de Acueducto, Alcantarillado y Aseo de Yopal tenía 2 empleados.</w:t>
      </w:r>
    </w:p>
    <w:p w:rsidR="00245C9C" w:rsidRPr="00565488" w:rsidRDefault="00245C9C" w:rsidP="00245C9C">
      <w:pPr>
        <w:jc w:val="both"/>
        <w:rPr>
          <w:rFonts w:ascii="Verdana" w:hAnsi="Verdana"/>
          <w:sz w:val="18"/>
        </w:rPr>
      </w:pPr>
    </w:p>
    <w:p w:rsidR="00245C9C" w:rsidRPr="00565488" w:rsidRDefault="00245C9C" w:rsidP="00245C9C">
      <w:pPr>
        <w:pStyle w:val="Prrafodelista"/>
        <w:tabs>
          <w:tab w:val="left" w:pos="284"/>
          <w:tab w:val="left" w:pos="426"/>
        </w:tabs>
        <w:ind w:left="0"/>
        <w:jc w:val="both"/>
        <w:rPr>
          <w:rFonts w:ascii="Verdana" w:hAnsi="Verdana"/>
          <w:sz w:val="18"/>
          <w:szCs w:val="22"/>
        </w:rPr>
      </w:pPr>
      <w:r w:rsidRPr="00565488">
        <w:rPr>
          <w:rFonts w:ascii="Verdana" w:hAnsi="Verdana"/>
          <w:sz w:val="18"/>
          <w:szCs w:val="22"/>
        </w:rPr>
        <w:t>En el siguiente cuadro se detalla el comportamiento del Índice de Personal Alcantarillado para la vigencia 201</w:t>
      </w:r>
      <w:r w:rsidR="008935BE" w:rsidRPr="00565488">
        <w:rPr>
          <w:rFonts w:ascii="Verdana" w:hAnsi="Verdana"/>
          <w:sz w:val="18"/>
          <w:szCs w:val="22"/>
        </w:rPr>
        <w:t>6</w:t>
      </w:r>
      <w:r w:rsidRPr="00565488">
        <w:rPr>
          <w:rFonts w:ascii="Verdana" w:hAnsi="Verdana"/>
          <w:sz w:val="18"/>
          <w:szCs w:val="22"/>
        </w:rPr>
        <w:t>.</w:t>
      </w:r>
    </w:p>
    <w:p w:rsidR="00245C9C" w:rsidRPr="002843A2" w:rsidRDefault="00245C9C" w:rsidP="00245C9C">
      <w:pPr>
        <w:jc w:val="both"/>
        <w:rPr>
          <w:rFonts w:ascii="Verdana" w:hAnsi="Verdana"/>
          <w:color w:val="FF0000"/>
          <w:sz w:val="20"/>
        </w:rPr>
      </w:pPr>
    </w:p>
    <w:tbl>
      <w:tblPr>
        <w:tblW w:w="9758" w:type="dxa"/>
        <w:jc w:val="center"/>
        <w:tblCellMar>
          <w:left w:w="70" w:type="dxa"/>
          <w:right w:w="70" w:type="dxa"/>
        </w:tblCellMar>
        <w:tblLook w:val="04A0" w:firstRow="1" w:lastRow="0" w:firstColumn="1" w:lastColumn="0" w:noHBand="0" w:noVBand="1"/>
      </w:tblPr>
      <w:tblGrid>
        <w:gridCol w:w="1811"/>
        <w:gridCol w:w="582"/>
        <w:gridCol w:w="582"/>
        <w:gridCol w:w="582"/>
        <w:gridCol w:w="582"/>
        <w:gridCol w:w="582"/>
        <w:gridCol w:w="582"/>
        <w:gridCol w:w="582"/>
        <w:gridCol w:w="582"/>
        <w:gridCol w:w="582"/>
        <w:gridCol w:w="582"/>
        <w:gridCol w:w="947"/>
        <w:gridCol w:w="1180"/>
      </w:tblGrid>
      <w:tr w:rsidR="00245C9C" w:rsidRPr="004C710E" w:rsidTr="008935BE">
        <w:trPr>
          <w:trHeight w:val="298"/>
          <w:jc w:val="center"/>
        </w:trPr>
        <w:tc>
          <w:tcPr>
            <w:tcW w:w="9758" w:type="dxa"/>
            <w:gridSpan w:val="13"/>
            <w:tcBorders>
              <w:top w:val="single" w:sz="4" w:space="0" w:color="auto"/>
              <w:left w:val="single" w:sz="8" w:space="0" w:color="auto"/>
              <w:bottom w:val="single" w:sz="4" w:space="0" w:color="auto"/>
              <w:right w:val="single" w:sz="4" w:space="0" w:color="auto"/>
            </w:tcBorders>
            <w:shd w:val="clear" w:color="000000" w:fill="1F497D"/>
            <w:vAlign w:val="center"/>
            <w:hideMark/>
          </w:tcPr>
          <w:p w:rsidR="00245C9C" w:rsidRPr="00247CBF" w:rsidRDefault="00245C9C" w:rsidP="00245C9C">
            <w:pPr>
              <w:jc w:val="center"/>
              <w:rPr>
                <w:rFonts w:ascii="Verdana" w:eastAsia="Times New Roman" w:hAnsi="Verdana"/>
                <w:b/>
                <w:bCs/>
                <w:color w:val="FFFFFF" w:themeColor="background1"/>
                <w:sz w:val="12"/>
                <w:szCs w:val="12"/>
                <w:lang w:eastAsia="es-CO"/>
              </w:rPr>
            </w:pPr>
            <w:r w:rsidRPr="00247CBF">
              <w:rPr>
                <w:rFonts w:ascii="Verdana" w:eastAsia="Times New Roman" w:hAnsi="Verdana"/>
                <w:b/>
                <w:bCs/>
                <w:color w:val="FFFFFF" w:themeColor="background1"/>
                <w:sz w:val="12"/>
                <w:szCs w:val="12"/>
                <w:lang w:eastAsia="es-CO"/>
              </w:rPr>
              <w:t>INDICE DE PERSO</w:t>
            </w:r>
            <w:r w:rsidR="00A93485" w:rsidRPr="00247CBF">
              <w:rPr>
                <w:rFonts w:ascii="Verdana" w:eastAsia="Times New Roman" w:hAnsi="Verdana"/>
                <w:b/>
                <w:bCs/>
                <w:color w:val="FFFFFF" w:themeColor="background1"/>
                <w:sz w:val="12"/>
                <w:szCs w:val="12"/>
                <w:lang w:eastAsia="es-CO"/>
              </w:rPr>
              <w:t>NAL ALCANTARILLADO VIGENCIA 2016</w:t>
            </w:r>
          </w:p>
        </w:tc>
      </w:tr>
      <w:tr w:rsidR="00245C9C" w:rsidRPr="00247CBF" w:rsidTr="00676832">
        <w:trPr>
          <w:trHeight w:val="350"/>
          <w:jc w:val="center"/>
        </w:trPr>
        <w:tc>
          <w:tcPr>
            <w:tcW w:w="1762" w:type="dxa"/>
            <w:tcBorders>
              <w:top w:val="single" w:sz="4" w:space="0" w:color="auto"/>
              <w:left w:val="single" w:sz="8" w:space="0" w:color="auto"/>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VARIABLES</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ENERO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FEB</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MARZ</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ABRIL</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MAYO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JUNIO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JULIO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AGOS</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SEPT</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OCT</w:t>
            </w:r>
          </w:p>
        </w:tc>
        <w:tc>
          <w:tcPr>
            <w:tcW w:w="921" w:type="dxa"/>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NOV</w:t>
            </w:r>
          </w:p>
        </w:tc>
        <w:tc>
          <w:tcPr>
            <w:tcW w:w="1148" w:type="dxa"/>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DIC</w:t>
            </w:r>
          </w:p>
        </w:tc>
      </w:tr>
      <w:tr w:rsidR="00247CBF" w:rsidRPr="00247CBF" w:rsidTr="00676832">
        <w:trPr>
          <w:trHeight w:val="464"/>
          <w:jc w:val="center"/>
        </w:trPr>
        <w:tc>
          <w:tcPr>
            <w:tcW w:w="1762" w:type="dxa"/>
            <w:tcBorders>
              <w:top w:val="single" w:sz="4" w:space="0" w:color="auto"/>
              <w:left w:val="single" w:sz="8" w:space="0" w:color="auto"/>
              <w:bottom w:val="single" w:sz="4" w:space="0" w:color="auto"/>
              <w:right w:val="single" w:sz="4" w:space="0" w:color="000000"/>
            </w:tcBorders>
            <w:shd w:val="clear" w:color="auto" w:fill="auto"/>
            <w:vAlign w:val="center"/>
          </w:tcPr>
          <w:p w:rsidR="00247CBF" w:rsidRPr="00247CBF" w:rsidRDefault="00247CBF" w:rsidP="00247CBF">
            <w:pPr>
              <w:jc w:val="center"/>
              <w:rPr>
                <w:rFonts w:ascii="Verdana" w:eastAsia="Times New Roman" w:hAnsi="Verdana"/>
                <w:bCs/>
                <w:sz w:val="12"/>
                <w:szCs w:val="12"/>
                <w:lang w:eastAsia="es-CO"/>
              </w:rPr>
            </w:pPr>
            <w:r w:rsidRPr="00247CBF">
              <w:rPr>
                <w:rFonts w:ascii="Verdana" w:eastAsia="Times New Roman" w:hAnsi="Verdana"/>
                <w:bCs/>
                <w:sz w:val="12"/>
                <w:szCs w:val="12"/>
                <w:lang w:eastAsia="es-CO"/>
              </w:rPr>
              <w:t>PERSONAL DE PLANTA ALCANTARILLADO</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eastAsia="Times New Roman" w:hAnsi="Verdana"/>
                <w:sz w:val="12"/>
                <w:szCs w:val="12"/>
                <w:lang w:eastAsia="es-CO"/>
              </w:rPr>
            </w:pPr>
            <w:r w:rsidRPr="00247CBF">
              <w:rPr>
                <w:rFonts w:ascii="Verdana" w:hAnsi="Verdana"/>
                <w:sz w:val="12"/>
                <w:szCs w:val="12"/>
              </w:rPr>
              <w:t>50</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52</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54</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56</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57</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59</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60</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60</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60</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60</w:t>
            </w:r>
          </w:p>
        </w:tc>
        <w:tc>
          <w:tcPr>
            <w:tcW w:w="921" w:type="dxa"/>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60</w:t>
            </w:r>
          </w:p>
        </w:tc>
        <w:tc>
          <w:tcPr>
            <w:tcW w:w="1148" w:type="dxa"/>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60</w:t>
            </w:r>
          </w:p>
        </w:tc>
      </w:tr>
      <w:tr w:rsidR="00247CBF" w:rsidRPr="00247CBF" w:rsidTr="00676832">
        <w:trPr>
          <w:trHeight w:val="543"/>
          <w:jc w:val="center"/>
        </w:trPr>
        <w:tc>
          <w:tcPr>
            <w:tcW w:w="1762" w:type="dxa"/>
            <w:tcBorders>
              <w:top w:val="single" w:sz="4" w:space="0" w:color="auto"/>
              <w:left w:val="single" w:sz="8" w:space="0" w:color="auto"/>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eastAsia="Times New Roman" w:hAnsi="Verdana"/>
                <w:bCs/>
                <w:sz w:val="12"/>
                <w:szCs w:val="12"/>
                <w:lang w:eastAsia="es-CO"/>
              </w:rPr>
            </w:pPr>
            <w:r w:rsidRPr="00247CBF">
              <w:rPr>
                <w:rFonts w:ascii="Verdana" w:eastAsia="Times New Roman" w:hAnsi="Verdana"/>
                <w:bCs/>
                <w:sz w:val="12"/>
                <w:szCs w:val="12"/>
                <w:lang w:eastAsia="es-CO"/>
              </w:rPr>
              <w:t>No. SUSCRIPTORES FACTURADOS ALCANTARILLADO</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eastAsia="Times New Roman" w:hAnsi="Verdana"/>
                <w:sz w:val="12"/>
                <w:szCs w:val="12"/>
                <w:lang w:eastAsia="es-CO"/>
              </w:rPr>
            </w:pPr>
            <w:r w:rsidRPr="00247CBF">
              <w:rPr>
                <w:rFonts w:ascii="Verdana" w:hAnsi="Verdana"/>
                <w:sz w:val="12"/>
                <w:szCs w:val="12"/>
              </w:rPr>
              <w:t>32,458</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32,628</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32,809</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33,336</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33,550</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34,009</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34,171</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34,740</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34,923</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34,991</w:t>
            </w:r>
          </w:p>
        </w:tc>
        <w:tc>
          <w:tcPr>
            <w:tcW w:w="921" w:type="dxa"/>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35,176</w:t>
            </w:r>
          </w:p>
        </w:tc>
        <w:tc>
          <w:tcPr>
            <w:tcW w:w="1148" w:type="dxa"/>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35,245</w:t>
            </w:r>
          </w:p>
        </w:tc>
      </w:tr>
      <w:tr w:rsidR="00676832" w:rsidRPr="00247CBF" w:rsidTr="00676832">
        <w:trPr>
          <w:trHeight w:val="264"/>
          <w:jc w:val="center"/>
        </w:trPr>
        <w:tc>
          <w:tcPr>
            <w:tcW w:w="1762" w:type="dxa"/>
            <w:tcBorders>
              <w:top w:val="single" w:sz="4" w:space="0" w:color="auto"/>
              <w:left w:val="single" w:sz="8" w:space="0" w:color="auto"/>
              <w:bottom w:val="single" w:sz="4" w:space="0" w:color="auto"/>
              <w:right w:val="single" w:sz="4" w:space="0" w:color="auto"/>
            </w:tcBorders>
            <w:shd w:val="clear" w:color="000000" w:fill="00B050"/>
            <w:noWrap/>
            <w:vAlign w:val="center"/>
          </w:tcPr>
          <w:p w:rsidR="00676832" w:rsidRPr="00247CBF" w:rsidRDefault="00676832" w:rsidP="00676832">
            <w:pPr>
              <w:jc w:val="center"/>
              <w:rPr>
                <w:rFonts w:ascii="Verdana" w:eastAsia="Times New Roman" w:hAnsi="Verdana"/>
                <w:b/>
                <w:bCs/>
                <w:color w:val="FF0000"/>
                <w:sz w:val="12"/>
                <w:szCs w:val="12"/>
                <w:lang w:eastAsia="es-CO"/>
              </w:rPr>
            </w:pPr>
            <w:r w:rsidRPr="00247CBF">
              <w:rPr>
                <w:rFonts w:ascii="Verdana" w:eastAsia="Times New Roman" w:hAnsi="Verdana"/>
                <w:b/>
                <w:bCs/>
                <w:color w:val="FFFFFF" w:themeColor="background1"/>
                <w:sz w:val="12"/>
                <w:szCs w:val="12"/>
                <w:lang w:eastAsia="es-CO"/>
              </w:rPr>
              <w:t>Resultados</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eastAsia="Times New Roman" w:hAnsi="Verdana"/>
                <w:color w:val="FFFFFF" w:themeColor="background1"/>
                <w:sz w:val="12"/>
                <w:szCs w:val="12"/>
                <w:lang w:eastAsia="es-CO"/>
              </w:rPr>
            </w:pPr>
            <w:r w:rsidRPr="00676832">
              <w:rPr>
                <w:rFonts w:ascii="Verdana" w:hAnsi="Verdana"/>
                <w:color w:val="FFFFFF" w:themeColor="background1"/>
                <w:sz w:val="12"/>
                <w:szCs w:val="12"/>
              </w:rPr>
              <w:t>2</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2</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2</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2</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2</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2</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2</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2</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2</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2</w:t>
            </w:r>
          </w:p>
        </w:tc>
        <w:tc>
          <w:tcPr>
            <w:tcW w:w="921" w:type="dxa"/>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2</w:t>
            </w:r>
          </w:p>
        </w:tc>
        <w:tc>
          <w:tcPr>
            <w:tcW w:w="1148" w:type="dxa"/>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2</w:t>
            </w:r>
          </w:p>
        </w:tc>
      </w:tr>
    </w:tbl>
    <w:p w:rsidR="006534B8" w:rsidRPr="002843A2" w:rsidRDefault="006534B8" w:rsidP="006534B8">
      <w:pPr>
        <w:pStyle w:val="Prrafodelista"/>
        <w:tabs>
          <w:tab w:val="left" w:pos="284"/>
          <w:tab w:val="left" w:pos="426"/>
        </w:tabs>
        <w:ind w:left="0"/>
        <w:jc w:val="both"/>
        <w:rPr>
          <w:rFonts w:ascii="Verdana" w:hAnsi="Verdana"/>
          <w:color w:val="FF0000"/>
          <w:sz w:val="18"/>
          <w:szCs w:val="18"/>
        </w:rPr>
      </w:pPr>
    </w:p>
    <w:p w:rsidR="00527E97" w:rsidRPr="00A93485" w:rsidRDefault="00527E97" w:rsidP="006534B8">
      <w:pPr>
        <w:pStyle w:val="Prrafodelista"/>
        <w:tabs>
          <w:tab w:val="left" w:pos="284"/>
          <w:tab w:val="left" w:pos="426"/>
        </w:tabs>
        <w:ind w:left="0"/>
        <w:jc w:val="both"/>
        <w:rPr>
          <w:rFonts w:ascii="Verdana" w:hAnsi="Verdana"/>
          <w:sz w:val="18"/>
          <w:szCs w:val="18"/>
        </w:rPr>
      </w:pPr>
    </w:p>
    <w:p w:rsidR="006534B8" w:rsidRDefault="006534B8" w:rsidP="000B2A47">
      <w:pPr>
        <w:pStyle w:val="Ttulo3"/>
        <w:numPr>
          <w:ilvl w:val="2"/>
          <w:numId w:val="1"/>
        </w:numPr>
        <w:spacing w:before="0"/>
        <w:ind w:left="709"/>
        <w:contextualSpacing/>
        <w:rPr>
          <w:rFonts w:ascii="Verdana" w:hAnsi="Verdana"/>
          <w:color w:val="auto"/>
          <w:sz w:val="18"/>
          <w:szCs w:val="18"/>
        </w:rPr>
      </w:pPr>
      <w:bookmarkStart w:id="419" w:name="_Toc410390057"/>
      <w:bookmarkStart w:id="420" w:name="_Toc410448705"/>
      <w:bookmarkStart w:id="421" w:name="_Toc412553726"/>
      <w:bookmarkStart w:id="422" w:name="_Toc412553873"/>
      <w:bookmarkStart w:id="423" w:name="_Toc444856566"/>
      <w:r w:rsidRPr="00A93485">
        <w:rPr>
          <w:rFonts w:ascii="Verdana" w:hAnsi="Verdana"/>
          <w:color w:val="auto"/>
          <w:sz w:val="18"/>
          <w:szCs w:val="18"/>
        </w:rPr>
        <w:t>Índice de Personal Servicio de Aseo</w:t>
      </w:r>
      <w:bookmarkEnd w:id="419"/>
      <w:bookmarkEnd w:id="420"/>
      <w:bookmarkEnd w:id="421"/>
      <w:bookmarkEnd w:id="422"/>
      <w:bookmarkEnd w:id="423"/>
    </w:p>
    <w:p w:rsidR="00527E97" w:rsidRPr="00A93485" w:rsidRDefault="00527E97" w:rsidP="006534B8">
      <w:pPr>
        <w:pStyle w:val="Prrafodelista"/>
        <w:tabs>
          <w:tab w:val="left" w:pos="284"/>
          <w:tab w:val="left" w:pos="426"/>
        </w:tabs>
        <w:ind w:left="0"/>
        <w:jc w:val="both"/>
        <w:rPr>
          <w:rFonts w:ascii="Verdana" w:hAnsi="Verdana"/>
          <w:sz w:val="18"/>
          <w:szCs w:val="18"/>
        </w:rPr>
      </w:pPr>
    </w:p>
    <w:p w:rsidR="00245C9C" w:rsidRPr="00A93485" w:rsidRDefault="00245C9C" w:rsidP="00245C9C">
      <w:pPr>
        <w:jc w:val="both"/>
        <w:rPr>
          <w:rFonts w:ascii="Verdana" w:hAnsi="Verdana"/>
          <w:sz w:val="18"/>
        </w:rPr>
      </w:pPr>
      <w:r w:rsidRPr="00A93485">
        <w:rPr>
          <w:rFonts w:ascii="Verdana" w:hAnsi="Verdana"/>
          <w:sz w:val="18"/>
        </w:rPr>
        <w:t>Para la vigencia 201</w:t>
      </w:r>
      <w:r w:rsidR="00A93485" w:rsidRPr="00A93485">
        <w:rPr>
          <w:rFonts w:ascii="Verdana" w:hAnsi="Verdana"/>
          <w:sz w:val="18"/>
        </w:rPr>
        <w:t>6</w:t>
      </w:r>
      <w:r w:rsidRPr="00A93485">
        <w:rPr>
          <w:rFonts w:ascii="Verdana" w:hAnsi="Verdana"/>
          <w:sz w:val="18"/>
        </w:rPr>
        <w:t xml:space="preserve"> por cada 1000 suscriptores facturados del servicio de aseo la Empresa de Acueducto, Alcantarillado y Aseo de Yopal tenía </w:t>
      </w:r>
      <w:r w:rsidR="00937956">
        <w:rPr>
          <w:rFonts w:ascii="Verdana" w:hAnsi="Verdana"/>
          <w:sz w:val="18"/>
        </w:rPr>
        <w:t>5</w:t>
      </w:r>
      <w:r w:rsidRPr="00A93485">
        <w:rPr>
          <w:rFonts w:ascii="Verdana" w:hAnsi="Verdana"/>
          <w:sz w:val="18"/>
        </w:rPr>
        <w:t xml:space="preserve"> empleados.</w:t>
      </w:r>
    </w:p>
    <w:p w:rsidR="00245C9C" w:rsidRPr="00A93485" w:rsidRDefault="00245C9C" w:rsidP="00245C9C">
      <w:pPr>
        <w:pStyle w:val="Prrafodelista"/>
        <w:tabs>
          <w:tab w:val="left" w:pos="284"/>
          <w:tab w:val="left" w:pos="426"/>
        </w:tabs>
        <w:ind w:left="0"/>
        <w:jc w:val="both"/>
        <w:rPr>
          <w:rFonts w:ascii="Verdana" w:hAnsi="Verdana"/>
          <w:sz w:val="18"/>
          <w:szCs w:val="22"/>
        </w:rPr>
      </w:pPr>
      <w:r w:rsidRPr="00A93485">
        <w:rPr>
          <w:rFonts w:ascii="Verdana" w:hAnsi="Verdana"/>
          <w:sz w:val="18"/>
          <w:szCs w:val="22"/>
        </w:rPr>
        <w:t>En el siguiente cuadro se detalla el comportamiento del Índice de Personal Aseo para la vigencia 201</w:t>
      </w:r>
      <w:r w:rsidR="00A93485" w:rsidRPr="00A93485">
        <w:rPr>
          <w:rFonts w:ascii="Verdana" w:hAnsi="Verdana"/>
          <w:sz w:val="18"/>
          <w:szCs w:val="22"/>
        </w:rPr>
        <w:t>6</w:t>
      </w:r>
      <w:r w:rsidRPr="00A93485">
        <w:rPr>
          <w:rFonts w:ascii="Verdana" w:hAnsi="Verdana"/>
          <w:sz w:val="18"/>
          <w:szCs w:val="22"/>
        </w:rPr>
        <w:t>.</w:t>
      </w:r>
    </w:p>
    <w:p w:rsidR="00245C9C" w:rsidRPr="00A93485" w:rsidRDefault="00245C9C" w:rsidP="00245C9C">
      <w:pPr>
        <w:jc w:val="both"/>
        <w:rPr>
          <w:rFonts w:ascii="Verdana" w:hAnsi="Verdana"/>
          <w:sz w:val="20"/>
        </w:rPr>
      </w:pPr>
    </w:p>
    <w:tbl>
      <w:tblPr>
        <w:tblW w:w="9474" w:type="dxa"/>
        <w:jc w:val="center"/>
        <w:tblCellMar>
          <w:left w:w="70" w:type="dxa"/>
          <w:right w:w="70" w:type="dxa"/>
        </w:tblCellMar>
        <w:tblLook w:val="04A0" w:firstRow="1" w:lastRow="0" w:firstColumn="1" w:lastColumn="0" w:noHBand="0" w:noVBand="1"/>
      </w:tblPr>
      <w:tblGrid>
        <w:gridCol w:w="2358"/>
        <w:gridCol w:w="572"/>
        <w:gridCol w:w="572"/>
        <w:gridCol w:w="572"/>
        <w:gridCol w:w="573"/>
        <w:gridCol w:w="573"/>
        <w:gridCol w:w="573"/>
        <w:gridCol w:w="573"/>
        <w:gridCol w:w="573"/>
        <w:gridCol w:w="573"/>
        <w:gridCol w:w="573"/>
        <w:gridCol w:w="573"/>
        <w:gridCol w:w="816"/>
      </w:tblGrid>
      <w:tr w:rsidR="00245C9C" w:rsidRPr="004C710E" w:rsidTr="00245C9C">
        <w:trPr>
          <w:trHeight w:val="271"/>
          <w:jc w:val="center"/>
        </w:trPr>
        <w:tc>
          <w:tcPr>
            <w:tcW w:w="9474" w:type="dxa"/>
            <w:gridSpan w:val="13"/>
            <w:tcBorders>
              <w:top w:val="single" w:sz="4" w:space="0" w:color="auto"/>
              <w:left w:val="single" w:sz="8" w:space="0" w:color="auto"/>
              <w:bottom w:val="single" w:sz="4" w:space="0" w:color="auto"/>
              <w:right w:val="single" w:sz="4" w:space="0" w:color="auto"/>
            </w:tcBorders>
            <w:shd w:val="clear" w:color="000000" w:fill="1F497D"/>
            <w:vAlign w:val="center"/>
            <w:hideMark/>
          </w:tcPr>
          <w:p w:rsidR="00245C9C" w:rsidRPr="00247CBF" w:rsidRDefault="00245C9C" w:rsidP="00245C9C">
            <w:pPr>
              <w:jc w:val="center"/>
              <w:rPr>
                <w:rFonts w:ascii="Verdana" w:eastAsia="Times New Roman" w:hAnsi="Verdana"/>
                <w:b/>
                <w:bCs/>
                <w:color w:val="FFFFFF" w:themeColor="background1"/>
                <w:sz w:val="12"/>
                <w:szCs w:val="12"/>
                <w:lang w:eastAsia="es-CO"/>
              </w:rPr>
            </w:pPr>
            <w:r w:rsidRPr="00247CBF">
              <w:rPr>
                <w:rFonts w:ascii="Verdana" w:eastAsia="Times New Roman" w:hAnsi="Verdana"/>
                <w:b/>
                <w:bCs/>
                <w:color w:val="FFFFFF" w:themeColor="background1"/>
                <w:sz w:val="12"/>
                <w:szCs w:val="12"/>
                <w:lang w:eastAsia="es-CO"/>
              </w:rPr>
              <w:t>INDICE DE PERSONAL AS</w:t>
            </w:r>
            <w:r w:rsidR="00A93485" w:rsidRPr="00247CBF">
              <w:rPr>
                <w:rFonts w:ascii="Verdana" w:eastAsia="Times New Roman" w:hAnsi="Verdana"/>
                <w:b/>
                <w:bCs/>
                <w:color w:val="FFFFFF" w:themeColor="background1"/>
                <w:sz w:val="12"/>
                <w:szCs w:val="12"/>
                <w:lang w:eastAsia="es-CO"/>
              </w:rPr>
              <w:t>EO VIGENCIA 2016</w:t>
            </w:r>
          </w:p>
        </w:tc>
      </w:tr>
      <w:tr w:rsidR="00245C9C" w:rsidRPr="00247CBF" w:rsidTr="00676832">
        <w:trPr>
          <w:trHeight w:val="300"/>
          <w:jc w:val="center"/>
        </w:trPr>
        <w:tc>
          <w:tcPr>
            <w:tcW w:w="2332" w:type="dxa"/>
            <w:tcBorders>
              <w:top w:val="single" w:sz="4" w:space="0" w:color="auto"/>
              <w:left w:val="single" w:sz="8" w:space="0" w:color="auto"/>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VARIABLES</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ENERO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FEB</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MARZ</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ABRIL</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MAYO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JUNIO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JULIO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AGOS</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SEPT</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OCT</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NOV</w:t>
            </w:r>
          </w:p>
        </w:tc>
        <w:tc>
          <w:tcPr>
            <w:tcW w:w="807" w:type="dxa"/>
            <w:tcBorders>
              <w:top w:val="nil"/>
              <w:left w:val="nil"/>
              <w:bottom w:val="single" w:sz="4" w:space="0" w:color="auto"/>
              <w:right w:val="single" w:sz="4" w:space="0" w:color="auto"/>
            </w:tcBorders>
            <w:shd w:val="clear" w:color="000000" w:fill="1F497D"/>
            <w:noWrap/>
            <w:vAlign w:val="center"/>
            <w:hideMark/>
          </w:tcPr>
          <w:p w:rsidR="00245C9C" w:rsidRPr="00247CBF" w:rsidRDefault="00245C9C" w:rsidP="00245C9C">
            <w:pPr>
              <w:jc w:val="center"/>
              <w:rPr>
                <w:rFonts w:ascii="Verdana" w:eastAsia="Times New Roman" w:hAnsi="Verdana"/>
                <w:bCs/>
                <w:color w:val="FFFFFF" w:themeColor="background1"/>
                <w:sz w:val="12"/>
                <w:szCs w:val="12"/>
                <w:lang w:eastAsia="es-CO"/>
              </w:rPr>
            </w:pPr>
            <w:r w:rsidRPr="00247CBF">
              <w:rPr>
                <w:rFonts w:ascii="Verdana" w:eastAsia="Times New Roman" w:hAnsi="Verdana"/>
                <w:bCs/>
                <w:color w:val="FFFFFF" w:themeColor="background1"/>
                <w:sz w:val="12"/>
                <w:szCs w:val="12"/>
                <w:lang w:eastAsia="es-CO"/>
              </w:rPr>
              <w:t>DIC</w:t>
            </w:r>
          </w:p>
        </w:tc>
      </w:tr>
      <w:tr w:rsidR="00247CBF" w:rsidRPr="00247CBF" w:rsidTr="00676832">
        <w:trPr>
          <w:trHeight w:val="387"/>
          <w:jc w:val="center"/>
        </w:trPr>
        <w:tc>
          <w:tcPr>
            <w:tcW w:w="2332" w:type="dxa"/>
            <w:tcBorders>
              <w:top w:val="single" w:sz="4" w:space="0" w:color="auto"/>
              <w:left w:val="single" w:sz="8" w:space="0" w:color="auto"/>
              <w:bottom w:val="single" w:sz="4" w:space="0" w:color="auto"/>
              <w:right w:val="single" w:sz="4" w:space="0" w:color="000000"/>
            </w:tcBorders>
            <w:shd w:val="clear" w:color="auto" w:fill="auto"/>
            <w:vAlign w:val="center"/>
          </w:tcPr>
          <w:p w:rsidR="00247CBF" w:rsidRPr="00247CBF" w:rsidRDefault="00247CBF" w:rsidP="00247CBF">
            <w:pPr>
              <w:jc w:val="center"/>
              <w:rPr>
                <w:rFonts w:ascii="Verdana" w:eastAsia="Times New Roman" w:hAnsi="Verdana"/>
                <w:bCs/>
                <w:sz w:val="12"/>
                <w:szCs w:val="12"/>
                <w:lang w:eastAsia="es-CO"/>
              </w:rPr>
            </w:pPr>
            <w:r w:rsidRPr="00247CBF">
              <w:rPr>
                <w:rFonts w:ascii="Verdana" w:eastAsia="Times New Roman" w:hAnsi="Verdana"/>
                <w:bCs/>
                <w:sz w:val="12"/>
                <w:szCs w:val="12"/>
                <w:lang w:eastAsia="es-CO"/>
              </w:rPr>
              <w:t>PERSONAL DE PLANTA ASEO</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eastAsia="Times New Roman" w:hAnsi="Verdana"/>
                <w:sz w:val="12"/>
                <w:szCs w:val="12"/>
                <w:lang w:eastAsia="es-CO"/>
              </w:rPr>
            </w:pPr>
            <w:r w:rsidRPr="00247CBF">
              <w:rPr>
                <w:rFonts w:ascii="Verdana" w:hAnsi="Verdana"/>
                <w:sz w:val="12"/>
                <w:szCs w:val="12"/>
              </w:rPr>
              <w:t>103</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98</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102</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102</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102</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106</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107</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112</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109</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109</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109</w:t>
            </w:r>
          </w:p>
        </w:tc>
        <w:tc>
          <w:tcPr>
            <w:tcW w:w="807" w:type="dxa"/>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109</w:t>
            </w:r>
          </w:p>
        </w:tc>
      </w:tr>
      <w:tr w:rsidR="00247CBF" w:rsidRPr="00247CBF" w:rsidTr="00676832">
        <w:trPr>
          <w:trHeight w:val="432"/>
          <w:jc w:val="center"/>
        </w:trPr>
        <w:tc>
          <w:tcPr>
            <w:tcW w:w="2332" w:type="dxa"/>
            <w:tcBorders>
              <w:top w:val="single" w:sz="4" w:space="0" w:color="auto"/>
              <w:left w:val="single" w:sz="8" w:space="0" w:color="auto"/>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eastAsia="Times New Roman" w:hAnsi="Verdana"/>
                <w:bCs/>
                <w:sz w:val="12"/>
                <w:szCs w:val="12"/>
                <w:lang w:eastAsia="es-CO"/>
              </w:rPr>
            </w:pPr>
            <w:r w:rsidRPr="00247CBF">
              <w:rPr>
                <w:rFonts w:ascii="Verdana" w:eastAsia="Times New Roman" w:hAnsi="Verdana"/>
                <w:bCs/>
                <w:sz w:val="12"/>
                <w:szCs w:val="12"/>
                <w:lang w:eastAsia="es-CO"/>
              </w:rPr>
              <w:t>No. SUSCRIPTORES FACTURADOS ASEO</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eastAsia="Times New Roman" w:hAnsi="Verdana"/>
                <w:sz w:val="12"/>
                <w:szCs w:val="12"/>
                <w:lang w:eastAsia="es-CO"/>
              </w:rPr>
            </w:pPr>
            <w:r w:rsidRPr="00247CBF">
              <w:rPr>
                <w:rFonts w:ascii="Verdana" w:hAnsi="Verdana"/>
                <w:sz w:val="12"/>
                <w:szCs w:val="12"/>
              </w:rPr>
              <w:t>22,060</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22,346</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22,633</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22,908</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23,178</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23,393</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23,580</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24,039</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24,204</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24,282</w:t>
            </w:r>
          </w:p>
        </w:tc>
        <w:tc>
          <w:tcPr>
            <w:tcW w:w="0" w:type="auto"/>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24,380</w:t>
            </w:r>
          </w:p>
        </w:tc>
        <w:tc>
          <w:tcPr>
            <w:tcW w:w="807" w:type="dxa"/>
            <w:tcBorders>
              <w:top w:val="nil"/>
              <w:left w:val="nil"/>
              <w:bottom w:val="single" w:sz="4" w:space="0" w:color="auto"/>
              <w:right w:val="single" w:sz="4" w:space="0" w:color="auto"/>
            </w:tcBorders>
            <w:shd w:val="clear" w:color="auto" w:fill="auto"/>
            <w:noWrap/>
            <w:vAlign w:val="center"/>
          </w:tcPr>
          <w:p w:rsidR="00247CBF" w:rsidRPr="00247CBF" w:rsidRDefault="00247CBF" w:rsidP="00247CBF">
            <w:pPr>
              <w:jc w:val="center"/>
              <w:rPr>
                <w:rFonts w:ascii="Verdana" w:hAnsi="Verdana"/>
                <w:sz w:val="12"/>
                <w:szCs w:val="12"/>
              </w:rPr>
            </w:pPr>
            <w:r w:rsidRPr="00247CBF">
              <w:rPr>
                <w:rFonts w:ascii="Verdana" w:hAnsi="Verdana"/>
                <w:sz w:val="12"/>
                <w:szCs w:val="12"/>
              </w:rPr>
              <w:t>24,461</w:t>
            </w:r>
          </w:p>
        </w:tc>
      </w:tr>
      <w:tr w:rsidR="00676832" w:rsidRPr="00247CBF" w:rsidTr="00676832">
        <w:trPr>
          <w:trHeight w:val="299"/>
          <w:jc w:val="center"/>
        </w:trPr>
        <w:tc>
          <w:tcPr>
            <w:tcW w:w="2332" w:type="dxa"/>
            <w:tcBorders>
              <w:top w:val="single" w:sz="4" w:space="0" w:color="auto"/>
              <w:left w:val="single" w:sz="8" w:space="0" w:color="auto"/>
              <w:bottom w:val="single" w:sz="4" w:space="0" w:color="auto"/>
              <w:right w:val="single" w:sz="4" w:space="0" w:color="auto"/>
            </w:tcBorders>
            <w:shd w:val="clear" w:color="000000" w:fill="00B050"/>
            <w:noWrap/>
            <w:vAlign w:val="center"/>
          </w:tcPr>
          <w:p w:rsidR="00676832" w:rsidRPr="00247CBF" w:rsidRDefault="00676832" w:rsidP="00676832">
            <w:pPr>
              <w:jc w:val="center"/>
              <w:rPr>
                <w:rFonts w:ascii="Verdana" w:eastAsia="Times New Roman" w:hAnsi="Verdana"/>
                <w:b/>
                <w:bCs/>
                <w:color w:val="FF0000"/>
                <w:sz w:val="12"/>
                <w:szCs w:val="12"/>
                <w:lang w:eastAsia="es-CO"/>
              </w:rPr>
            </w:pPr>
            <w:r w:rsidRPr="00247CBF">
              <w:rPr>
                <w:rFonts w:ascii="Verdana" w:eastAsia="Times New Roman" w:hAnsi="Verdana"/>
                <w:b/>
                <w:bCs/>
                <w:color w:val="FFFFFF" w:themeColor="background1"/>
                <w:sz w:val="12"/>
                <w:szCs w:val="12"/>
                <w:lang w:eastAsia="es-CO"/>
              </w:rPr>
              <w:t>Resultados</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eastAsia="Times New Roman" w:hAnsi="Verdana"/>
                <w:color w:val="FFFFFF" w:themeColor="background1"/>
                <w:sz w:val="12"/>
                <w:szCs w:val="12"/>
                <w:lang w:eastAsia="es-CO"/>
              </w:rPr>
            </w:pPr>
            <w:r w:rsidRPr="00676832">
              <w:rPr>
                <w:rFonts w:ascii="Verdana" w:hAnsi="Verdana"/>
                <w:color w:val="FFFFFF" w:themeColor="background1"/>
                <w:sz w:val="12"/>
                <w:szCs w:val="12"/>
              </w:rPr>
              <w:t>5</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4</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5</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4</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4</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5</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5</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5</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5</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4</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4</w:t>
            </w:r>
          </w:p>
        </w:tc>
        <w:tc>
          <w:tcPr>
            <w:tcW w:w="807" w:type="dxa"/>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4</w:t>
            </w:r>
          </w:p>
        </w:tc>
      </w:tr>
    </w:tbl>
    <w:p w:rsidR="000B2A47" w:rsidRDefault="000B2A47" w:rsidP="000B2A47">
      <w:pPr>
        <w:pStyle w:val="Ttulo3"/>
        <w:spacing w:before="0"/>
        <w:contextualSpacing/>
        <w:rPr>
          <w:rFonts w:ascii="Verdana" w:hAnsi="Verdana"/>
          <w:color w:val="auto"/>
          <w:sz w:val="18"/>
          <w:szCs w:val="18"/>
        </w:rPr>
      </w:pPr>
      <w:bookmarkStart w:id="424" w:name="_Toc410390058"/>
      <w:bookmarkStart w:id="425" w:name="_Toc410448706"/>
      <w:bookmarkStart w:id="426" w:name="_Toc412553727"/>
      <w:bookmarkStart w:id="427" w:name="_Toc412553874"/>
      <w:bookmarkStart w:id="428" w:name="_Toc444856567"/>
    </w:p>
    <w:p w:rsidR="00EF49D1" w:rsidRPr="00EF49D1" w:rsidRDefault="00EF49D1" w:rsidP="00EF49D1"/>
    <w:p w:rsidR="006534B8" w:rsidRDefault="006534B8" w:rsidP="000B2A47">
      <w:pPr>
        <w:pStyle w:val="Ttulo3"/>
        <w:numPr>
          <w:ilvl w:val="2"/>
          <w:numId w:val="1"/>
        </w:numPr>
        <w:spacing w:before="0"/>
        <w:ind w:left="709"/>
        <w:contextualSpacing/>
        <w:rPr>
          <w:rFonts w:ascii="Verdana" w:hAnsi="Verdana"/>
          <w:color w:val="auto"/>
          <w:sz w:val="18"/>
          <w:szCs w:val="18"/>
        </w:rPr>
      </w:pPr>
      <w:r w:rsidRPr="00D95397">
        <w:rPr>
          <w:rFonts w:ascii="Verdana" w:hAnsi="Verdana"/>
          <w:color w:val="auto"/>
          <w:sz w:val="18"/>
          <w:szCs w:val="18"/>
        </w:rPr>
        <w:t>Eficiencia Laboral Servicio de Acueducto</w:t>
      </w:r>
      <w:bookmarkEnd w:id="424"/>
      <w:bookmarkEnd w:id="425"/>
      <w:bookmarkEnd w:id="426"/>
      <w:bookmarkEnd w:id="427"/>
      <w:bookmarkEnd w:id="428"/>
    </w:p>
    <w:p w:rsidR="006534B8" w:rsidRPr="00D95397" w:rsidRDefault="006534B8" w:rsidP="006534B8">
      <w:pPr>
        <w:pStyle w:val="Prrafodelista"/>
        <w:tabs>
          <w:tab w:val="left" w:pos="284"/>
          <w:tab w:val="left" w:pos="426"/>
        </w:tabs>
        <w:ind w:left="0"/>
        <w:jc w:val="both"/>
        <w:rPr>
          <w:rFonts w:ascii="Verdana" w:hAnsi="Verdana"/>
          <w:sz w:val="18"/>
          <w:szCs w:val="18"/>
        </w:rPr>
      </w:pPr>
    </w:p>
    <w:p w:rsidR="00245C9C" w:rsidRPr="00D95397" w:rsidRDefault="00245C9C" w:rsidP="00245C9C">
      <w:pPr>
        <w:pStyle w:val="Prrafodelista"/>
        <w:tabs>
          <w:tab w:val="left" w:pos="284"/>
          <w:tab w:val="left" w:pos="426"/>
        </w:tabs>
        <w:ind w:left="0"/>
        <w:jc w:val="both"/>
        <w:rPr>
          <w:rFonts w:ascii="Verdana" w:hAnsi="Verdana"/>
          <w:sz w:val="18"/>
          <w:szCs w:val="22"/>
        </w:rPr>
      </w:pPr>
      <w:r w:rsidRPr="00D95397">
        <w:rPr>
          <w:rFonts w:ascii="Verdana" w:hAnsi="Verdana"/>
          <w:sz w:val="18"/>
          <w:szCs w:val="22"/>
        </w:rPr>
        <w:t>El costo de personal por metro cubico facturado para el servicio de a</w:t>
      </w:r>
      <w:r w:rsidR="00D95397" w:rsidRPr="00D95397">
        <w:rPr>
          <w:rFonts w:ascii="Verdana" w:hAnsi="Verdana"/>
          <w:sz w:val="18"/>
          <w:szCs w:val="22"/>
        </w:rPr>
        <w:t>cueducto en la EAAAY es de $ 700</w:t>
      </w:r>
      <w:r w:rsidRPr="00D95397">
        <w:rPr>
          <w:rFonts w:ascii="Verdana" w:hAnsi="Verdana"/>
          <w:sz w:val="18"/>
          <w:szCs w:val="22"/>
        </w:rPr>
        <w:t>, según se evidencia en cuentas de P y G y volumen facturado de acueducto a corte de diciembre de 201</w:t>
      </w:r>
      <w:r w:rsidR="00424765" w:rsidRPr="00D95397">
        <w:rPr>
          <w:rFonts w:ascii="Verdana" w:hAnsi="Verdana"/>
          <w:sz w:val="18"/>
          <w:szCs w:val="22"/>
        </w:rPr>
        <w:t>6</w:t>
      </w:r>
      <w:r w:rsidRPr="00D95397">
        <w:rPr>
          <w:rFonts w:ascii="Verdana" w:hAnsi="Verdana"/>
          <w:sz w:val="18"/>
          <w:szCs w:val="22"/>
        </w:rPr>
        <w:t>.</w:t>
      </w:r>
    </w:p>
    <w:p w:rsidR="00245C9C" w:rsidRPr="00D95397" w:rsidRDefault="00245C9C" w:rsidP="00245C9C">
      <w:pPr>
        <w:pStyle w:val="Prrafodelista"/>
        <w:tabs>
          <w:tab w:val="left" w:pos="284"/>
          <w:tab w:val="left" w:pos="426"/>
        </w:tabs>
        <w:ind w:left="0"/>
        <w:jc w:val="both"/>
        <w:rPr>
          <w:rFonts w:ascii="Verdana" w:hAnsi="Verdana"/>
          <w:sz w:val="18"/>
          <w:szCs w:val="22"/>
        </w:rPr>
      </w:pPr>
    </w:p>
    <w:p w:rsidR="00245C9C" w:rsidRPr="00D95397" w:rsidRDefault="00245C9C" w:rsidP="00245C9C">
      <w:pPr>
        <w:pStyle w:val="Prrafodelista"/>
        <w:tabs>
          <w:tab w:val="left" w:pos="284"/>
          <w:tab w:val="left" w:pos="426"/>
        </w:tabs>
        <w:ind w:left="0"/>
        <w:jc w:val="both"/>
        <w:rPr>
          <w:rFonts w:ascii="Verdana" w:hAnsi="Verdana"/>
          <w:sz w:val="18"/>
          <w:szCs w:val="22"/>
        </w:rPr>
      </w:pPr>
      <w:r w:rsidRPr="00D95397">
        <w:rPr>
          <w:rFonts w:ascii="Verdana" w:hAnsi="Verdana"/>
          <w:sz w:val="18"/>
          <w:szCs w:val="22"/>
        </w:rPr>
        <w:t>En el siguiente cuadro se detalla el comportamiento del Eficiencia Laboral del servicio de</w:t>
      </w:r>
      <w:r w:rsidR="00424765" w:rsidRPr="00D95397">
        <w:rPr>
          <w:rFonts w:ascii="Verdana" w:hAnsi="Verdana"/>
          <w:sz w:val="18"/>
          <w:szCs w:val="22"/>
        </w:rPr>
        <w:t xml:space="preserve"> acueducto para la vigencia 2016</w:t>
      </w:r>
      <w:r w:rsidRPr="00D95397">
        <w:rPr>
          <w:rFonts w:ascii="Verdana" w:hAnsi="Verdana"/>
          <w:sz w:val="18"/>
          <w:szCs w:val="22"/>
        </w:rPr>
        <w:t>.</w:t>
      </w:r>
    </w:p>
    <w:p w:rsidR="00245C9C" w:rsidRPr="002843A2" w:rsidRDefault="00245C9C" w:rsidP="00245C9C">
      <w:pPr>
        <w:rPr>
          <w:color w:val="FF0000"/>
        </w:rPr>
      </w:pPr>
    </w:p>
    <w:tbl>
      <w:tblPr>
        <w:tblW w:w="10963" w:type="dxa"/>
        <w:jc w:val="center"/>
        <w:tblCellMar>
          <w:left w:w="70" w:type="dxa"/>
          <w:right w:w="70" w:type="dxa"/>
        </w:tblCellMar>
        <w:tblLook w:val="04A0" w:firstRow="1" w:lastRow="0" w:firstColumn="1" w:lastColumn="0" w:noHBand="0" w:noVBand="1"/>
      </w:tblPr>
      <w:tblGrid>
        <w:gridCol w:w="993"/>
        <w:gridCol w:w="890"/>
        <w:gridCol w:w="785"/>
        <w:gridCol w:w="885"/>
        <w:gridCol w:w="885"/>
        <w:gridCol w:w="776"/>
        <w:gridCol w:w="885"/>
        <w:gridCol w:w="885"/>
        <w:gridCol w:w="885"/>
        <w:gridCol w:w="885"/>
        <w:gridCol w:w="885"/>
        <w:gridCol w:w="776"/>
        <w:gridCol w:w="885"/>
      </w:tblGrid>
      <w:tr w:rsidR="00245C9C" w:rsidRPr="002843A2" w:rsidTr="005B5DB6">
        <w:trPr>
          <w:trHeight w:val="271"/>
          <w:jc w:val="center"/>
        </w:trPr>
        <w:tc>
          <w:tcPr>
            <w:tcW w:w="10963" w:type="dxa"/>
            <w:gridSpan w:val="13"/>
            <w:tcBorders>
              <w:top w:val="single" w:sz="4" w:space="0" w:color="auto"/>
              <w:left w:val="single" w:sz="8" w:space="0" w:color="auto"/>
              <w:bottom w:val="single" w:sz="4" w:space="0" w:color="auto"/>
              <w:right w:val="single" w:sz="4" w:space="0" w:color="auto"/>
            </w:tcBorders>
            <w:shd w:val="clear" w:color="000000" w:fill="1F497D"/>
            <w:vAlign w:val="center"/>
            <w:hideMark/>
          </w:tcPr>
          <w:p w:rsidR="00245C9C" w:rsidRPr="00BD1DA9" w:rsidRDefault="00245C9C" w:rsidP="00245C9C">
            <w:pPr>
              <w:jc w:val="center"/>
              <w:rPr>
                <w:rFonts w:ascii="Verdana" w:eastAsia="Times New Roman" w:hAnsi="Verdana"/>
                <w:b/>
                <w:bCs/>
                <w:color w:val="FFFFFF" w:themeColor="background1"/>
                <w:sz w:val="14"/>
                <w:szCs w:val="14"/>
                <w:lang w:eastAsia="es-CO"/>
              </w:rPr>
            </w:pPr>
            <w:r w:rsidRPr="00BD1DA9">
              <w:rPr>
                <w:rFonts w:ascii="Verdana" w:eastAsia="Times New Roman" w:hAnsi="Verdana"/>
                <w:b/>
                <w:bCs/>
                <w:color w:val="FFFFFF" w:themeColor="background1"/>
                <w:sz w:val="14"/>
                <w:szCs w:val="14"/>
                <w:lang w:eastAsia="es-CO"/>
              </w:rPr>
              <w:t>EFICIENCIA</w:t>
            </w:r>
            <w:r w:rsidR="00424765" w:rsidRPr="00BD1DA9">
              <w:rPr>
                <w:rFonts w:ascii="Verdana" w:eastAsia="Times New Roman" w:hAnsi="Verdana"/>
                <w:b/>
                <w:bCs/>
                <w:color w:val="FFFFFF" w:themeColor="background1"/>
                <w:sz w:val="14"/>
                <w:szCs w:val="14"/>
                <w:lang w:eastAsia="es-CO"/>
              </w:rPr>
              <w:t xml:space="preserve"> LABORAL ACUEDUCTO VIGENCIA 2016</w:t>
            </w:r>
          </w:p>
        </w:tc>
      </w:tr>
      <w:tr w:rsidR="00676832" w:rsidRPr="002843A2" w:rsidTr="005B5DB6">
        <w:trPr>
          <w:trHeight w:val="300"/>
          <w:jc w:val="center"/>
        </w:trPr>
        <w:tc>
          <w:tcPr>
            <w:tcW w:w="993" w:type="dxa"/>
            <w:tcBorders>
              <w:top w:val="single" w:sz="4" w:space="0" w:color="auto"/>
              <w:left w:val="single" w:sz="8" w:space="0" w:color="auto"/>
              <w:bottom w:val="single" w:sz="4" w:space="0" w:color="auto"/>
              <w:right w:val="single" w:sz="4" w:space="0" w:color="auto"/>
            </w:tcBorders>
            <w:shd w:val="clear" w:color="000000" w:fill="1F497D"/>
            <w:noWrap/>
            <w:vAlign w:val="center"/>
            <w:hideMark/>
          </w:tcPr>
          <w:p w:rsidR="00245C9C" w:rsidRPr="00BD1DA9" w:rsidRDefault="00245C9C" w:rsidP="00245C9C">
            <w:pPr>
              <w:jc w:val="center"/>
              <w:rPr>
                <w:rFonts w:ascii="Verdana" w:eastAsia="Times New Roman" w:hAnsi="Verdana"/>
                <w:bCs/>
                <w:color w:val="FFFFFF" w:themeColor="background1"/>
                <w:sz w:val="12"/>
                <w:szCs w:val="14"/>
                <w:lang w:eastAsia="es-CO"/>
              </w:rPr>
            </w:pPr>
            <w:r w:rsidRPr="00BD1DA9">
              <w:rPr>
                <w:rFonts w:ascii="Verdana" w:eastAsia="Times New Roman" w:hAnsi="Verdana"/>
                <w:bCs/>
                <w:color w:val="FFFFFF" w:themeColor="background1"/>
                <w:sz w:val="12"/>
                <w:szCs w:val="14"/>
                <w:lang w:eastAsia="es-CO"/>
              </w:rPr>
              <w:t>VARIABLES</w:t>
            </w:r>
          </w:p>
        </w:tc>
        <w:tc>
          <w:tcPr>
            <w:tcW w:w="890" w:type="dxa"/>
            <w:tcBorders>
              <w:top w:val="nil"/>
              <w:left w:val="nil"/>
              <w:bottom w:val="single" w:sz="4" w:space="0" w:color="auto"/>
              <w:right w:val="single" w:sz="4" w:space="0" w:color="auto"/>
            </w:tcBorders>
            <w:shd w:val="clear" w:color="000000" w:fill="1F497D"/>
            <w:noWrap/>
            <w:vAlign w:val="center"/>
            <w:hideMark/>
          </w:tcPr>
          <w:p w:rsidR="00245C9C" w:rsidRPr="00BD1DA9" w:rsidRDefault="00245C9C" w:rsidP="00245C9C">
            <w:pPr>
              <w:jc w:val="center"/>
              <w:rPr>
                <w:rFonts w:ascii="Verdana" w:eastAsia="Times New Roman" w:hAnsi="Verdana"/>
                <w:bCs/>
                <w:color w:val="FFFFFF" w:themeColor="background1"/>
                <w:sz w:val="14"/>
                <w:szCs w:val="14"/>
                <w:lang w:eastAsia="es-CO"/>
              </w:rPr>
            </w:pPr>
            <w:r w:rsidRPr="00BD1DA9">
              <w:rPr>
                <w:rFonts w:ascii="Verdana" w:eastAsia="Times New Roman" w:hAnsi="Verdana"/>
                <w:bCs/>
                <w:color w:val="FFFFFF" w:themeColor="background1"/>
                <w:sz w:val="14"/>
                <w:szCs w:val="14"/>
                <w:lang w:eastAsia="es-CO"/>
              </w:rPr>
              <w:t>ENERO</w:t>
            </w:r>
          </w:p>
        </w:tc>
        <w:tc>
          <w:tcPr>
            <w:tcW w:w="758" w:type="dxa"/>
            <w:tcBorders>
              <w:top w:val="nil"/>
              <w:left w:val="nil"/>
              <w:bottom w:val="single" w:sz="4" w:space="0" w:color="auto"/>
              <w:right w:val="single" w:sz="4" w:space="0" w:color="auto"/>
            </w:tcBorders>
            <w:shd w:val="clear" w:color="000000" w:fill="1F497D"/>
            <w:noWrap/>
            <w:vAlign w:val="center"/>
            <w:hideMark/>
          </w:tcPr>
          <w:p w:rsidR="00245C9C" w:rsidRPr="00BD1DA9" w:rsidRDefault="00245C9C" w:rsidP="00245C9C">
            <w:pPr>
              <w:jc w:val="center"/>
              <w:rPr>
                <w:rFonts w:ascii="Verdana" w:eastAsia="Times New Roman" w:hAnsi="Verdana"/>
                <w:bCs/>
                <w:color w:val="FFFFFF" w:themeColor="background1"/>
                <w:sz w:val="14"/>
                <w:szCs w:val="14"/>
                <w:lang w:eastAsia="es-CO"/>
              </w:rPr>
            </w:pPr>
            <w:r w:rsidRPr="00BD1DA9">
              <w:rPr>
                <w:rFonts w:ascii="Verdana" w:eastAsia="Times New Roman" w:hAnsi="Verdana"/>
                <w:bCs/>
                <w:color w:val="FFFFFF" w:themeColor="background1"/>
                <w:sz w:val="14"/>
                <w:szCs w:val="14"/>
                <w:lang w:eastAsia="es-CO"/>
              </w:rPr>
              <w:t>FEB</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BD1DA9" w:rsidRDefault="00245C9C" w:rsidP="00245C9C">
            <w:pPr>
              <w:jc w:val="center"/>
              <w:rPr>
                <w:rFonts w:ascii="Verdana" w:eastAsia="Times New Roman" w:hAnsi="Verdana"/>
                <w:bCs/>
                <w:color w:val="FFFFFF" w:themeColor="background1"/>
                <w:sz w:val="14"/>
                <w:szCs w:val="14"/>
                <w:lang w:eastAsia="es-CO"/>
              </w:rPr>
            </w:pPr>
            <w:r w:rsidRPr="00BD1DA9">
              <w:rPr>
                <w:rFonts w:ascii="Verdana" w:eastAsia="Times New Roman" w:hAnsi="Verdana"/>
                <w:bCs/>
                <w:color w:val="FFFFFF" w:themeColor="background1"/>
                <w:sz w:val="14"/>
                <w:szCs w:val="14"/>
                <w:lang w:eastAsia="es-CO"/>
              </w:rPr>
              <w:t>MARZ</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BD1DA9" w:rsidRDefault="00245C9C" w:rsidP="00245C9C">
            <w:pPr>
              <w:jc w:val="center"/>
              <w:rPr>
                <w:rFonts w:ascii="Verdana" w:eastAsia="Times New Roman" w:hAnsi="Verdana"/>
                <w:bCs/>
                <w:color w:val="FFFFFF" w:themeColor="background1"/>
                <w:sz w:val="14"/>
                <w:szCs w:val="14"/>
                <w:lang w:eastAsia="es-CO"/>
              </w:rPr>
            </w:pPr>
            <w:r w:rsidRPr="00BD1DA9">
              <w:rPr>
                <w:rFonts w:ascii="Verdana" w:eastAsia="Times New Roman" w:hAnsi="Verdana"/>
                <w:bCs/>
                <w:color w:val="FFFFFF" w:themeColor="background1"/>
                <w:sz w:val="14"/>
                <w:szCs w:val="14"/>
                <w:lang w:eastAsia="es-CO"/>
              </w:rPr>
              <w:t>ABRIL</w:t>
            </w:r>
          </w:p>
        </w:tc>
        <w:tc>
          <w:tcPr>
            <w:tcW w:w="757" w:type="dxa"/>
            <w:tcBorders>
              <w:top w:val="nil"/>
              <w:left w:val="nil"/>
              <w:bottom w:val="single" w:sz="4" w:space="0" w:color="auto"/>
              <w:right w:val="single" w:sz="4" w:space="0" w:color="auto"/>
            </w:tcBorders>
            <w:shd w:val="clear" w:color="000000" w:fill="1F497D"/>
            <w:noWrap/>
            <w:vAlign w:val="center"/>
            <w:hideMark/>
          </w:tcPr>
          <w:p w:rsidR="00245C9C" w:rsidRPr="00BD1DA9" w:rsidRDefault="00245C9C" w:rsidP="00245C9C">
            <w:pPr>
              <w:jc w:val="center"/>
              <w:rPr>
                <w:rFonts w:ascii="Verdana" w:eastAsia="Times New Roman" w:hAnsi="Verdana"/>
                <w:bCs/>
                <w:color w:val="FFFFFF" w:themeColor="background1"/>
                <w:sz w:val="14"/>
                <w:szCs w:val="14"/>
                <w:lang w:eastAsia="es-CO"/>
              </w:rPr>
            </w:pPr>
            <w:r w:rsidRPr="00BD1DA9">
              <w:rPr>
                <w:rFonts w:ascii="Verdana" w:eastAsia="Times New Roman" w:hAnsi="Verdana"/>
                <w:bCs/>
                <w:color w:val="FFFFFF" w:themeColor="background1"/>
                <w:sz w:val="14"/>
                <w:szCs w:val="14"/>
                <w:lang w:eastAsia="es-CO"/>
              </w:rPr>
              <w:t>MAYO</w:t>
            </w:r>
          </w:p>
        </w:tc>
        <w:tc>
          <w:tcPr>
            <w:tcW w:w="851" w:type="dxa"/>
            <w:tcBorders>
              <w:top w:val="nil"/>
              <w:left w:val="nil"/>
              <w:bottom w:val="single" w:sz="4" w:space="0" w:color="auto"/>
              <w:right w:val="single" w:sz="4" w:space="0" w:color="auto"/>
            </w:tcBorders>
            <w:shd w:val="clear" w:color="000000" w:fill="1F497D"/>
            <w:noWrap/>
            <w:vAlign w:val="center"/>
            <w:hideMark/>
          </w:tcPr>
          <w:p w:rsidR="00245C9C" w:rsidRPr="00BD1DA9" w:rsidRDefault="00245C9C" w:rsidP="00245C9C">
            <w:pPr>
              <w:jc w:val="center"/>
              <w:rPr>
                <w:rFonts w:ascii="Verdana" w:eastAsia="Times New Roman" w:hAnsi="Verdana"/>
                <w:bCs/>
                <w:color w:val="FFFFFF" w:themeColor="background1"/>
                <w:sz w:val="14"/>
                <w:szCs w:val="14"/>
                <w:lang w:eastAsia="es-CO"/>
              </w:rPr>
            </w:pPr>
            <w:r w:rsidRPr="00BD1DA9">
              <w:rPr>
                <w:rFonts w:ascii="Verdana" w:eastAsia="Times New Roman" w:hAnsi="Verdana"/>
                <w:bCs/>
                <w:color w:val="FFFFFF" w:themeColor="background1"/>
                <w:sz w:val="14"/>
                <w:szCs w:val="14"/>
                <w:lang w:eastAsia="es-CO"/>
              </w:rPr>
              <w:t>JUNIO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BD1DA9" w:rsidRDefault="00245C9C" w:rsidP="00245C9C">
            <w:pPr>
              <w:jc w:val="center"/>
              <w:rPr>
                <w:rFonts w:ascii="Verdana" w:eastAsia="Times New Roman" w:hAnsi="Verdana"/>
                <w:bCs/>
                <w:color w:val="FFFFFF" w:themeColor="background1"/>
                <w:sz w:val="14"/>
                <w:szCs w:val="14"/>
                <w:lang w:eastAsia="es-CO"/>
              </w:rPr>
            </w:pPr>
            <w:r w:rsidRPr="00BD1DA9">
              <w:rPr>
                <w:rFonts w:ascii="Verdana" w:eastAsia="Times New Roman" w:hAnsi="Verdana"/>
                <w:bCs/>
                <w:color w:val="FFFFFF" w:themeColor="background1"/>
                <w:sz w:val="14"/>
                <w:szCs w:val="14"/>
                <w:lang w:eastAsia="es-CO"/>
              </w:rPr>
              <w:t>JULIO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BD1DA9" w:rsidRDefault="00245C9C" w:rsidP="00245C9C">
            <w:pPr>
              <w:jc w:val="center"/>
              <w:rPr>
                <w:rFonts w:ascii="Verdana" w:eastAsia="Times New Roman" w:hAnsi="Verdana"/>
                <w:bCs/>
                <w:color w:val="FFFFFF" w:themeColor="background1"/>
                <w:sz w:val="14"/>
                <w:szCs w:val="14"/>
                <w:lang w:eastAsia="es-CO"/>
              </w:rPr>
            </w:pPr>
            <w:r w:rsidRPr="00BD1DA9">
              <w:rPr>
                <w:rFonts w:ascii="Verdana" w:eastAsia="Times New Roman" w:hAnsi="Verdana"/>
                <w:bCs/>
                <w:color w:val="FFFFFF" w:themeColor="background1"/>
                <w:sz w:val="14"/>
                <w:szCs w:val="14"/>
                <w:lang w:eastAsia="es-CO"/>
              </w:rPr>
              <w:t>AGOS</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BD1DA9" w:rsidRDefault="00245C9C" w:rsidP="00245C9C">
            <w:pPr>
              <w:jc w:val="center"/>
              <w:rPr>
                <w:rFonts w:ascii="Verdana" w:eastAsia="Times New Roman" w:hAnsi="Verdana"/>
                <w:bCs/>
                <w:color w:val="FFFFFF" w:themeColor="background1"/>
                <w:sz w:val="14"/>
                <w:szCs w:val="14"/>
                <w:lang w:eastAsia="es-CO"/>
              </w:rPr>
            </w:pPr>
            <w:r w:rsidRPr="00BD1DA9">
              <w:rPr>
                <w:rFonts w:ascii="Verdana" w:eastAsia="Times New Roman" w:hAnsi="Verdana"/>
                <w:bCs/>
                <w:color w:val="FFFFFF" w:themeColor="background1"/>
                <w:sz w:val="14"/>
                <w:szCs w:val="14"/>
                <w:lang w:eastAsia="es-CO"/>
              </w:rPr>
              <w:t>SEPT</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BD1DA9" w:rsidRDefault="00245C9C" w:rsidP="00245C9C">
            <w:pPr>
              <w:jc w:val="center"/>
              <w:rPr>
                <w:rFonts w:ascii="Verdana" w:eastAsia="Times New Roman" w:hAnsi="Verdana"/>
                <w:bCs/>
                <w:color w:val="FFFFFF" w:themeColor="background1"/>
                <w:sz w:val="14"/>
                <w:szCs w:val="14"/>
                <w:lang w:eastAsia="es-CO"/>
              </w:rPr>
            </w:pPr>
            <w:r w:rsidRPr="00BD1DA9">
              <w:rPr>
                <w:rFonts w:ascii="Verdana" w:eastAsia="Times New Roman" w:hAnsi="Verdana"/>
                <w:bCs/>
                <w:color w:val="FFFFFF" w:themeColor="background1"/>
                <w:sz w:val="14"/>
                <w:szCs w:val="14"/>
                <w:lang w:eastAsia="es-CO"/>
              </w:rPr>
              <w:t>OCT</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BD1DA9" w:rsidRDefault="00245C9C" w:rsidP="00245C9C">
            <w:pPr>
              <w:jc w:val="center"/>
              <w:rPr>
                <w:rFonts w:ascii="Verdana" w:eastAsia="Times New Roman" w:hAnsi="Verdana"/>
                <w:bCs/>
                <w:color w:val="FFFFFF" w:themeColor="background1"/>
                <w:sz w:val="14"/>
                <w:szCs w:val="14"/>
                <w:lang w:eastAsia="es-CO"/>
              </w:rPr>
            </w:pPr>
            <w:r w:rsidRPr="00BD1DA9">
              <w:rPr>
                <w:rFonts w:ascii="Verdana" w:eastAsia="Times New Roman" w:hAnsi="Verdana"/>
                <w:bCs/>
                <w:color w:val="FFFFFF" w:themeColor="background1"/>
                <w:sz w:val="14"/>
                <w:szCs w:val="14"/>
                <w:lang w:eastAsia="es-CO"/>
              </w:rPr>
              <w:t>NOV</w:t>
            </w:r>
          </w:p>
        </w:tc>
        <w:tc>
          <w:tcPr>
            <w:tcW w:w="851" w:type="dxa"/>
            <w:tcBorders>
              <w:top w:val="nil"/>
              <w:left w:val="nil"/>
              <w:bottom w:val="single" w:sz="4" w:space="0" w:color="auto"/>
              <w:right w:val="single" w:sz="4" w:space="0" w:color="auto"/>
            </w:tcBorders>
            <w:shd w:val="clear" w:color="000000" w:fill="1F497D"/>
            <w:noWrap/>
            <w:vAlign w:val="center"/>
            <w:hideMark/>
          </w:tcPr>
          <w:p w:rsidR="00245C9C" w:rsidRPr="00BD1DA9" w:rsidRDefault="00245C9C" w:rsidP="00245C9C">
            <w:pPr>
              <w:jc w:val="center"/>
              <w:rPr>
                <w:rFonts w:ascii="Verdana" w:eastAsia="Times New Roman" w:hAnsi="Verdana"/>
                <w:bCs/>
                <w:color w:val="FFFFFF" w:themeColor="background1"/>
                <w:sz w:val="14"/>
                <w:szCs w:val="14"/>
                <w:lang w:eastAsia="es-CO"/>
              </w:rPr>
            </w:pPr>
            <w:r w:rsidRPr="00BD1DA9">
              <w:rPr>
                <w:rFonts w:ascii="Verdana" w:eastAsia="Times New Roman" w:hAnsi="Verdana"/>
                <w:bCs/>
                <w:color w:val="FFFFFF" w:themeColor="background1"/>
                <w:sz w:val="14"/>
                <w:szCs w:val="14"/>
                <w:lang w:eastAsia="es-CO"/>
              </w:rPr>
              <w:t>DIC</w:t>
            </w:r>
          </w:p>
        </w:tc>
      </w:tr>
      <w:tr w:rsidR="005B5DB6" w:rsidRPr="002843A2" w:rsidTr="005B5DB6">
        <w:trPr>
          <w:trHeight w:val="429"/>
          <w:jc w:val="center"/>
        </w:trPr>
        <w:tc>
          <w:tcPr>
            <w:tcW w:w="993" w:type="dxa"/>
            <w:tcBorders>
              <w:top w:val="single" w:sz="4" w:space="0" w:color="auto"/>
              <w:left w:val="single" w:sz="8" w:space="0" w:color="auto"/>
              <w:bottom w:val="single" w:sz="4" w:space="0" w:color="auto"/>
              <w:right w:val="single" w:sz="4" w:space="0" w:color="000000"/>
            </w:tcBorders>
            <w:shd w:val="clear" w:color="auto" w:fill="auto"/>
            <w:vAlign w:val="center"/>
          </w:tcPr>
          <w:p w:rsidR="00676832" w:rsidRPr="00BD1DA9" w:rsidRDefault="00676832" w:rsidP="00676832">
            <w:pPr>
              <w:jc w:val="center"/>
              <w:rPr>
                <w:rFonts w:ascii="Verdana" w:hAnsi="Verdana"/>
                <w:b/>
                <w:bCs/>
                <w:sz w:val="10"/>
                <w:szCs w:val="10"/>
              </w:rPr>
            </w:pPr>
            <w:r w:rsidRPr="00BD1DA9">
              <w:rPr>
                <w:rFonts w:ascii="Verdana" w:hAnsi="Verdana"/>
                <w:b/>
                <w:bCs/>
                <w:sz w:val="10"/>
                <w:szCs w:val="10"/>
              </w:rPr>
              <w:t>Costo de Personal</w:t>
            </w:r>
          </w:p>
        </w:tc>
        <w:tc>
          <w:tcPr>
            <w:tcW w:w="890" w:type="dxa"/>
            <w:tcBorders>
              <w:top w:val="nil"/>
              <w:left w:val="nil"/>
              <w:bottom w:val="single" w:sz="4" w:space="0" w:color="auto"/>
              <w:right w:val="single" w:sz="4" w:space="0" w:color="auto"/>
            </w:tcBorders>
            <w:shd w:val="clear" w:color="auto" w:fill="auto"/>
            <w:noWrap/>
            <w:vAlign w:val="center"/>
          </w:tcPr>
          <w:p w:rsidR="00676832" w:rsidRPr="002D40D2" w:rsidRDefault="00676832" w:rsidP="00676832">
            <w:pPr>
              <w:jc w:val="center"/>
              <w:rPr>
                <w:rFonts w:ascii="Verdana" w:eastAsia="Times New Roman" w:hAnsi="Verdana"/>
                <w:bCs/>
                <w:sz w:val="10"/>
                <w:szCs w:val="10"/>
                <w:lang w:eastAsia="es-CO"/>
              </w:rPr>
            </w:pPr>
            <w:r w:rsidRPr="002D40D2">
              <w:rPr>
                <w:rFonts w:ascii="Verdana" w:hAnsi="Verdana"/>
                <w:bCs/>
                <w:sz w:val="10"/>
                <w:szCs w:val="10"/>
              </w:rPr>
              <w:t>336,334,804</w:t>
            </w:r>
          </w:p>
        </w:tc>
        <w:tc>
          <w:tcPr>
            <w:tcW w:w="758" w:type="dxa"/>
            <w:tcBorders>
              <w:top w:val="nil"/>
              <w:left w:val="nil"/>
              <w:bottom w:val="single" w:sz="4" w:space="0" w:color="auto"/>
              <w:right w:val="single" w:sz="4" w:space="0" w:color="auto"/>
            </w:tcBorders>
            <w:shd w:val="clear" w:color="auto" w:fill="auto"/>
            <w:noWrap/>
            <w:vAlign w:val="center"/>
          </w:tcPr>
          <w:p w:rsidR="00676832" w:rsidRPr="002D40D2" w:rsidRDefault="00676832" w:rsidP="00676832">
            <w:pPr>
              <w:jc w:val="center"/>
              <w:rPr>
                <w:rFonts w:ascii="Verdana" w:hAnsi="Verdana"/>
                <w:bCs/>
                <w:sz w:val="10"/>
                <w:szCs w:val="10"/>
              </w:rPr>
            </w:pPr>
            <w:r w:rsidRPr="002D40D2">
              <w:rPr>
                <w:rFonts w:ascii="Verdana" w:hAnsi="Verdana"/>
                <w:bCs/>
                <w:sz w:val="10"/>
                <w:szCs w:val="10"/>
              </w:rPr>
              <w:t>748,219,894</w:t>
            </w:r>
          </w:p>
        </w:tc>
        <w:tc>
          <w:tcPr>
            <w:tcW w:w="0" w:type="auto"/>
            <w:tcBorders>
              <w:top w:val="nil"/>
              <w:left w:val="nil"/>
              <w:bottom w:val="single" w:sz="4" w:space="0" w:color="auto"/>
              <w:right w:val="single" w:sz="4" w:space="0" w:color="auto"/>
            </w:tcBorders>
            <w:shd w:val="clear" w:color="auto" w:fill="auto"/>
            <w:noWrap/>
            <w:vAlign w:val="center"/>
          </w:tcPr>
          <w:p w:rsidR="00676832" w:rsidRPr="002D40D2" w:rsidRDefault="00676832" w:rsidP="00676832">
            <w:pPr>
              <w:jc w:val="center"/>
              <w:rPr>
                <w:rFonts w:ascii="Verdana" w:hAnsi="Verdana"/>
                <w:bCs/>
                <w:sz w:val="10"/>
                <w:szCs w:val="10"/>
              </w:rPr>
            </w:pPr>
            <w:r w:rsidRPr="002D40D2">
              <w:rPr>
                <w:rFonts w:ascii="Verdana" w:hAnsi="Verdana"/>
                <w:bCs/>
                <w:sz w:val="10"/>
                <w:szCs w:val="10"/>
              </w:rPr>
              <w:t>1,084,011,459</w:t>
            </w:r>
          </w:p>
        </w:tc>
        <w:tc>
          <w:tcPr>
            <w:tcW w:w="0" w:type="auto"/>
            <w:tcBorders>
              <w:top w:val="nil"/>
              <w:left w:val="nil"/>
              <w:bottom w:val="single" w:sz="4" w:space="0" w:color="auto"/>
              <w:right w:val="single" w:sz="4" w:space="0" w:color="auto"/>
            </w:tcBorders>
            <w:shd w:val="clear" w:color="auto" w:fill="auto"/>
            <w:noWrap/>
            <w:vAlign w:val="center"/>
          </w:tcPr>
          <w:p w:rsidR="00676832" w:rsidRPr="002D40D2" w:rsidRDefault="00676832" w:rsidP="00676832">
            <w:pPr>
              <w:jc w:val="center"/>
              <w:rPr>
                <w:rFonts w:ascii="Verdana" w:hAnsi="Verdana"/>
                <w:bCs/>
                <w:sz w:val="10"/>
                <w:szCs w:val="10"/>
              </w:rPr>
            </w:pPr>
            <w:r w:rsidRPr="002D40D2">
              <w:rPr>
                <w:rFonts w:ascii="Verdana" w:hAnsi="Verdana"/>
                <w:bCs/>
                <w:sz w:val="10"/>
                <w:szCs w:val="10"/>
              </w:rPr>
              <w:t>1,431,752,353</w:t>
            </w:r>
          </w:p>
        </w:tc>
        <w:tc>
          <w:tcPr>
            <w:tcW w:w="757" w:type="dxa"/>
            <w:tcBorders>
              <w:top w:val="nil"/>
              <w:left w:val="nil"/>
              <w:bottom w:val="single" w:sz="4" w:space="0" w:color="auto"/>
              <w:right w:val="single" w:sz="4" w:space="0" w:color="auto"/>
            </w:tcBorders>
            <w:shd w:val="clear" w:color="auto" w:fill="auto"/>
            <w:noWrap/>
            <w:vAlign w:val="center"/>
          </w:tcPr>
          <w:p w:rsidR="00676832" w:rsidRPr="002D40D2" w:rsidRDefault="00676832" w:rsidP="00676832">
            <w:pPr>
              <w:jc w:val="center"/>
              <w:rPr>
                <w:rFonts w:ascii="Verdana" w:hAnsi="Verdana"/>
                <w:bCs/>
                <w:sz w:val="10"/>
                <w:szCs w:val="10"/>
              </w:rPr>
            </w:pPr>
            <w:r w:rsidRPr="002D40D2">
              <w:rPr>
                <w:rFonts w:ascii="Verdana" w:hAnsi="Verdana"/>
                <w:bCs/>
                <w:sz w:val="10"/>
                <w:szCs w:val="10"/>
              </w:rPr>
              <w:t>1797932954</w:t>
            </w:r>
          </w:p>
        </w:tc>
        <w:tc>
          <w:tcPr>
            <w:tcW w:w="851" w:type="dxa"/>
            <w:tcBorders>
              <w:top w:val="nil"/>
              <w:left w:val="nil"/>
              <w:bottom w:val="single" w:sz="4" w:space="0" w:color="auto"/>
              <w:right w:val="single" w:sz="4" w:space="0" w:color="auto"/>
            </w:tcBorders>
            <w:shd w:val="clear" w:color="auto" w:fill="auto"/>
            <w:noWrap/>
            <w:vAlign w:val="center"/>
          </w:tcPr>
          <w:p w:rsidR="00676832" w:rsidRPr="002D40D2" w:rsidRDefault="00676832" w:rsidP="00676832">
            <w:pPr>
              <w:jc w:val="center"/>
              <w:rPr>
                <w:rFonts w:ascii="Verdana" w:hAnsi="Verdana"/>
                <w:bCs/>
                <w:sz w:val="10"/>
                <w:szCs w:val="10"/>
              </w:rPr>
            </w:pPr>
            <w:r w:rsidRPr="002D40D2">
              <w:rPr>
                <w:rFonts w:ascii="Verdana" w:hAnsi="Verdana"/>
                <w:bCs/>
                <w:sz w:val="10"/>
                <w:szCs w:val="10"/>
              </w:rPr>
              <w:t>2,166,114,029</w:t>
            </w:r>
          </w:p>
        </w:tc>
        <w:tc>
          <w:tcPr>
            <w:tcW w:w="0" w:type="auto"/>
            <w:tcBorders>
              <w:top w:val="nil"/>
              <w:left w:val="nil"/>
              <w:bottom w:val="single" w:sz="4" w:space="0" w:color="auto"/>
              <w:right w:val="single" w:sz="4" w:space="0" w:color="auto"/>
            </w:tcBorders>
            <w:shd w:val="clear" w:color="auto" w:fill="auto"/>
            <w:noWrap/>
            <w:vAlign w:val="center"/>
          </w:tcPr>
          <w:p w:rsidR="00676832" w:rsidRPr="002D40D2" w:rsidRDefault="00676832" w:rsidP="00676832">
            <w:pPr>
              <w:jc w:val="center"/>
              <w:rPr>
                <w:rFonts w:ascii="Verdana" w:hAnsi="Verdana"/>
                <w:bCs/>
                <w:sz w:val="10"/>
                <w:szCs w:val="10"/>
              </w:rPr>
            </w:pPr>
            <w:r w:rsidRPr="002D40D2">
              <w:rPr>
                <w:rFonts w:ascii="Verdana" w:hAnsi="Verdana"/>
                <w:bCs/>
                <w:sz w:val="10"/>
                <w:szCs w:val="10"/>
              </w:rPr>
              <w:t>2,540,766,571</w:t>
            </w:r>
          </w:p>
        </w:tc>
        <w:tc>
          <w:tcPr>
            <w:tcW w:w="0" w:type="auto"/>
            <w:tcBorders>
              <w:top w:val="nil"/>
              <w:left w:val="nil"/>
              <w:bottom w:val="single" w:sz="4" w:space="0" w:color="auto"/>
              <w:right w:val="single" w:sz="4" w:space="0" w:color="auto"/>
            </w:tcBorders>
            <w:shd w:val="clear" w:color="auto" w:fill="auto"/>
            <w:noWrap/>
            <w:vAlign w:val="center"/>
          </w:tcPr>
          <w:p w:rsidR="00676832" w:rsidRPr="002D40D2" w:rsidRDefault="00676832" w:rsidP="00676832">
            <w:pPr>
              <w:jc w:val="center"/>
              <w:rPr>
                <w:rFonts w:ascii="Verdana" w:hAnsi="Verdana"/>
                <w:bCs/>
                <w:sz w:val="10"/>
                <w:szCs w:val="10"/>
              </w:rPr>
            </w:pPr>
            <w:r w:rsidRPr="002D40D2">
              <w:rPr>
                <w:rFonts w:ascii="Verdana" w:hAnsi="Verdana"/>
                <w:bCs/>
                <w:sz w:val="10"/>
                <w:szCs w:val="10"/>
              </w:rPr>
              <w:t>2,892,925,829</w:t>
            </w:r>
          </w:p>
        </w:tc>
        <w:tc>
          <w:tcPr>
            <w:tcW w:w="0" w:type="auto"/>
            <w:tcBorders>
              <w:top w:val="nil"/>
              <w:left w:val="nil"/>
              <w:bottom w:val="single" w:sz="4" w:space="0" w:color="auto"/>
              <w:right w:val="single" w:sz="4" w:space="0" w:color="auto"/>
            </w:tcBorders>
            <w:shd w:val="clear" w:color="auto" w:fill="auto"/>
            <w:noWrap/>
            <w:vAlign w:val="center"/>
          </w:tcPr>
          <w:p w:rsidR="00676832" w:rsidRPr="002D40D2" w:rsidRDefault="00676832" w:rsidP="00676832">
            <w:pPr>
              <w:jc w:val="center"/>
              <w:rPr>
                <w:rFonts w:ascii="Verdana" w:hAnsi="Verdana"/>
                <w:bCs/>
                <w:sz w:val="10"/>
                <w:szCs w:val="10"/>
              </w:rPr>
            </w:pPr>
            <w:r w:rsidRPr="002D40D2">
              <w:rPr>
                <w:rFonts w:ascii="Verdana" w:hAnsi="Verdana"/>
                <w:bCs/>
                <w:sz w:val="10"/>
                <w:szCs w:val="10"/>
              </w:rPr>
              <w:t>3,275,972,944</w:t>
            </w:r>
          </w:p>
        </w:tc>
        <w:tc>
          <w:tcPr>
            <w:tcW w:w="0" w:type="auto"/>
            <w:tcBorders>
              <w:top w:val="nil"/>
              <w:left w:val="nil"/>
              <w:bottom w:val="single" w:sz="4" w:space="0" w:color="auto"/>
              <w:right w:val="single" w:sz="4" w:space="0" w:color="auto"/>
            </w:tcBorders>
            <w:shd w:val="clear" w:color="auto" w:fill="auto"/>
            <w:noWrap/>
            <w:vAlign w:val="center"/>
          </w:tcPr>
          <w:p w:rsidR="00676832" w:rsidRPr="002D40D2" w:rsidRDefault="00676832" w:rsidP="00676832">
            <w:pPr>
              <w:jc w:val="center"/>
              <w:rPr>
                <w:rFonts w:ascii="Verdana" w:hAnsi="Verdana"/>
                <w:bCs/>
                <w:sz w:val="10"/>
                <w:szCs w:val="10"/>
              </w:rPr>
            </w:pPr>
            <w:r w:rsidRPr="002D40D2">
              <w:rPr>
                <w:rFonts w:ascii="Verdana" w:hAnsi="Verdana"/>
                <w:bCs/>
                <w:sz w:val="10"/>
                <w:szCs w:val="10"/>
              </w:rPr>
              <w:t>3,648,140,360</w:t>
            </w:r>
          </w:p>
        </w:tc>
        <w:tc>
          <w:tcPr>
            <w:tcW w:w="0" w:type="auto"/>
            <w:tcBorders>
              <w:top w:val="nil"/>
              <w:left w:val="nil"/>
              <w:bottom w:val="single" w:sz="4" w:space="0" w:color="auto"/>
              <w:right w:val="single" w:sz="4" w:space="0" w:color="auto"/>
            </w:tcBorders>
            <w:shd w:val="clear" w:color="auto" w:fill="auto"/>
            <w:noWrap/>
            <w:vAlign w:val="center"/>
          </w:tcPr>
          <w:p w:rsidR="00676832" w:rsidRPr="002D40D2" w:rsidRDefault="00676832" w:rsidP="00676832">
            <w:pPr>
              <w:jc w:val="center"/>
              <w:rPr>
                <w:rFonts w:ascii="Verdana" w:hAnsi="Verdana"/>
                <w:bCs/>
                <w:sz w:val="10"/>
                <w:szCs w:val="10"/>
              </w:rPr>
            </w:pPr>
            <w:r w:rsidRPr="002D40D2">
              <w:rPr>
                <w:rFonts w:ascii="Verdana" w:hAnsi="Verdana"/>
                <w:bCs/>
                <w:sz w:val="10"/>
                <w:szCs w:val="10"/>
              </w:rPr>
              <w:t>4150717750</w:t>
            </w:r>
          </w:p>
        </w:tc>
        <w:tc>
          <w:tcPr>
            <w:tcW w:w="851" w:type="dxa"/>
            <w:tcBorders>
              <w:top w:val="nil"/>
              <w:left w:val="nil"/>
              <w:bottom w:val="single" w:sz="4" w:space="0" w:color="auto"/>
              <w:right w:val="single" w:sz="4" w:space="0" w:color="auto"/>
            </w:tcBorders>
            <w:shd w:val="clear" w:color="auto" w:fill="auto"/>
            <w:noWrap/>
            <w:vAlign w:val="center"/>
          </w:tcPr>
          <w:p w:rsidR="00676832" w:rsidRPr="002D40D2" w:rsidRDefault="00676832" w:rsidP="00676832">
            <w:pPr>
              <w:jc w:val="center"/>
              <w:rPr>
                <w:rFonts w:ascii="Verdana" w:hAnsi="Verdana"/>
                <w:bCs/>
                <w:sz w:val="10"/>
                <w:szCs w:val="10"/>
              </w:rPr>
            </w:pPr>
            <w:r w:rsidRPr="002D40D2">
              <w:rPr>
                <w:rFonts w:ascii="Verdana" w:hAnsi="Verdana"/>
                <w:bCs/>
                <w:sz w:val="10"/>
                <w:szCs w:val="10"/>
              </w:rPr>
              <w:t>4,550,360,415</w:t>
            </w:r>
          </w:p>
        </w:tc>
      </w:tr>
      <w:tr w:rsidR="005B5DB6" w:rsidRPr="002843A2" w:rsidTr="005B5DB6">
        <w:trPr>
          <w:trHeight w:val="308"/>
          <w:jc w:val="center"/>
        </w:trPr>
        <w:tc>
          <w:tcPr>
            <w:tcW w:w="993" w:type="dxa"/>
            <w:tcBorders>
              <w:top w:val="single" w:sz="4" w:space="0" w:color="auto"/>
              <w:left w:val="single" w:sz="8" w:space="0" w:color="auto"/>
              <w:bottom w:val="single" w:sz="4" w:space="0" w:color="auto"/>
              <w:right w:val="single" w:sz="4" w:space="0" w:color="auto"/>
            </w:tcBorders>
            <w:shd w:val="clear" w:color="auto" w:fill="auto"/>
            <w:noWrap/>
            <w:vAlign w:val="center"/>
          </w:tcPr>
          <w:p w:rsidR="00BD1DA9" w:rsidRPr="00BD1DA9" w:rsidRDefault="00BD1DA9" w:rsidP="00BD1DA9">
            <w:pPr>
              <w:jc w:val="center"/>
              <w:rPr>
                <w:rFonts w:ascii="Verdana" w:hAnsi="Verdana"/>
                <w:b/>
                <w:bCs/>
                <w:sz w:val="10"/>
                <w:szCs w:val="10"/>
              </w:rPr>
            </w:pPr>
            <w:r w:rsidRPr="00BD1DA9">
              <w:rPr>
                <w:rFonts w:ascii="Verdana" w:hAnsi="Verdana"/>
                <w:b/>
                <w:bCs/>
                <w:sz w:val="10"/>
                <w:szCs w:val="10"/>
              </w:rPr>
              <w:t>Volumen Facturado Acumulado</w:t>
            </w:r>
          </w:p>
        </w:tc>
        <w:tc>
          <w:tcPr>
            <w:tcW w:w="890" w:type="dxa"/>
            <w:tcBorders>
              <w:top w:val="nil"/>
              <w:left w:val="nil"/>
              <w:bottom w:val="single" w:sz="4" w:space="0" w:color="auto"/>
              <w:right w:val="single" w:sz="4" w:space="0" w:color="auto"/>
            </w:tcBorders>
            <w:shd w:val="clear" w:color="auto" w:fill="auto"/>
            <w:noWrap/>
            <w:vAlign w:val="center"/>
          </w:tcPr>
          <w:p w:rsidR="00BD1DA9" w:rsidRPr="00676832" w:rsidRDefault="00BD1DA9" w:rsidP="00BD1DA9">
            <w:pPr>
              <w:jc w:val="center"/>
              <w:rPr>
                <w:rFonts w:ascii="Verdana" w:eastAsia="Times New Roman" w:hAnsi="Verdana"/>
                <w:sz w:val="10"/>
                <w:szCs w:val="10"/>
                <w:lang w:eastAsia="es-CO"/>
              </w:rPr>
            </w:pPr>
            <w:r w:rsidRPr="00676832">
              <w:rPr>
                <w:rFonts w:ascii="Verdana" w:hAnsi="Verdana"/>
                <w:sz w:val="10"/>
                <w:szCs w:val="10"/>
              </w:rPr>
              <w:t>546,595</w:t>
            </w:r>
          </w:p>
        </w:tc>
        <w:tc>
          <w:tcPr>
            <w:tcW w:w="758" w:type="dxa"/>
            <w:tcBorders>
              <w:top w:val="nil"/>
              <w:left w:val="nil"/>
              <w:bottom w:val="single" w:sz="4" w:space="0" w:color="auto"/>
              <w:right w:val="single" w:sz="4" w:space="0" w:color="auto"/>
            </w:tcBorders>
            <w:shd w:val="clear" w:color="auto" w:fill="auto"/>
            <w:noWrap/>
            <w:vAlign w:val="center"/>
          </w:tcPr>
          <w:p w:rsidR="00BD1DA9" w:rsidRPr="00676832" w:rsidRDefault="00BD1DA9" w:rsidP="00BD1DA9">
            <w:pPr>
              <w:jc w:val="center"/>
              <w:rPr>
                <w:rFonts w:ascii="Verdana" w:hAnsi="Verdana"/>
                <w:sz w:val="10"/>
                <w:szCs w:val="10"/>
              </w:rPr>
            </w:pPr>
            <w:r w:rsidRPr="00676832">
              <w:rPr>
                <w:rFonts w:ascii="Verdana" w:hAnsi="Verdana"/>
                <w:sz w:val="10"/>
                <w:szCs w:val="10"/>
              </w:rPr>
              <w:t>1,102,983</w:t>
            </w:r>
          </w:p>
        </w:tc>
        <w:tc>
          <w:tcPr>
            <w:tcW w:w="0" w:type="auto"/>
            <w:tcBorders>
              <w:top w:val="nil"/>
              <w:left w:val="nil"/>
              <w:bottom w:val="single" w:sz="4" w:space="0" w:color="auto"/>
              <w:right w:val="single" w:sz="4" w:space="0" w:color="auto"/>
            </w:tcBorders>
            <w:shd w:val="clear" w:color="auto" w:fill="auto"/>
            <w:noWrap/>
            <w:vAlign w:val="center"/>
          </w:tcPr>
          <w:p w:rsidR="00BD1DA9" w:rsidRPr="00676832" w:rsidRDefault="00BD1DA9" w:rsidP="00BD1DA9">
            <w:pPr>
              <w:jc w:val="center"/>
              <w:rPr>
                <w:rFonts w:ascii="Verdana" w:hAnsi="Verdana"/>
                <w:sz w:val="10"/>
                <w:szCs w:val="10"/>
              </w:rPr>
            </w:pPr>
            <w:r w:rsidRPr="00676832">
              <w:rPr>
                <w:rFonts w:ascii="Verdana" w:hAnsi="Verdana"/>
                <w:sz w:val="10"/>
                <w:szCs w:val="10"/>
              </w:rPr>
              <w:t>1,656,872</w:t>
            </w:r>
          </w:p>
        </w:tc>
        <w:tc>
          <w:tcPr>
            <w:tcW w:w="0" w:type="auto"/>
            <w:tcBorders>
              <w:top w:val="nil"/>
              <w:left w:val="nil"/>
              <w:bottom w:val="single" w:sz="4" w:space="0" w:color="auto"/>
              <w:right w:val="single" w:sz="4" w:space="0" w:color="auto"/>
            </w:tcBorders>
            <w:shd w:val="clear" w:color="auto" w:fill="auto"/>
            <w:noWrap/>
            <w:vAlign w:val="center"/>
          </w:tcPr>
          <w:p w:rsidR="00BD1DA9" w:rsidRPr="00676832" w:rsidRDefault="00BD1DA9" w:rsidP="00BD1DA9">
            <w:pPr>
              <w:jc w:val="center"/>
              <w:rPr>
                <w:rFonts w:ascii="Verdana" w:hAnsi="Verdana"/>
                <w:sz w:val="10"/>
                <w:szCs w:val="10"/>
              </w:rPr>
            </w:pPr>
            <w:r w:rsidRPr="00676832">
              <w:rPr>
                <w:rFonts w:ascii="Verdana" w:hAnsi="Verdana"/>
                <w:sz w:val="10"/>
                <w:szCs w:val="10"/>
              </w:rPr>
              <w:t>2,160,533</w:t>
            </w:r>
          </w:p>
        </w:tc>
        <w:tc>
          <w:tcPr>
            <w:tcW w:w="757" w:type="dxa"/>
            <w:tcBorders>
              <w:top w:val="nil"/>
              <w:left w:val="nil"/>
              <w:bottom w:val="single" w:sz="4" w:space="0" w:color="auto"/>
              <w:right w:val="single" w:sz="4" w:space="0" w:color="auto"/>
            </w:tcBorders>
            <w:shd w:val="clear" w:color="auto" w:fill="auto"/>
            <w:noWrap/>
            <w:vAlign w:val="center"/>
          </w:tcPr>
          <w:p w:rsidR="00BD1DA9" w:rsidRPr="00676832" w:rsidRDefault="00BD1DA9" w:rsidP="00BD1DA9">
            <w:pPr>
              <w:jc w:val="center"/>
              <w:rPr>
                <w:rFonts w:ascii="Verdana" w:hAnsi="Verdana"/>
                <w:sz w:val="10"/>
                <w:szCs w:val="10"/>
              </w:rPr>
            </w:pPr>
            <w:r w:rsidRPr="00676832">
              <w:rPr>
                <w:rFonts w:ascii="Verdana" w:hAnsi="Verdana"/>
                <w:sz w:val="10"/>
                <w:szCs w:val="10"/>
              </w:rPr>
              <w:t>2,626,606</w:t>
            </w:r>
          </w:p>
        </w:tc>
        <w:tc>
          <w:tcPr>
            <w:tcW w:w="851" w:type="dxa"/>
            <w:tcBorders>
              <w:top w:val="nil"/>
              <w:left w:val="nil"/>
              <w:bottom w:val="single" w:sz="4" w:space="0" w:color="auto"/>
              <w:right w:val="single" w:sz="4" w:space="0" w:color="auto"/>
            </w:tcBorders>
            <w:shd w:val="clear" w:color="auto" w:fill="auto"/>
            <w:noWrap/>
            <w:vAlign w:val="center"/>
          </w:tcPr>
          <w:p w:rsidR="00BD1DA9" w:rsidRPr="00676832" w:rsidRDefault="00BD1DA9" w:rsidP="00BD1DA9">
            <w:pPr>
              <w:jc w:val="center"/>
              <w:rPr>
                <w:rFonts w:ascii="Verdana" w:hAnsi="Verdana"/>
                <w:sz w:val="10"/>
                <w:szCs w:val="10"/>
              </w:rPr>
            </w:pPr>
            <w:r w:rsidRPr="00676832">
              <w:rPr>
                <w:rFonts w:ascii="Verdana" w:hAnsi="Verdana"/>
                <w:sz w:val="10"/>
                <w:szCs w:val="10"/>
              </w:rPr>
              <w:t>3,091,778</w:t>
            </w:r>
          </w:p>
        </w:tc>
        <w:tc>
          <w:tcPr>
            <w:tcW w:w="0" w:type="auto"/>
            <w:tcBorders>
              <w:top w:val="nil"/>
              <w:left w:val="nil"/>
              <w:bottom w:val="single" w:sz="4" w:space="0" w:color="auto"/>
              <w:right w:val="single" w:sz="4" w:space="0" w:color="auto"/>
            </w:tcBorders>
            <w:shd w:val="clear" w:color="auto" w:fill="auto"/>
            <w:noWrap/>
            <w:vAlign w:val="center"/>
          </w:tcPr>
          <w:p w:rsidR="00BD1DA9" w:rsidRPr="00676832" w:rsidRDefault="00BD1DA9" w:rsidP="00BD1DA9">
            <w:pPr>
              <w:jc w:val="center"/>
              <w:rPr>
                <w:rFonts w:ascii="Verdana" w:hAnsi="Verdana"/>
                <w:sz w:val="10"/>
                <w:szCs w:val="10"/>
              </w:rPr>
            </w:pPr>
            <w:r w:rsidRPr="00676832">
              <w:rPr>
                <w:rFonts w:ascii="Verdana" w:hAnsi="Verdana"/>
                <w:sz w:val="10"/>
                <w:szCs w:val="10"/>
              </w:rPr>
              <w:t>3,543,038</w:t>
            </w:r>
          </w:p>
        </w:tc>
        <w:tc>
          <w:tcPr>
            <w:tcW w:w="0" w:type="auto"/>
            <w:tcBorders>
              <w:top w:val="nil"/>
              <w:left w:val="nil"/>
              <w:bottom w:val="single" w:sz="4" w:space="0" w:color="auto"/>
              <w:right w:val="single" w:sz="4" w:space="0" w:color="auto"/>
            </w:tcBorders>
            <w:shd w:val="clear" w:color="auto" w:fill="auto"/>
            <w:noWrap/>
            <w:vAlign w:val="center"/>
          </w:tcPr>
          <w:p w:rsidR="00BD1DA9" w:rsidRPr="00676832" w:rsidRDefault="00BD1DA9" w:rsidP="00BD1DA9">
            <w:pPr>
              <w:jc w:val="center"/>
              <w:rPr>
                <w:rFonts w:ascii="Verdana" w:hAnsi="Verdana"/>
                <w:sz w:val="10"/>
                <w:szCs w:val="10"/>
              </w:rPr>
            </w:pPr>
            <w:r w:rsidRPr="00676832">
              <w:rPr>
                <w:rFonts w:ascii="Verdana" w:hAnsi="Verdana"/>
                <w:sz w:val="10"/>
                <w:szCs w:val="10"/>
              </w:rPr>
              <w:t>4,005,739</w:t>
            </w:r>
          </w:p>
        </w:tc>
        <w:tc>
          <w:tcPr>
            <w:tcW w:w="0" w:type="auto"/>
            <w:tcBorders>
              <w:top w:val="nil"/>
              <w:left w:val="nil"/>
              <w:bottom w:val="single" w:sz="4" w:space="0" w:color="auto"/>
              <w:right w:val="single" w:sz="4" w:space="0" w:color="auto"/>
            </w:tcBorders>
            <w:shd w:val="clear" w:color="auto" w:fill="auto"/>
            <w:noWrap/>
            <w:vAlign w:val="center"/>
          </w:tcPr>
          <w:p w:rsidR="00BD1DA9" w:rsidRPr="00676832" w:rsidRDefault="00BD1DA9" w:rsidP="00BD1DA9">
            <w:pPr>
              <w:jc w:val="center"/>
              <w:rPr>
                <w:rFonts w:ascii="Verdana" w:hAnsi="Verdana"/>
                <w:sz w:val="10"/>
                <w:szCs w:val="10"/>
              </w:rPr>
            </w:pPr>
            <w:r w:rsidRPr="00676832">
              <w:rPr>
                <w:rFonts w:ascii="Verdana" w:hAnsi="Verdana"/>
                <w:sz w:val="10"/>
                <w:szCs w:val="10"/>
              </w:rPr>
              <w:t>4,504,033</w:t>
            </w:r>
          </w:p>
        </w:tc>
        <w:tc>
          <w:tcPr>
            <w:tcW w:w="0" w:type="auto"/>
            <w:tcBorders>
              <w:top w:val="nil"/>
              <w:left w:val="nil"/>
              <w:bottom w:val="single" w:sz="4" w:space="0" w:color="auto"/>
              <w:right w:val="single" w:sz="4" w:space="0" w:color="auto"/>
            </w:tcBorders>
            <w:shd w:val="clear" w:color="auto" w:fill="auto"/>
            <w:noWrap/>
            <w:vAlign w:val="center"/>
          </w:tcPr>
          <w:p w:rsidR="00BD1DA9" w:rsidRPr="00676832" w:rsidRDefault="00BD1DA9" w:rsidP="00BD1DA9">
            <w:pPr>
              <w:jc w:val="center"/>
              <w:rPr>
                <w:rFonts w:ascii="Verdana" w:hAnsi="Verdana"/>
                <w:sz w:val="10"/>
                <w:szCs w:val="10"/>
              </w:rPr>
            </w:pPr>
            <w:r w:rsidRPr="00676832">
              <w:rPr>
                <w:rFonts w:ascii="Verdana" w:hAnsi="Verdana"/>
                <w:sz w:val="10"/>
                <w:szCs w:val="10"/>
              </w:rPr>
              <w:t>4,998,791</w:t>
            </w:r>
          </w:p>
        </w:tc>
        <w:tc>
          <w:tcPr>
            <w:tcW w:w="0" w:type="auto"/>
            <w:tcBorders>
              <w:top w:val="nil"/>
              <w:left w:val="nil"/>
              <w:bottom w:val="single" w:sz="4" w:space="0" w:color="auto"/>
              <w:right w:val="single" w:sz="4" w:space="0" w:color="auto"/>
            </w:tcBorders>
            <w:shd w:val="clear" w:color="auto" w:fill="auto"/>
            <w:noWrap/>
            <w:vAlign w:val="center"/>
          </w:tcPr>
          <w:p w:rsidR="00BD1DA9" w:rsidRPr="00676832" w:rsidRDefault="00BD1DA9" w:rsidP="00BD1DA9">
            <w:pPr>
              <w:jc w:val="center"/>
              <w:rPr>
                <w:rFonts w:ascii="Verdana" w:hAnsi="Verdana"/>
                <w:sz w:val="10"/>
                <w:szCs w:val="10"/>
              </w:rPr>
            </w:pPr>
            <w:r w:rsidRPr="00676832">
              <w:rPr>
                <w:rFonts w:ascii="Verdana" w:hAnsi="Verdana"/>
                <w:sz w:val="10"/>
                <w:szCs w:val="10"/>
              </w:rPr>
              <w:t>5,498,251</w:t>
            </w:r>
          </w:p>
        </w:tc>
        <w:tc>
          <w:tcPr>
            <w:tcW w:w="851" w:type="dxa"/>
            <w:tcBorders>
              <w:top w:val="nil"/>
              <w:left w:val="nil"/>
              <w:bottom w:val="single" w:sz="4" w:space="0" w:color="auto"/>
              <w:right w:val="single" w:sz="4" w:space="0" w:color="auto"/>
            </w:tcBorders>
            <w:shd w:val="clear" w:color="auto" w:fill="auto"/>
            <w:noWrap/>
            <w:vAlign w:val="center"/>
          </w:tcPr>
          <w:p w:rsidR="00BD1DA9" w:rsidRPr="00676832" w:rsidRDefault="00BD1DA9" w:rsidP="00BD1DA9">
            <w:pPr>
              <w:jc w:val="center"/>
              <w:rPr>
                <w:rFonts w:ascii="Verdana" w:hAnsi="Verdana"/>
                <w:sz w:val="10"/>
                <w:szCs w:val="10"/>
              </w:rPr>
            </w:pPr>
            <w:r w:rsidRPr="00676832">
              <w:rPr>
                <w:rFonts w:ascii="Verdana" w:hAnsi="Verdana"/>
                <w:sz w:val="10"/>
                <w:szCs w:val="10"/>
              </w:rPr>
              <w:t>5,997,221</w:t>
            </w:r>
          </w:p>
        </w:tc>
      </w:tr>
      <w:tr w:rsidR="005B5DB6" w:rsidRPr="002843A2" w:rsidTr="005B5DB6">
        <w:trPr>
          <w:trHeight w:val="316"/>
          <w:jc w:val="center"/>
        </w:trPr>
        <w:tc>
          <w:tcPr>
            <w:tcW w:w="993" w:type="dxa"/>
            <w:tcBorders>
              <w:top w:val="single" w:sz="4" w:space="0" w:color="auto"/>
              <w:left w:val="single" w:sz="8" w:space="0" w:color="auto"/>
              <w:bottom w:val="single" w:sz="4" w:space="0" w:color="auto"/>
              <w:right w:val="single" w:sz="4" w:space="0" w:color="auto"/>
            </w:tcBorders>
            <w:shd w:val="clear" w:color="000000" w:fill="00B050"/>
            <w:noWrap/>
            <w:vAlign w:val="center"/>
          </w:tcPr>
          <w:p w:rsidR="00676832" w:rsidRPr="002843A2" w:rsidRDefault="00676832" w:rsidP="00676832">
            <w:pPr>
              <w:jc w:val="center"/>
              <w:rPr>
                <w:rFonts w:ascii="Verdana" w:hAnsi="Verdana"/>
                <w:b/>
                <w:bCs/>
                <w:color w:val="FF0000"/>
                <w:sz w:val="12"/>
                <w:szCs w:val="10"/>
              </w:rPr>
            </w:pPr>
            <w:r w:rsidRPr="00BD1DA9">
              <w:rPr>
                <w:rFonts w:ascii="Verdana" w:hAnsi="Verdana"/>
                <w:b/>
                <w:bCs/>
                <w:color w:val="FFFFFF" w:themeColor="background1"/>
                <w:sz w:val="12"/>
                <w:szCs w:val="10"/>
              </w:rPr>
              <w:t>Resultado</w:t>
            </w:r>
          </w:p>
        </w:tc>
        <w:tc>
          <w:tcPr>
            <w:tcW w:w="890" w:type="dxa"/>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eastAsia="Times New Roman" w:hAnsi="Verdana"/>
                <w:color w:val="FFFFFF" w:themeColor="background1"/>
                <w:sz w:val="12"/>
                <w:szCs w:val="12"/>
                <w:lang w:eastAsia="es-CO"/>
              </w:rPr>
            </w:pPr>
            <w:r w:rsidRPr="00676832">
              <w:rPr>
                <w:rFonts w:ascii="Verdana" w:hAnsi="Verdana"/>
                <w:color w:val="FFFFFF" w:themeColor="background1"/>
                <w:sz w:val="12"/>
                <w:szCs w:val="12"/>
              </w:rPr>
              <w:t>615</w:t>
            </w:r>
          </w:p>
        </w:tc>
        <w:tc>
          <w:tcPr>
            <w:tcW w:w="758" w:type="dxa"/>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678</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654</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663</w:t>
            </w:r>
          </w:p>
        </w:tc>
        <w:tc>
          <w:tcPr>
            <w:tcW w:w="757" w:type="dxa"/>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685</w:t>
            </w:r>
          </w:p>
        </w:tc>
        <w:tc>
          <w:tcPr>
            <w:tcW w:w="851" w:type="dxa"/>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701</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717</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722</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727</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730</w:t>
            </w:r>
          </w:p>
        </w:tc>
        <w:tc>
          <w:tcPr>
            <w:tcW w:w="0" w:type="auto"/>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755</w:t>
            </w:r>
          </w:p>
        </w:tc>
        <w:tc>
          <w:tcPr>
            <w:tcW w:w="851" w:type="dxa"/>
            <w:tcBorders>
              <w:top w:val="nil"/>
              <w:left w:val="nil"/>
              <w:bottom w:val="single" w:sz="4" w:space="0" w:color="auto"/>
              <w:right w:val="single" w:sz="4" w:space="0" w:color="auto"/>
            </w:tcBorders>
            <w:shd w:val="clear" w:color="000000" w:fill="00B050"/>
            <w:noWrap/>
            <w:vAlign w:val="center"/>
          </w:tcPr>
          <w:p w:rsidR="00676832" w:rsidRPr="00676832" w:rsidRDefault="00676832" w:rsidP="00676832">
            <w:pPr>
              <w:jc w:val="center"/>
              <w:rPr>
                <w:rFonts w:ascii="Verdana" w:hAnsi="Verdana"/>
                <w:color w:val="FFFFFF" w:themeColor="background1"/>
                <w:sz w:val="12"/>
                <w:szCs w:val="12"/>
              </w:rPr>
            </w:pPr>
            <w:r w:rsidRPr="00676832">
              <w:rPr>
                <w:rFonts w:ascii="Verdana" w:hAnsi="Verdana"/>
                <w:color w:val="FFFFFF" w:themeColor="background1"/>
                <w:sz w:val="12"/>
                <w:szCs w:val="12"/>
              </w:rPr>
              <w:t>759</w:t>
            </w:r>
          </w:p>
        </w:tc>
      </w:tr>
    </w:tbl>
    <w:p w:rsidR="006534B8" w:rsidRPr="002843A2" w:rsidRDefault="006534B8" w:rsidP="006534B8">
      <w:pPr>
        <w:pStyle w:val="Prrafodelista"/>
        <w:tabs>
          <w:tab w:val="left" w:pos="284"/>
          <w:tab w:val="left" w:pos="426"/>
        </w:tabs>
        <w:ind w:left="0"/>
        <w:jc w:val="both"/>
        <w:rPr>
          <w:rFonts w:ascii="Verdana" w:hAnsi="Verdana"/>
          <w:color w:val="FF0000"/>
          <w:sz w:val="18"/>
          <w:szCs w:val="18"/>
        </w:rPr>
      </w:pPr>
    </w:p>
    <w:p w:rsidR="00245C9C" w:rsidRPr="00D95397" w:rsidRDefault="00245C9C" w:rsidP="006534B8">
      <w:pPr>
        <w:pStyle w:val="Prrafodelista"/>
        <w:tabs>
          <w:tab w:val="left" w:pos="284"/>
          <w:tab w:val="left" w:pos="426"/>
        </w:tabs>
        <w:ind w:left="0"/>
        <w:jc w:val="both"/>
        <w:rPr>
          <w:rFonts w:ascii="Verdana" w:hAnsi="Verdana"/>
          <w:sz w:val="18"/>
          <w:szCs w:val="18"/>
        </w:rPr>
      </w:pPr>
    </w:p>
    <w:p w:rsidR="006534B8" w:rsidRDefault="006534B8" w:rsidP="000B2A47">
      <w:pPr>
        <w:pStyle w:val="Ttulo3"/>
        <w:numPr>
          <w:ilvl w:val="2"/>
          <w:numId w:val="1"/>
        </w:numPr>
        <w:spacing w:before="0"/>
        <w:ind w:left="709"/>
        <w:contextualSpacing/>
        <w:rPr>
          <w:rFonts w:ascii="Verdana" w:hAnsi="Verdana"/>
          <w:color w:val="auto"/>
          <w:sz w:val="18"/>
          <w:szCs w:val="18"/>
        </w:rPr>
      </w:pPr>
      <w:bookmarkStart w:id="429" w:name="_Toc410390059"/>
      <w:bookmarkStart w:id="430" w:name="_Toc410448707"/>
      <w:bookmarkStart w:id="431" w:name="_Toc412553728"/>
      <w:bookmarkStart w:id="432" w:name="_Toc412553875"/>
      <w:bookmarkStart w:id="433" w:name="_Toc444856568"/>
      <w:r w:rsidRPr="00D95397">
        <w:rPr>
          <w:rFonts w:ascii="Verdana" w:hAnsi="Verdana"/>
          <w:color w:val="auto"/>
          <w:sz w:val="18"/>
          <w:szCs w:val="18"/>
        </w:rPr>
        <w:t>Eficiencia Laboral Servicio de Alcantarillado</w:t>
      </w:r>
      <w:bookmarkEnd w:id="429"/>
      <w:bookmarkEnd w:id="430"/>
      <w:bookmarkEnd w:id="431"/>
      <w:bookmarkEnd w:id="432"/>
      <w:bookmarkEnd w:id="433"/>
    </w:p>
    <w:p w:rsidR="006534B8" w:rsidRPr="00D95397" w:rsidRDefault="006534B8" w:rsidP="006534B8">
      <w:pPr>
        <w:rPr>
          <w:rFonts w:ascii="Verdana" w:hAnsi="Verdana"/>
          <w:sz w:val="18"/>
          <w:szCs w:val="18"/>
        </w:rPr>
      </w:pPr>
    </w:p>
    <w:p w:rsidR="00245C9C" w:rsidRPr="00D95397" w:rsidRDefault="00245C9C" w:rsidP="00245C9C">
      <w:pPr>
        <w:jc w:val="both"/>
        <w:rPr>
          <w:rFonts w:ascii="Verdana" w:hAnsi="Verdana"/>
          <w:sz w:val="18"/>
        </w:rPr>
      </w:pPr>
      <w:r w:rsidRPr="00D95397">
        <w:rPr>
          <w:rFonts w:ascii="Verdana" w:hAnsi="Verdana"/>
          <w:sz w:val="18"/>
        </w:rPr>
        <w:t>El costo de personal por metro cubico facturado para el servicio de alcant</w:t>
      </w:r>
      <w:r w:rsidR="00D95397" w:rsidRPr="00D95397">
        <w:rPr>
          <w:rFonts w:ascii="Verdana" w:hAnsi="Verdana"/>
          <w:sz w:val="18"/>
        </w:rPr>
        <w:t>arillado en la EAAAY es de $ 202</w:t>
      </w:r>
      <w:r w:rsidRPr="00D95397">
        <w:rPr>
          <w:rFonts w:ascii="Verdana" w:hAnsi="Verdana"/>
          <w:sz w:val="18"/>
        </w:rPr>
        <w:t>, según se evidencia en cuentas de P y G y volumen facturado de acueducto a corte de diciembre de 201</w:t>
      </w:r>
      <w:r w:rsidR="00D95397" w:rsidRPr="00D95397">
        <w:rPr>
          <w:rFonts w:ascii="Verdana" w:hAnsi="Verdana"/>
          <w:sz w:val="18"/>
        </w:rPr>
        <w:t>6</w:t>
      </w:r>
      <w:r w:rsidRPr="00D95397">
        <w:rPr>
          <w:rFonts w:ascii="Verdana" w:hAnsi="Verdana"/>
          <w:sz w:val="18"/>
        </w:rPr>
        <w:t>.</w:t>
      </w:r>
    </w:p>
    <w:p w:rsidR="00245C9C" w:rsidRPr="00D95397" w:rsidRDefault="00245C9C" w:rsidP="00245C9C">
      <w:pPr>
        <w:rPr>
          <w:sz w:val="22"/>
        </w:rPr>
      </w:pPr>
    </w:p>
    <w:p w:rsidR="00245C9C" w:rsidRPr="00D95397" w:rsidRDefault="00245C9C" w:rsidP="00245C9C">
      <w:pPr>
        <w:pStyle w:val="Prrafodelista"/>
        <w:tabs>
          <w:tab w:val="left" w:pos="284"/>
          <w:tab w:val="left" w:pos="426"/>
        </w:tabs>
        <w:ind w:left="0"/>
        <w:jc w:val="both"/>
        <w:rPr>
          <w:rFonts w:ascii="Verdana" w:hAnsi="Verdana"/>
          <w:sz w:val="18"/>
          <w:szCs w:val="22"/>
        </w:rPr>
      </w:pPr>
      <w:r w:rsidRPr="00D95397">
        <w:rPr>
          <w:rFonts w:ascii="Verdana" w:hAnsi="Verdana"/>
          <w:sz w:val="18"/>
          <w:szCs w:val="22"/>
        </w:rPr>
        <w:t>En el siguiente cuadro se detalla el comportamiento del Eficiencia Laboral del servicio de alcantarillado para la vigencia 201</w:t>
      </w:r>
      <w:r w:rsidR="00D95397" w:rsidRPr="00D95397">
        <w:rPr>
          <w:rFonts w:ascii="Verdana" w:hAnsi="Verdana"/>
          <w:sz w:val="18"/>
          <w:szCs w:val="22"/>
        </w:rPr>
        <w:t>6</w:t>
      </w:r>
      <w:r w:rsidRPr="00D95397">
        <w:rPr>
          <w:rFonts w:ascii="Verdana" w:hAnsi="Verdana"/>
          <w:sz w:val="18"/>
          <w:szCs w:val="22"/>
        </w:rPr>
        <w:t>.</w:t>
      </w:r>
    </w:p>
    <w:p w:rsidR="00245C9C" w:rsidRPr="002843A2" w:rsidRDefault="00245C9C" w:rsidP="00245C9C">
      <w:pPr>
        <w:rPr>
          <w:color w:val="FF0000"/>
        </w:rPr>
      </w:pPr>
    </w:p>
    <w:tbl>
      <w:tblPr>
        <w:tblW w:w="10285" w:type="dxa"/>
        <w:jc w:val="center"/>
        <w:tblCellMar>
          <w:left w:w="70" w:type="dxa"/>
          <w:right w:w="70" w:type="dxa"/>
        </w:tblCellMar>
        <w:tblLook w:val="04A0" w:firstRow="1" w:lastRow="0" w:firstColumn="1" w:lastColumn="0" w:noHBand="0" w:noVBand="1"/>
      </w:tblPr>
      <w:tblGrid>
        <w:gridCol w:w="828"/>
        <w:gridCol w:w="722"/>
        <w:gridCol w:w="785"/>
        <w:gridCol w:w="785"/>
        <w:gridCol w:w="786"/>
        <w:gridCol w:w="786"/>
        <w:gridCol w:w="786"/>
        <w:gridCol w:w="786"/>
        <w:gridCol w:w="786"/>
        <w:gridCol w:w="786"/>
        <w:gridCol w:w="786"/>
        <w:gridCol w:w="777"/>
        <w:gridCol w:w="886"/>
      </w:tblGrid>
      <w:tr w:rsidR="00245C9C" w:rsidRPr="002843A2" w:rsidTr="00245C9C">
        <w:trPr>
          <w:trHeight w:val="271"/>
          <w:jc w:val="center"/>
        </w:trPr>
        <w:tc>
          <w:tcPr>
            <w:tcW w:w="10285" w:type="dxa"/>
            <w:gridSpan w:val="13"/>
            <w:tcBorders>
              <w:top w:val="single" w:sz="4" w:space="0" w:color="auto"/>
              <w:left w:val="single" w:sz="8" w:space="0" w:color="auto"/>
              <w:bottom w:val="single" w:sz="4" w:space="0" w:color="auto"/>
              <w:right w:val="single" w:sz="4" w:space="0" w:color="auto"/>
            </w:tcBorders>
            <w:shd w:val="clear" w:color="000000" w:fill="1F497D"/>
            <w:vAlign w:val="center"/>
            <w:hideMark/>
          </w:tcPr>
          <w:p w:rsidR="00245C9C" w:rsidRPr="00816C3A" w:rsidRDefault="00245C9C" w:rsidP="00245C9C">
            <w:pPr>
              <w:jc w:val="center"/>
              <w:rPr>
                <w:rFonts w:ascii="Verdana" w:eastAsia="Times New Roman" w:hAnsi="Verdana"/>
                <w:b/>
                <w:bCs/>
                <w:color w:val="FFFFFF" w:themeColor="background1"/>
                <w:sz w:val="14"/>
                <w:szCs w:val="14"/>
                <w:lang w:eastAsia="es-CO"/>
              </w:rPr>
            </w:pPr>
            <w:r w:rsidRPr="00816C3A">
              <w:rPr>
                <w:rFonts w:ascii="Verdana" w:eastAsia="Times New Roman" w:hAnsi="Verdana"/>
                <w:b/>
                <w:bCs/>
                <w:color w:val="FFFFFF" w:themeColor="background1"/>
                <w:sz w:val="14"/>
                <w:szCs w:val="14"/>
                <w:lang w:eastAsia="es-CO"/>
              </w:rPr>
              <w:t>EFICIENCIA LABO</w:t>
            </w:r>
            <w:r w:rsidR="00604784" w:rsidRPr="00816C3A">
              <w:rPr>
                <w:rFonts w:ascii="Verdana" w:eastAsia="Times New Roman" w:hAnsi="Verdana"/>
                <w:b/>
                <w:bCs/>
                <w:color w:val="FFFFFF" w:themeColor="background1"/>
                <w:sz w:val="14"/>
                <w:szCs w:val="14"/>
                <w:lang w:eastAsia="es-CO"/>
              </w:rPr>
              <w:t>RAL ALCANTARILLADO VIGENCIA 2016</w:t>
            </w:r>
          </w:p>
        </w:tc>
      </w:tr>
      <w:tr w:rsidR="00245C9C" w:rsidRPr="002843A2" w:rsidTr="00245C9C">
        <w:trPr>
          <w:trHeight w:val="300"/>
          <w:jc w:val="center"/>
        </w:trPr>
        <w:tc>
          <w:tcPr>
            <w:tcW w:w="828" w:type="dxa"/>
            <w:tcBorders>
              <w:top w:val="single" w:sz="4" w:space="0" w:color="auto"/>
              <w:left w:val="single" w:sz="8" w:space="0" w:color="auto"/>
              <w:bottom w:val="single" w:sz="4" w:space="0" w:color="auto"/>
              <w:right w:val="single" w:sz="4" w:space="0" w:color="auto"/>
            </w:tcBorders>
            <w:shd w:val="clear" w:color="000000" w:fill="1F497D"/>
            <w:noWrap/>
            <w:vAlign w:val="center"/>
            <w:hideMark/>
          </w:tcPr>
          <w:p w:rsidR="00245C9C" w:rsidRPr="00816C3A" w:rsidRDefault="00245C9C" w:rsidP="00245C9C">
            <w:pPr>
              <w:jc w:val="center"/>
              <w:rPr>
                <w:rFonts w:ascii="Verdana" w:eastAsia="Times New Roman" w:hAnsi="Verdana"/>
                <w:bCs/>
                <w:color w:val="FFFFFF" w:themeColor="background1"/>
                <w:sz w:val="12"/>
                <w:szCs w:val="14"/>
                <w:lang w:eastAsia="es-CO"/>
              </w:rPr>
            </w:pPr>
            <w:r w:rsidRPr="00816C3A">
              <w:rPr>
                <w:rFonts w:ascii="Verdana" w:eastAsia="Times New Roman" w:hAnsi="Verdana"/>
                <w:bCs/>
                <w:color w:val="FFFFFF" w:themeColor="background1"/>
                <w:sz w:val="12"/>
                <w:szCs w:val="14"/>
                <w:lang w:eastAsia="es-CO"/>
              </w:rPr>
              <w:t>VARIABLES</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816C3A" w:rsidRDefault="00245C9C" w:rsidP="00245C9C">
            <w:pPr>
              <w:jc w:val="center"/>
              <w:rPr>
                <w:rFonts w:ascii="Verdana" w:eastAsia="Times New Roman" w:hAnsi="Verdana"/>
                <w:bCs/>
                <w:color w:val="FFFFFF" w:themeColor="background1"/>
                <w:sz w:val="14"/>
                <w:szCs w:val="14"/>
                <w:lang w:eastAsia="es-CO"/>
              </w:rPr>
            </w:pPr>
            <w:r w:rsidRPr="00816C3A">
              <w:rPr>
                <w:rFonts w:ascii="Verdana" w:eastAsia="Times New Roman" w:hAnsi="Verdana"/>
                <w:bCs/>
                <w:color w:val="FFFFFF" w:themeColor="background1"/>
                <w:sz w:val="14"/>
                <w:szCs w:val="14"/>
                <w:lang w:eastAsia="es-CO"/>
              </w:rPr>
              <w:t>ENERO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816C3A" w:rsidRDefault="00245C9C" w:rsidP="00245C9C">
            <w:pPr>
              <w:jc w:val="center"/>
              <w:rPr>
                <w:rFonts w:ascii="Verdana" w:eastAsia="Times New Roman" w:hAnsi="Verdana"/>
                <w:bCs/>
                <w:color w:val="FFFFFF" w:themeColor="background1"/>
                <w:sz w:val="14"/>
                <w:szCs w:val="14"/>
                <w:lang w:eastAsia="es-CO"/>
              </w:rPr>
            </w:pPr>
            <w:r w:rsidRPr="00816C3A">
              <w:rPr>
                <w:rFonts w:ascii="Verdana" w:eastAsia="Times New Roman" w:hAnsi="Verdana"/>
                <w:bCs/>
                <w:color w:val="FFFFFF" w:themeColor="background1"/>
                <w:sz w:val="14"/>
                <w:szCs w:val="14"/>
                <w:lang w:eastAsia="es-CO"/>
              </w:rPr>
              <w:t>FEB</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816C3A" w:rsidRDefault="00245C9C" w:rsidP="00245C9C">
            <w:pPr>
              <w:jc w:val="center"/>
              <w:rPr>
                <w:rFonts w:ascii="Verdana" w:eastAsia="Times New Roman" w:hAnsi="Verdana"/>
                <w:bCs/>
                <w:color w:val="FFFFFF" w:themeColor="background1"/>
                <w:sz w:val="14"/>
                <w:szCs w:val="14"/>
                <w:lang w:eastAsia="es-CO"/>
              </w:rPr>
            </w:pPr>
            <w:r w:rsidRPr="00816C3A">
              <w:rPr>
                <w:rFonts w:ascii="Verdana" w:eastAsia="Times New Roman" w:hAnsi="Verdana"/>
                <w:bCs/>
                <w:color w:val="FFFFFF" w:themeColor="background1"/>
                <w:sz w:val="14"/>
                <w:szCs w:val="14"/>
                <w:lang w:eastAsia="es-CO"/>
              </w:rPr>
              <w:t>MARZ</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816C3A" w:rsidRDefault="00245C9C" w:rsidP="00245C9C">
            <w:pPr>
              <w:jc w:val="center"/>
              <w:rPr>
                <w:rFonts w:ascii="Verdana" w:eastAsia="Times New Roman" w:hAnsi="Verdana"/>
                <w:bCs/>
                <w:color w:val="FFFFFF" w:themeColor="background1"/>
                <w:sz w:val="14"/>
                <w:szCs w:val="14"/>
                <w:lang w:eastAsia="es-CO"/>
              </w:rPr>
            </w:pPr>
            <w:r w:rsidRPr="00816C3A">
              <w:rPr>
                <w:rFonts w:ascii="Verdana" w:eastAsia="Times New Roman" w:hAnsi="Verdana"/>
                <w:bCs/>
                <w:color w:val="FFFFFF" w:themeColor="background1"/>
                <w:sz w:val="14"/>
                <w:szCs w:val="14"/>
                <w:lang w:eastAsia="es-CO"/>
              </w:rPr>
              <w:t>ABRIL</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816C3A" w:rsidRDefault="00245C9C" w:rsidP="00245C9C">
            <w:pPr>
              <w:jc w:val="center"/>
              <w:rPr>
                <w:rFonts w:ascii="Verdana" w:eastAsia="Times New Roman" w:hAnsi="Verdana"/>
                <w:bCs/>
                <w:color w:val="FFFFFF" w:themeColor="background1"/>
                <w:sz w:val="14"/>
                <w:szCs w:val="14"/>
                <w:lang w:eastAsia="es-CO"/>
              </w:rPr>
            </w:pPr>
            <w:r w:rsidRPr="00816C3A">
              <w:rPr>
                <w:rFonts w:ascii="Verdana" w:eastAsia="Times New Roman" w:hAnsi="Verdana"/>
                <w:bCs/>
                <w:color w:val="FFFFFF" w:themeColor="background1"/>
                <w:sz w:val="14"/>
                <w:szCs w:val="14"/>
                <w:lang w:eastAsia="es-CO"/>
              </w:rPr>
              <w:t>MAYO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816C3A" w:rsidRDefault="00245C9C" w:rsidP="00245C9C">
            <w:pPr>
              <w:jc w:val="center"/>
              <w:rPr>
                <w:rFonts w:ascii="Verdana" w:eastAsia="Times New Roman" w:hAnsi="Verdana"/>
                <w:bCs/>
                <w:color w:val="FFFFFF" w:themeColor="background1"/>
                <w:sz w:val="14"/>
                <w:szCs w:val="14"/>
                <w:lang w:eastAsia="es-CO"/>
              </w:rPr>
            </w:pPr>
            <w:r w:rsidRPr="00816C3A">
              <w:rPr>
                <w:rFonts w:ascii="Verdana" w:eastAsia="Times New Roman" w:hAnsi="Verdana"/>
                <w:bCs/>
                <w:color w:val="FFFFFF" w:themeColor="background1"/>
                <w:sz w:val="14"/>
                <w:szCs w:val="14"/>
                <w:lang w:eastAsia="es-CO"/>
              </w:rPr>
              <w:t>JUNIO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816C3A" w:rsidRDefault="00245C9C" w:rsidP="00245C9C">
            <w:pPr>
              <w:jc w:val="center"/>
              <w:rPr>
                <w:rFonts w:ascii="Verdana" w:eastAsia="Times New Roman" w:hAnsi="Verdana"/>
                <w:bCs/>
                <w:color w:val="FFFFFF" w:themeColor="background1"/>
                <w:sz w:val="14"/>
                <w:szCs w:val="14"/>
                <w:lang w:eastAsia="es-CO"/>
              </w:rPr>
            </w:pPr>
            <w:r w:rsidRPr="00816C3A">
              <w:rPr>
                <w:rFonts w:ascii="Verdana" w:eastAsia="Times New Roman" w:hAnsi="Verdana"/>
                <w:bCs/>
                <w:color w:val="FFFFFF" w:themeColor="background1"/>
                <w:sz w:val="14"/>
                <w:szCs w:val="14"/>
                <w:lang w:eastAsia="es-CO"/>
              </w:rPr>
              <w:t>JULIO</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816C3A" w:rsidRDefault="00245C9C" w:rsidP="00245C9C">
            <w:pPr>
              <w:jc w:val="center"/>
              <w:rPr>
                <w:rFonts w:ascii="Verdana" w:eastAsia="Times New Roman" w:hAnsi="Verdana"/>
                <w:bCs/>
                <w:color w:val="FFFFFF" w:themeColor="background1"/>
                <w:sz w:val="14"/>
                <w:szCs w:val="14"/>
                <w:lang w:eastAsia="es-CO"/>
              </w:rPr>
            </w:pPr>
            <w:r w:rsidRPr="00816C3A">
              <w:rPr>
                <w:rFonts w:ascii="Verdana" w:eastAsia="Times New Roman" w:hAnsi="Verdana"/>
                <w:bCs/>
                <w:color w:val="FFFFFF" w:themeColor="background1"/>
                <w:sz w:val="14"/>
                <w:szCs w:val="14"/>
                <w:lang w:eastAsia="es-CO"/>
              </w:rPr>
              <w:t>AGOS</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816C3A" w:rsidRDefault="00245C9C" w:rsidP="00245C9C">
            <w:pPr>
              <w:jc w:val="center"/>
              <w:rPr>
                <w:rFonts w:ascii="Verdana" w:eastAsia="Times New Roman" w:hAnsi="Verdana"/>
                <w:bCs/>
                <w:color w:val="FFFFFF" w:themeColor="background1"/>
                <w:sz w:val="14"/>
                <w:szCs w:val="14"/>
                <w:lang w:eastAsia="es-CO"/>
              </w:rPr>
            </w:pPr>
            <w:r w:rsidRPr="00816C3A">
              <w:rPr>
                <w:rFonts w:ascii="Verdana" w:eastAsia="Times New Roman" w:hAnsi="Verdana"/>
                <w:bCs/>
                <w:color w:val="FFFFFF" w:themeColor="background1"/>
                <w:sz w:val="14"/>
                <w:szCs w:val="14"/>
                <w:lang w:eastAsia="es-CO"/>
              </w:rPr>
              <w:t>SEPT</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816C3A" w:rsidRDefault="00245C9C" w:rsidP="00245C9C">
            <w:pPr>
              <w:jc w:val="center"/>
              <w:rPr>
                <w:rFonts w:ascii="Verdana" w:eastAsia="Times New Roman" w:hAnsi="Verdana"/>
                <w:bCs/>
                <w:color w:val="FFFFFF" w:themeColor="background1"/>
                <w:sz w:val="14"/>
                <w:szCs w:val="14"/>
                <w:lang w:eastAsia="es-CO"/>
              </w:rPr>
            </w:pPr>
            <w:r w:rsidRPr="00816C3A">
              <w:rPr>
                <w:rFonts w:ascii="Verdana" w:eastAsia="Times New Roman" w:hAnsi="Verdana"/>
                <w:bCs/>
                <w:color w:val="FFFFFF" w:themeColor="background1"/>
                <w:sz w:val="14"/>
                <w:szCs w:val="14"/>
                <w:lang w:eastAsia="es-CO"/>
              </w:rPr>
              <w:t>OCT</w:t>
            </w:r>
          </w:p>
        </w:tc>
        <w:tc>
          <w:tcPr>
            <w:tcW w:w="0" w:type="auto"/>
            <w:tcBorders>
              <w:top w:val="nil"/>
              <w:left w:val="nil"/>
              <w:bottom w:val="single" w:sz="4" w:space="0" w:color="auto"/>
              <w:right w:val="single" w:sz="4" w:space="0" w:color="auto"/>
            </w:tcBorders>
            <w:shd w:val="clear" w:color="000000" w:fill="1F497D"/>
            <w:noWrap/>
            <w:vAlign w:val="center"/>
            <w:hideMark/>
          </w:tcPr>
          <w:p w:rsidR="00245C9C" w:rsidRPr="00816C3A" w:rsidRDefault="00245C9C" w:rsidP="00245C9C">
            <w:pPr>
              <w:jc w:val="center"/>
              <w:rPr>
                <w:rFonts w:ascii="Verdana" w:eastAsia="Times New Roman" w:hAnsi="Verdana"/>
                <w:bCs/>
                <w:color w:val="FFFFFF" w:themeColor="background1"/>
                <w:sz w:val="14"/>
                <w:szCs w:val="14"/>
                <w:lang w:eastAsia="es-CO"/>
              </w:rPr>
            </w:pPr>
            <w:r w:rsidRPr="00816C3A">
              <w:rPr>
                <w:rFonts w:ascii="Verdana" w:eastAsia="Times New Roman" w:hAnsi="Verdana"/>
                <w:bCs/>
                <w:color w:val="FFFFFF" w:themeColor="background1"/>
                <w:sz w:val="14"/>
                <w:szCs w:val="14"/>
                <w:lang w:eastAsia="es-CO"/>
              </w:rPr>
              <w:t>NOV</w:t>
            </w:r>
          </w:p>
        </w:tc>
        <w:tc>
          <w:tcPr>
            <w:tcW w:w="885" w:type="dxa"/>
            <w:tcBorders>
              <w:top w:val="nil"/>
              <w:left w:val="nil"/>
              <w:bottom w:val="single" w:sz="4" w:space="0" w:color="auto"/>
              <w:right w:val="single" w:sz="4" w:space="0" w:color="auto"/>
            </w:tcBorders>
            <w:shd w:val="clear" w:color="000000" w:fill="1F497D"/>
            <w:noWrap/>
            <w:vAlign w:val="center"/>
            <w:hideMark/>
          </w:tcPr>
          <w:p w:rsidR="00245C9C" w:rsidRPr="00816C3A" w:rsidRDefault="00245C9C" w:rsidP="00245C9C">
            <w:pPr>
              <w:jc w:val="center"/>
              <w:rPr>
                <w:rFonts w:ascii="Verdana" w:eastAsia="Times New Roman" w:hAnsi="Verdana"/>
                <w:bCs/>
                <w:color w:val="FFFFFF" w:themeColor="background1"/>
                <w:sz w:val="14"/>
                <w:szCs w:val="14"/>
                <w:lang w:eastAsia="es-CO"/>
              </w:rPr>
            </w:pPr>
            <w:r w:rsidRPr="00816C3A">
              <w:rPr>
                <w:rFonts w:ascii="Verdana" w:eastAsia="Times New Roman" w:hAnsi="Verdana"/>
                <w:bCs/>
                <w:color w:val="FFFFFF" w:themeColor="background1"/>
                <w:sz w:val="14"/>
                <w:szCs w:val="14"/>
                <w:lang w:eastAsia="es-CO"/>
              </w:rPr>
              <w:t>DIC</w:t>
            </w:r>
          </w:p>
        </w:tc>
      </w:tr>
      <w:tr w:rsidR="005B5DB6" w:rsidRPr="002843A2" w:rsidTr="00245C9C">
        <w:trPr>
          <w:trHeight w:val="387"/>
          <w:jc w:val="center"/>
        </w:trPr>
        <w:tc>
          <w:tcPr>
            <w:tcW w:w="828" w:type="dxa"/>
            <w:tcBorders>
              <w:top w:val="single" w:sz="4" w:space="0" w:color="auto"/>
              <w:left w:val="single" w:sz="8" w:space="0" w:color="auto"/>
              <w:bottom w:val="single" w:sz="4" w:space="0" w:color="auto"/>
              <w:right w:val="single" w:sz="4" w:space="0" w:color="000000"/>
            </w:tcBorders>
            <w:shd w:val="clear" w:color="auto" w:fill="auto"/>
            <w:vAlign w:val="center"/>
          </w:tcPr>
          <w:p w:rsidR="005B5DB6" w:rsidRPr="00816C3A" w:rsidRDefault="005B5DB6" w:rsidP="005B5DB6">
            <w:pPr>
              <w:jc w:val="center"/>
              <w:rPr>
                <w:rFonts w:ascii="Verdana" w:hAnsi="Verdana"/>
                <w:b/>
                <w:bCs/>
                <w:sz w:val="10"/>
                <w:szCs w:val="10"/>
              </w:rPr>
            </w:pPr>
            <w:r w:rsidRPr="00816C3A">
              <w:rPr>
                <w:rFonts w:ascii="Verdana" w:hAnsi="Verdana"/>
                <w:b/>
                <w:bCs/>
                <w:sz w:val="10"/>
                <w:szCs w:val="10"/>
              </w:rPr>
              <w:t>Costo de Personal</w:t>
            </w:r>
          </w:p>
        </w:tc>
        <w:tc>
          <w:tcPr>
            <w:tcW w:w="0" w:type="auto"/>
            <w:tcBorders>
              <w:top w:val="nil"/>
              <w:left w:val="nil"/>
              <w:bottom w:val="single" w:sz="4" w:space="0" w:color="auto"/>
              <w:right w:val="single" w:sz="4" w:space="0" w:color="auto"/>
            </w:tcBorders>
            <w:shd w:val="clear" w:color="auto" w:fill="auto"/>
            <w:noWrap/>
            <w:vAlign w:val="center"/>
          </w:tcPr>
          <w:p w:rsidR="005B5DB6" w:rsidRPr="002D40D2" w:rsidRDefault="005B5DB6" w:rsidP="005B5DB6">
            <w:pPr>
              <w:jc w:val="center"/>
              <w:rPr>
                <w:rFonts w:ascii="Verdana" w:eastAsia="Times New Roman" w:hAnsi="Verdana"/>
                <w:bCs/>
                <w:sz w:val="10"/>
                <w:szCs w:val="10"/>
                <w:lang w:eastAsia="es-CO"/>
              </w:rPr>
            </w:pPr>
            <w:r w:rsidRPr="002D40D2">
              <w:rPr>
                <w:rFonts w:ascii="Verdana" w:hAnsi="Verdana"/>
                <w:bCs/>
                <w:sz w:val="10"/>
                <w:szCs w:val="10"/>
              </w:rPr>
              <w:t>95,669,718</w:t>
            </w:r>
          </w:p>
        </w:tc>
        <w:tc>
          <w:tcPr>
            <w:tcW w:w="0" w:type="auto"/>
            <w:tcBorders>
              <w:top w:val="nil"/>
              <w:left w:val="nil"/>
              <w:bottom w:val="single" w:sz="4" w:space="0" w:color="auto"/>
              <w:right w:val="single" w:sz="4" w:space="0" w:color="auto"/>
            </w:tcBorders>
            <w:shd w:val="clear" w:color="auto" w:fill="auto"/>
            <w:noWrap/>
            <w:vAlign w:val="center"/>
          </w:tcPr>
          <w:p w:rsidR="005B5DB6" w:rsidRPr="002D40D2" w:rsidRDefault="005B5DB6" w:rsidP="005B5DB6">
            <w:pPr>
              <w:jc w:val="center"/>
              <w:rPr>
                <w:rFonts w:ascii="Verdana" w:hAnsi="Verdana"/>
                <w:bCs/>
                <w:sz w:val="10"/>
                <w:szCs w:val="10"/>
              </w:rPr>
            </w:pPr>
            <w:r w:rsidRPr="002D40D2">
              <w:rPr>
                <w:rFonts w:ascii="Verdana" w:hAnsi="Verdana"/>
                <w:bCs/>
                <w:sz w:val="10"/>
                <w:szCs w:val="10"/>
              </w:rPr>
              <w:t>215,217,357</w:t>
            </w:r>
          </w:p>
        </w:tc>
        <w:tc>
          <w:tcPr>
            <w:tcW w:w="0" w:type="auto"/>
            <w:tcBorders>
              <w:top w:val="nil"/>
              <w:left w:val="nil"/>
              <w:bottom w:val="single" w:sz="4" w:space="0" w:color="auto"/>
              <w:right w:val="single" w:sz="4" w:space="0" w:color="auto"/>
            </w:tcBorders>
            <w:shd w:val="clear" w:color="auto" w:fill="auto"/>
            <w:noWrap/>
            <w:vAlign w:val="center"/>
          </w:tcPr>
          <w:p w:rsidR="005B5DB6" w:rsidRPr="002D40D2" w:rsidRDefault="005B5DB6" w:rsidP="005B5DB6">
            <w:pPr>
              <w:jc w:val="center"/>
              <w:rPr>
                <w:rFonts w:ascii="Verdana" w:hAnsi="Verdana"/>
                <w:bCs/>
                <w:sz w:val="10"/>
                <w:szCs w:val="10"/>
              </w:rPr>
            </w:pPr>
            <w:r w:rsidRPr="002D40D2">
              <w:rPr>
                <w:rFonts w:ascii="Verdana" w:hAnsi="Verdana"/>
                <w:bCs/>
                <w:sz w:val="10"/>
                <w:szCs w:val="10"/>
              </w:rPr>
              <w:t>316,964,506</w:t>
            </w:r>
          </w:p>
        </w:tc>
        <w:tc>
          <w:tcPr>
            <w:tcW w:w="0" w:type="auto"/>
            <w:tcBorders>
              <w:top w:val="nil"/>
              <w:left w:val="nil"/>
              <w:bottom w:val="single" w:sz="4" w:space="0" w:color="auto"/>
              <w:right w:val="single" w:sz="4" w:space="0" w:color="auto"/>
            </w:tcBorders>
            <w:shd w:val="clear" w:color="auto" w:fill="auto"/>
            <w:noWrap/>
            <w:vAlign w:val="center"/>
          </w:tcPr>
          <w:p w:rsidR="005B5DB6" w:rsidRPr="002D40D2" w:rsidRDefault="005B5DB6" w:rsidP="005B5DB6">
            <w:pPr>
              <w:jc w:val="center"/>
              <w:rPr>
                <w:rFonts w:ascii="Verdana" w:hAnsi="Verdana"/>
                <w:bCs/>
                <w:sz w:val="10"/>
                <w:szCs w:val="10"/>
              </w:rPr>
            </w:pPr>
            <w:r w:rsidRPr="002D40D2">
              <w:rPr>
                <w:rFonts w:ascii="Verdana" w:hAnsi="Verdana"/>
                <w:bCs/>
                <w:sz w:val="10"/>
                <w:szCs w:val="10"/>
              </w:rPr>
              <w:t>415,176,264</w:t>
            </w:r>
          </w:p>
        </w:tc>
        <w:tc>
          <w:tcPr>
            <w:tcW w:w="0" w:type="auto"/>
            <w:tcBorders>
              <w:top w:val="nil"/>
              <w:left w:val="nil"/>
              <w:bottom w:val="single" w:sz="4" w:space="0" w:color="auto"/>
              <w:right w:val="single" w:sz="4" w:space="0" w:color="auto"/>
            </w:tcBorders>
            <w:shd w:val="clear" w:color="auto" w:fill="auto"/>
            <w:noWrap/>
            <w:vAlign w:val="center"/>
          </w:tcPr>
          <w:p w:rsidR="005B5DB6" w:rsidRPr="002D40D2" w:rsidRDefault="005B5DB6" w:rsidP="005B5DB6">
            <w:pPr>
              <w:jc w:val="center"/>
              <w:rPr>
                <w:rFonts w:ascii="Verdana" w:hAnsi="Verdana"/>
                <w:bCs/>
                <w:sz w:val="10"/>
                <w:szCs w:val="10"/>
              </w:rPr>
            </w:pPr>
            <w:r w:rsidRPr="002D40D2">
              <w:rPr>
                <w:rFonts w:ascii="Verdana" w:hAnsi="Verdana"/>
                <w:bCs/>
                <w:sz w:val="10"/>
                <w:szCs w:val="10"/>
              </w:rPr>
              <w:t>518,662,426</w:t>
            </w:r>
          </w:p>
        </w:tc>
        <w:tc>
          <w:tcPr>
            <w:tcW w:w="0" w:type="auto"/>
            <w:tcBorders>
              <w:top w:val="nil"/>
              <w:left w:val="nil"/>
              <w:bottom w:val="single" w:sz="4" w:space="0" w:color="auto"/>
              <w:right w:val="single" w:sz="4" w:space="0" w:color="auto"/>
            </w:tcBorders>
            <w:shd w:val="clear" w:color="auto" w:fill="auto"/>
            <w:noWrap/>
            <w:vAlign w:val="center"/>
          </w:tcPr>
          <w:p w:rsidR="005B5DB6" w:rsidRPr="002D40D2" w:rsidRDefault="005B5DB6" w:rsidP="005B5DB6">
            <w:pPr>
              <w:jc w:val="center"/>
              <w:rPr>
                <w:rFonts w:ascii="Verdana" w:hAnsi="Verdana"/>
                <w:bCs/>
                <w:sz w:val="10"/>
                <w:szCs w:val="10"/>
              </w:rPr>
            </w:pPr>
            <w:r w:rsidRPr="002D40D2">
              <w:rPr>
                <w:rFonts w:ascii="Verdana" w:hAnsi="Verdana"/>
                <w:bCs/>
                <w:sz w:val="10"/>
                <w:szCs w:val="10"/>
              </w:rPr>
              <w:t>612,283,778</w:t>
            </w:r>
          </w:p>
        </w:tc>
        <w:tc>
          <w:tcPr>
            <w:tcW w:w="0" w:type="auto"/>
            <w:tcBorders>
              <w:top w:val="nil"/>
              <w:left w:val="nil"/>
              <w:bottom w:val="single" w:sz="4" w:space="0" w:color="auto"/>
              <w:right w:val="single" w:sz="4" w:space="0" w:color="auto"/>
            </w:tcBorders>
            <w:shd w:val="clear" w:color="auto" w:fill="auto"/>
            <w:noWrap/>
            <w:vAlign w:val="center"/>
          </w:tcPr>
          <w:p w:rsidR="005B5DB6" w:rsidRPr="002D40D2" w:rsidRDefault="005B5DB6" w:rsidP="005B5DB6">
            <w:pPr>
              <w:jc w:val="center"/>
              <w:rPr>
                <w:rFonts w:ascii="Verdana" w:hAnsi="Verdana"/>
                <w:bCs/>
                <w:sz w:val="10"/>
                <w:szCs w:val="10"/>
              </w:rPr>
            </w:pPr>
            <w:r w:rsidRPr="002D40D2">
              <w:rPr>
                <w:rFonts w:ascii="Verdana" w:hAnsi="Verdana"/>
                <w:bCs/>
                <w:sz w:val="10"/>
                <w:szCs w:val="10"/>
              </w:rPr>
              <w:t>706,553,868</w:t>
            </w:r>
          </w:p>
        </w:tc>
        <w:tc>
          <w:tcPr>
            <w:tcW w:w="0" w:type="auto"/>
            <w:tcBorders>
              <w:top w:val="nil"/>
              <w:left w:val="nil"/>
              <w:bottom w:val="single" w:sz="4" w:space="0" w:color="auto"/>
              <w:right w:val="single" w:sz="4" w:space="0" w:color="auto"/>
            </w:tcBorders>
            <w:shd w:val="clear" w:color="auto" w:fill="auto"/>
            <w:noWrap/>
            <w:vAlign w:val="center"/>
          </w:tcPr>
          <w:p w:rsidR="005B5DB6" w:rsidRPr="002D40D2" w:rsidRDefault="005B5DB6" w:rsidP="005B5DB6">
            <w:pPr>
              <w:jc w:val="center"/>
              <w:rPr>
                <w:rFonts w:ascii="Verdana" w:hAnsi="Verdana"/>
                <w:bCs/>
                <w:sz w:val="10"/>
                <w:szCs w:val="10"/>
              </w:rPr>
            </w:pPr>
            <w:r w:rsidRPr="002D40D2">
              <w:rPr>
                <w:rFonts w:ascii="Verdana" w:hAnsi="Verdana"/>
                <w:bCs/>
                <w:sz w:val="10"/>
                <w:szCs w:val="10"/>
              </w:rPr>
              <w:t>799,727,285</w:t>
            </w:r>
          </w:p>
        </w:tc>
        <w:tc>
          <w:tcPr>
            <w:tcW w:w="0" w:type="auto"/>
            <w:tcBorders>
              <w:top w:val="nil"/>
              <w:left w:val="nil"/>
              <w:bottom w:val="single" w:sz="4" w:space="0" w:color="auto"/>
              <w:right w:val="single" w:sz="4" w:space="0" w:color="auto"/>
            </w:tcBorders>
            <w:shd w:val="clear" w:color="auto" w:fill="auto"/>
            <w:noWrap/>
            <w:vAlign w:val="center"/>
          </w:tcPr>
          <w:p w:rsidR="005B5DB6" w:rsidRPr="002D40D2" w:rsidRDefault="005B5DB6" w:rsidP="005B5DB6">
            <w:pPr>
              <w:jc w:val="center"/>
              <w:rPr>
                <w:rFonts w:ascii="Verdana" w:hAnsi="Verdana"/>
                <w:bCs/>
                <w:sz w:val="10"/>
                <w:szCs w:val="10"/>
              </w:rPr>
            </w:pPr>
            <w:r w:rsidRPr="002D40D2">
              <w:rPr>
                <w:rFonts w:ascii="Verdana" w:hAnsi="Verdana"/>
                <w:bCs/>
                <w:sz w:val="10"/>
                <w:szCs w:val="10"/>
              </w:rPr>
              <w:t>899,520,838</w:t>
            </w:r>
          </w:p>
        </w:tc>
        <w:tc>
          <w:tcPr>
            <w:tcW w:w="0" w:type="auto"/>
            <w:tcBorders>
              <w:top w:val="nil"/>
              <w:left w:val="nil"/>
              <w:bottom w:val="single" w:sz="4" w:space="0" w:color="auto"/>
              <w:right w:val="single" w:sz="4" w:space="0" w:color="auto"/>
            </w:tcBorders>
            <w:shd w:val="clear" w:color="auto" w:fill="auto"/>
            <w:noWrap/>
            <w:vAlign w:val="center"/>
          </w:tcPr>
          <w:p w:rsidR="005B5DB6" w:rsidRPr="002D40D2" w:rsidRDefault="005B5DB6" w:rsidP="005B5DB6">
            <w:pPr>
              <w:jc w:val="center"/>
              <w:rPr>
                <w:rFonts w:ascii="Verdana" w:hAnsi="Verdana"/>
                <w:bCs/>
                <w:sz w:val="10"/>
                <w:szCs w:val="10"/>
              </w:rPr>
            </w:pPr>
            <w:r w:rsidRPr="002D40D2">
              <w:rPr>
                <w:rFonts w:ascii="Verdana" w:hAnsi="Verdana"/>
                <w:bCs/>
                <w:sz w:val="10"/>
                <w:szCs w:val="10"/>
              </w:rPr>
              <w:t>986,306,230</w:t>
            </w:r>
          </w:p>
        </w:tc>
        <w:tc>
          <w:tcPr>
            <w:tcW w:w="0" w:type="auto"/>
            <w:tcBorders>
              <w:top w:val="nil"/>
              <w:left w:val="nil"/>
              <w:bottom w:val="single" w:sz="4" w:space="0" w:color="auto"/>
              <w:right w:val="single" w:sz="4" w:space="0" w:color="auto"/>
            </w:tcBorders>
            <w:shd w:val="clear" w:color="auto" w:fill="auto"/>
            <w:noWrap/>
            <w:vAlign w:val="center"/>
          </w:tcPr>
          <w:p w:rsidR="005B5DB6" w:rsidRPr="002D40D2" w:rsidRDefault="005B5DB6" w:rsidP="005B5DB6">
            <w:pPr>
              <w:jc w:val="center"/>
              <w:rPr>
                <w:rFonts w:ascii="Verdana" w:hAnsi="Verdana"/>
                <w:bCs/>
                <w:sz w:val="10"/>
                <w:szCs w:val="10"/>
              </w:rPr>
            </w:pPr>
            <w:r w:rsidRPr="002D40D2">
              <w:rPr>
                <w:rFonts w:ascii="Verdana" w:hAnsi="Verdana"/>
                <w:bCs/>
                <w:sz w:val="10"/>
                <w:szCs w:val="10"/>
              </w:rPr>
              <w:t>1109049296</w:t>
            </w:r>
          </w:p>
        </w:tc>
        <w:tc>
          <w:tcPr>
            <w:tcW w:w="885" w:type="dxa"/>
            <w:tcBorders>
              <w:top w:val="nil"/>
              <w:left w:val="nil"/>
              <w:bottom w:val="single" w:sz="4" w:space="0" w:color="auto"/>
              <w:right w:val="single" w:sz="4" w:space="0" w:color="auto"/>
            </w:tcBorders>
            <w:shd w:val="clear" w:color="auto" w:fill="auto"/>
            <w:noWrap/>
            <w:vAlign w:val="center"/>
          </w:tcPr>
          <w:p w:rsidR="005B5DB6" w:rsidRPr="002D40D2" w:rsidRDefault="005B5DB6" w:rsidP="005B5DB6">
            <w:pPr>
              <w:jc w:val="center"/>
              <w:rPr>
                <w:rFonts w:ascii="Verdana" w:hAnsi="Verdana"/>
                <w:bCs/>
                <w:sz w:val="10"/>
                <w:szCs w:val="10"/>
              </w:rPr>
            </w:pPr>
            <w:r w:rsidRPr="002D40D2">
              <w:rPr>
                <w:rFonts w:ascii="Verdana" w:hAnsi="Verdana"/>
                <w:bCs/>
                <w:sz w:val="10"/>
                <w:szCs w:val="10"/>
              </w:rPr>
              <w:t>1,216,010,528</w:t>
            </w:r>
          </w:p>
        </w:tc>
      </w:tr>
      <w:tr w:rsidR="005B5DB6" w:rsidRPr="002843A2" w:rsidTr="00245C9C">
        <w:trPr>
          <w:trHeight w:val="393"/>
          <w:jc w:val="center"/>
        </w:trPr>
        <w:tc>
          <w:tcPr>
            <w:tcW w:w="828" w:type="dxa"/>
            <w:tcBorders>
              <w:top w:val="single" w:sz="4" w:space="0" w:color="auto"/>
              <w:left w:val="single" w:sz="8" w:space="0" w:color="auto"/>
              <w:bottom w:val="single" w:sz="4" w:space="0" w:color="auto"/>
              <w:right w:val="single" w:sz="4" w:space="0" w:color="auto"/>
            </w:tcBorders>
            <w:shd w:val="clear" w:color="auto" w:fill="auto"/>
            <w:noWrap/>
            <w:vAlign w:val="center"/>
          </w:tcPr>
          <w:p w:rsidR="005B5DB6" w:rsidRPr="00816C3A" w:rsidRDefault="005B5DB6" w:rsidP="005B5DB6">
            <w:pPr>
              <w:jc w:val="center"/>
              <w:rPr>
                <w:rFonts w:ascii="Verdana" w:hAnsi="Verdana"/>
                <w:b/>
                <w:bCs/>
                <w:sz w:val="10"/>
                <w:szCs w:val="10"/>
              </w:rPr>
            </w:pPr>
            <w:r w:rsidRPr="00816C3A">
              <w:rPr>
                <w:rFonts w:ascii="Verdana" w:hAnsi="Verdana"/>
                <w:b/>
                <w:bCs/>
                <w:sz w:val="10"/>
                <w:szCs w:val="10"/>
              </w:rPr>
              <w:t>Volumen Facturado</w:t>
            </w:r>
          </w:p>
        </w:tc>
        <w:tc>
          <w:tcPr>
            <w:tcW w:w="0" w:type="auto"/>
            <w:tcBorders>
              <w:top w:val="nil"/>
              <w:left w:val="nil"/>
              <w:bottom w:val="single" w:sz="4" w:space="0" w:color="auto"/>
              <w:right w:val="single" w:sz="4" w:space="0" w:color="auto"/>
            </w:tcBorders>
            <w:shd w:val="clear" w:color="auto" w:fill="auto"/>
            <w:noWrap/>
            <w:vAlign w:val="center"/>
          </w:tcPr>
          <w:p w:rsidR="005B5DB6" w:rsidRPr="005B5DB6" w:rsidRDefault="005B5DB6" w:rsidP="005B5DB6">
            <w:pPr>
              <w:jc w:val="center"/>
              <w:rPr>
                <w:rFonts w:ascii="Verdana" w:eastAsia="Times New Roman" w:hAnsi="Verdana"/>
                <w:sz w:val="10"/>
                <w:szCs w:val="10"/>
                <w:lang w:eastAsia="es-CO"/>
              </w:rPr>
            </w:pPr>
            <w:r w:rsidRPr="005B5DB6">
              <w:rPr>
                <w:rFonts w:ascii="Verdana" w:hAnsi="Verdana"/>
                <w:sz w:val="10"/>
                <w:szCs w:val="10"/>
              </w:rPr>
              <w:t>526,067</w:t>
            </w:r>
          </w:p>
        </w:tc>
        <w:tc>
          <w:tcPr>
            <w:tcW w:w="0" w:type="auto"/>
            <w:tcBorders>
              <w:top w:val="nil"/>
              <w:left w:val="nil"/>
              <w:bottom w:val="single" w:sz="4" w:space="0" w:color="auto"/>
              <w:right w:val="single" w:sz="4" w:space="0" w:color="auto"/>
            </w:tcBorders>
            <w:shd w:val="clear" w:color="auto" w:fill="auto"/>
            <w:noWrap/>
            <w:vAlign w:val="center"/>
          </w:tcPr>
          <w:p w:rsidR="005B5DB6" w:rsidRPr="005B5DB6" w:rsidRDefault="005B5DB6" w:rsidP="005B5DB6">
            <w:pPr>
              <w:jc w:val="center"/>
              <w:rPr>
                <w:rFonts w:ascii="Verdana" w:hAnsi="Verdana"/>
                <w:sz w:val="10"/>
                <w:szCs w:val="10"/>
              </w:rPr>
            </w:pPr>
            <w:r w:rsidRPr="005B5DB6">
              <w:rPr>
                <w:rFonts w:ascii="Verdana" w:hAnsi="Verdana"/>
                <w:sz w:val="10"/>
                <w:szCs w:val="10"/>
              </w:rPr>
              <w:t>1,064,793</w:t>
            </w:r>
          </w:p>
        </w:tc>
        <w:tc>
          <w:tcPr>
            <w:tcW w:w="0" w:type="auto"/>
            <w:tcBorders>
              <w:top w:val="nil"/>
              <w:left w:val="nil"/>
              <w:bottom w:val="single" w:sz="4" w:space="0" w:color="auto"/>
              <w:right w:val="single" w:sz="4" w:space="0" w:color="auto"/>
            </w:tcBorders>
            <w:shd w:val="clear" w:color="auto" w:fill="auto"/>
            <w:noWrap/>
            <w:vAlign w:val="center"/>
          </w:tcPr>
          <w:p w:rsidR="005B5DB6" w:rsidRPr="005B5DB6" w:rsidRDefault="005B5DB6" w:rsidP="005B5DB6">
            <w:pPr>
              <w:jc w:val="center"/>
              <w:rPr>
                <w:rFonts w:ascii="Verdana" w:hAnsi="Verdana"/>
                <w:sz w:val="10"/>
                <w:szCs w:val="10"/>
              </w:rPr>
            </w:pPr>
            <w:r w:rsidRPr="005B5DB6">
              <w:rPr>
                <w:rFonts w:ascii="Verdana" w:hAnsi="Verdana"/>
                <w:sz w:val="10"/>
                <w:szCs w:val="10"/>
              </w:rPr>
              <w:t>1,603,263</w:t>
            </w:r>
          </w:p>
        </w:tc>
        <w:tc>
          <w:tcPr>
            <w:tcW w:w="0" w:type="auto"/>
            <w:tcBorders>
              <w:top w:val="nil"/>
              <w:left w:val="nil"/>
              <w:bottom w:val="single" w:sz="4" w:space="0" w:color="auto"/>
              <w:right w:val="single" w:sz="4" w:space="0" w:color="auto"/>
            </w:tcBorders>
            <w:shd w:val="clear" w:color="auto" w:fill="auto"/>
            <w:noWrap/>
            <w:vAlign w:val="center"/>
          </w:tcPr>
          <w:p w:rsidR="005B5DB6" w:rsidRPr="005B5DB6" w:rsidRDefault="005B5DB6" w:rsidP="005B5DB6">
            <w:pPr>
              <w:jc w:val="center"/>
              <w:rPr>
                <w:rFonts w:ascii="Verdana" w:hAnsi="Verdana"/>
                <w:sz w:val="10"/>
                <w:szCs w:val="10"/>
              </w:rPr>
            </w:pPr>
            <w:r w:rsidRPr="005B5DB6">
              <w:rPr>
                <w:rFonts w:ascii="Verdana" w:hAnsi="Verdana"/>
                <w:sz w:val="10"/>
                <w:szCs w:val="10"/>
              </w:rPr>
              <w:t>2,095,735</w:t>
            </w:r>
          </w:p>
        </w:tc>
        <w:tc>
          <w:tcPr>
            <w:tcW w:w="0" w:type="auto"/>
            <w:tcBorders>
              <w:top w:val="nil"/>
              <w:left w:val="nil"/>
              <w:bottom w:val="single" w:sz="4" w:space="0" w:color="auto"/>
              <w:right w:val="single" w:sz="4" w:space="0" w:color="auto"/>
            </w:tcBorders>
            <w:shd w:val="clear" w:color="auto" w:fill="auto"/>
            <w:noWrap/>
            <w:vAlign w:val="center"/>
          </w:tcPr>
          <w:p w:rsidR="005B5DB6" w:rsidRPr="005B5DB6" w:rsidRDefault="005B5DB6" w:rsidP="005B5DB6">
            <w:pPr>
              <w:jc w:val="center"/>
              <w:rPr>
                <w:rFonts w:ascii="Verdana" w:hAnsi="Verdana"/>
                <w:sz w:val="10"/>
                <w:szCs w:val="10"/>
              </w:rPr>
            </w:pPr>
            <w:r w:rsidRPr="005B5DB6">
              <w:rPr>
                <w:rFonts w:ascii="Verdana" w:hAnsi="Verdana"/>
                <w:sz w:val="10"/>
                <w:szCs w:val="10"/>
              </w:rPr>
              <w:t>2,552,535</w:t>
            </w:r>
          </w:p>
        </w:tc>
        <w:tc>
          <w:tcPr>
            <w:tcW w:w="0" w:type="auto"/>
            <w:tcBorders>
              <w:top w:val="nil"/>
              <w:left w:val="nil"/>
              <w:bottom w:val="single" w:sz="4" w:space="0" w:color="auto"/>
              <w:right w:val="single" w:sz="4" w:space="0" w:color="auto"/>
            </w:tcBorders>
            <w:shd w:val="clear" w:color="auto" w:fill="auto"/>
            <w:noWrap/>
            <w:vAlign w:val="center"/>
          </w:tcPr>
          <w:p w:rsidR="005B5DB6" w:rsidRPr="005B5DB6" w:rsidRDefault="005B5DB6" w:rsidP="005B5DB6">
            <w:pPr>
              <w:jc w:val="center"/>
              <w:rPr>
                <w:rFonts w:ascii="Verdana" w:hAnsi="Verdana"/>
                <w:sz w:val="10"/>
                <w:szCs w:val="10"/>
              </w:rPr>
            </w:pPr>
            <w:r w:rsidRPr="005B5DB6">
              <w:rPr>
                <w:rFonts w:ascii="Verdana" w:hAnsi="Verdana"/>
                <w:sz w:val="10"/>
                <w:szCs w:val="10"/>
              </w:rPr>
              <w:t>3,006,755</w:t>
            </w:r>
          </w:p>
        </w:tc>
        <w:tc>
          <w:tcPr>
            <w:tcW w:w="0" w:type="auto"/>
            <w:tcBorders>
              <w:top w:val="nil"/>
              <w:left w:val="nil"/>
              <w:bottom w:val="single" w:sz="4" w:space="0" w:color="auto"/>
              <w:right w:val="single" w:sz="4" w:space="0" w:color="auto"/>
            </w:tcBorders>
            <w:shd w:val="clear" w:color="auto" w:fill="auto"/>
            <w:noWrap/>
            <w:vAlign w:val="center"/>
          </w:tcPr>
          <w:p w:rsidR="005B5DB6" w:rsidRPr="005B5DB6" w:rsidRDefault="005B5DB6" w:rsidP="005B5DB6">
            <w:pPr>
              <w:jc w:val="center"/>
              <w:rPr>
                <w:rFonts w:ascii="Verdana" w:hAnsi="Verdana"/>
                <w:sz w:val="10"/>
                <w:szCs w:val="10"/>
              </w:rPr>
            </w:pPr>
            <w:r w:rsidRPr="005B5DB6">
              <w:rPr>
                <w:rFonts w:ascii="Verdana" w:hAnsi="Verdana"/>
                <w:sz w:val="10"/>
                <w:szCs w:val="10"/>
              </w:rPr>
              <w:t>3,448,849</w:t>
            </w:r>
          </w:p>
        </w:tc>
        <w:tc>
          <w:tcPr>
            <w:tcW w:w="0" w:type="auto"/>
            <w:tcBorders>
              <w:top w:val="nil"/>
              <w:left w:val="nil"/>
              <w:bottom w:val="single" w:sz="4" w:space="0" w:color="auto"/>
              <w:right w:val="single" w:sz="4" w:space="0" w:color="auto"/>
            </w:tcBorders>
            <w:shd w:val="clear" w:color="auto" w:fill="auto"/>
            <w:noWrap/>
            <w:vAlign w:val="center"/>
          </w:tcPr>
          <w:p w:rsidR="005B5DB6" w:rsidRPr="005B5DB6" w:rsidRDefault="005B5DB6" w:rsidP="005B5DB6">
            <w:pPr>
              <w:jc w:val="center"/>
              <w:rPr>
                <w:rFonts w:ascii="Verdana" w:hAnsi="Verdana"/>
                <w:sz w:val="10"/>
                <w:szCs w:val="10"/>
              </w:rPr>
            </w:pPr>
            <w:r w:rsidRPr="005B5DB6">
              <w:rPr>
                <w:rFonts w:ascii="Verdana" w:hAnsi="Verdana"/>
                <w:sz w:val="10"/>
                <w:szCs w:val="10"/>
              </w:rPr>
              <w:t>3,901,000</w:t>
            </w:r>
          </w:p>
        </w:tc>
        <w:tc>
          <w:tcPr>
            <w:tcW w:w="0" w:type="auto"/>
            <w:tcBorders>
              <w:top w:val="nil"/>
              <w:left w:val="nil"/>
              <w:bottom w:val="single" w:sz="4" w:space="0" w:color="auto"/>
              <w:right w:val="single" w:sz="4" w:space="0" w:color="auto"/>
            </w:tcBorders>
            <w:shd w:val="clear" w:color="auto" w:fill="auto"/>
            <w:noWrap/>
            <w:vAlign w:val="center"/>
          </w:tcPr>
          <w:p w:rsidR="005B5DB6" w:rsidRPr="005B5DB6" w:rsidRDefault="005B5DB6" w:rsidP="005B5DB6">
            <w:pPr>
              <w:jc w:val="center"/>
              <w:rPr>
                <w:rFonts w:ascii="Verdana" w:hAnsi="Verdana"/>
                <w:sz w:val="10"/>
                <w:szCs w:val="10"/>
              </w:rPr>
            </w:pPr>
            <w:r w:rsidRPr="005B5DB6">
              <w:rPr>
                <w:rFonts w:ascii="Verdana" w:hAnsi="Verdana"/>
                <w:sz w:val="10"/>
                <w:szCs w:val="10"/>
              </w:rPr>
              <w:t>4,389,047</w:t>
            </w:r>
          </w:p>
        </w:tc>
        <w:tc>
          <w:tcPr>
            <w:tcW w:w="0" w:type="auto"/>
            <w:tcBorders>
              <w:top w:val="nil"/>
              <w:left w:val="nil"/>
              <w:bottom w:val="single" w:sz="4" w:space="0" w:color="auto"/>
              <w:right w:val="single" w:sz="4" w:space="0" w:color="auto"/>
            </w:tcBorders>
            <w:shd w:val="clear" w:color="auto" w:fill="auto"/>
            <w:noWrap/>
            <w:vAlign w:val="center"/>
          </w:tcPr>
          <w:p w:rsidR="005B5DB6" w:rsidRPr="005B5DB6" w:rsidRDefault="005B5DB6" w:rsidP="005B5DB6">
            <w:pPr>
              <w:jc w:val="center"/>
              <w:rPr>
                <w:rFonts w:ascii="Verdana" w:hAnsi="Verdana"/>
                <w:sz w:val="10"/>
                <w:szCs w:val="10"/>
              </w:rPr>
            </w:pPr>
            <w:r w:rsidRPr="005B5DB6">
              <w:rPr>
                <w:rFonts w:ascii="Verdana" w:hAnsi="Verdana"/>
                <w:sz w:val="10"/>
                <w:szCs w:val="10"/>
              </w:rPr>
              <w:t>4,868,801</w:t>
            </w:r>
          </w:p>
        </w:tc>
        <w:tc>
          <w:tcPr>
            <w:tcW w:w="0" w:type="auto"/>
            <w:tcBorders>
              <w:top w:val="nil"/>
              <w:left w:val="nil"/>
              <w:bottom w:val="single" w:sz="4" w:space="0" w:color="auto"/>
              <w:right w:val="single" w:sz="4" w:space="0" w:color="auto"/>
            </w:tcBorders>
            <w:shd w:val="clear" w:color="auto" w:fill="auto"/>
            <w:noWrap/>
            <w:vAlign w:val="center"/>
          </w:tcPr>
          <w:p w:rsidR="005B5DB6" w:rsidRPr="005B5DB6" w:rsidRDefault="005B5DB6" w:rsidP="005B5DB6">
            <w:pPr>
              <w:jc w:val="center"/>
              <w:rPr>
                <w:rFonts w:ascii="Verdana" w:hAnsi="Verdana"/>
                <w:sz w:val="10"/>
                <w:szCs w:val="10"/>
              </w:rPr>
            </w:pPr>
            <w:r w:rsidRPr="005B5DB6">
              <w:rPr>
                <w:rFonts w:ascii="Verdana" w:hAnsi="Verdana"/>
                <w:sz w:val="10"/>
                <w:szCs w:val="10"/>
              </w:rPr>
              <w:t>5,362,081</w:t>
            </w:r>
          </w:p>
        </w:tc>
        <w:tc>
          <w:tcPr>
            <w:tcW w:w="885" w:type="dxa"/>
            <w:tcBorders>
              <w:top w:val="nil"/>
              <w:left w:val="nil"/>
              <w:bottom w:val="single" w:sz="4" w:space="0" w:color="auto"/>
              <w:right w:val="single" w:sz="4" w:space="0" w:color="auto"/>
            </w:tcBorders>
            <w:shd w:val="clear" w:color="auto" w:fill="auto"/>
            <w:noWrap/>
            <w:vAlign w:val="center"/>
          </w:tcPr>
          <w:p w:rsidR="005B5DB6" w:rsidRPr="005B5DB6" w:rsidRDefault="005B5DB6" w:rsidP="005B5DB6">
            <w:pPr>
              <w:jc w:val="center"/>
              <w:rPr>
                <w:rFonts w:ascii="Verdana" w:hAnsi="Verdana"/>
                <w:sz w:val="10"/>
                <w:szCs w:val="10"/>
              </w:rPr>
            </w:pPr>
            <w:r w:rsidRPr="005B5DB6">
              <w:rPr>
                <w:rFonts w:ascii="Verdana" w:hAnsi="Verdana"/>
                <w:sz w:val="10"/>
                <w:szCs w:val="10"/>
              </w:rPr>
              <w:t>5,855,517</w:t>
            </w:r>
          </w:p>
        </w:tc>
      </w:tr>
      <w:tr w:rsidR="00D95397" w:rsidRPr="002843A2" w:rsidTr="00245C9C">
        <w:trPr>
          <w:trHeight w:val="274"/>
          <w:jc w:val="center"/>
        </w:trPr>
        <w:tc>
          <w:tcPr>
            <w:tcW w:w="828" w:type="dxa"/>
            <w:tcBorders>
              <w:top w:val="single" w:sz="4" w:space="0" w:color="auto"/>
              <w:left w:val="single" w:sz="8" w:space="0" w:color="auto"/>
              <w:bottom w:val="single" w:sz="4" w:space="0" w:color="auto"/>
              <w:right w:val="single" w:sz="4" w:space="0" w:color="auto"/>
            </w:tcBorders>
            <w:shd w:val="clear" w:color="000000" w:fill="00B050"/>
            <w:noWrap/>
            <w:vAlign w:val="center"/>
          </w:tcPr>
          <w:p w:rsidR="00D95397" w:rsidRPr="00816C3A" w:rsidRDefault="00D95397" w:rsidP="00D95397">
            <w:pPr>
              <w:jc w:val="center"/>
              <w:rPr>
                <w:rFonts w:ascii="Verdana" w:hAnsi="Verdana"/>
                <w:b/>
                <w:bCs/>
                <w:color w:val="FFFFFF" w:themeColor="background1"/>
                <w:sz w:val="12"/>
                <w:szCs w:val="12"/>
              </w:rPr>
            </w:pPr>
            <w:r w:rsidRPr="00816C3A">
              <w:rPr>
                <w:rFonts w:ascii="Verdana" w:hAnsi="Verdana"/>
                <w:b/>
                <w:bCs/>
                <w:color w:val="FFFFFF" w:themeColor="background1"/>
                <w:sz w:val="12"/>
                <w:szCs w:val="12"/>
              </w:rPr>
              <w:t>Resultado</w:t>
            </w:r>
          </w:p>
        </w:tc>
        <w:tc>
          <w:tcPr>
            <w:tcW w:w="0" w:type="auto"/>
            <w:tcBorders>
              <w:top w:val="nil"/>
              <w:left w:val="nil"/>
              <w:bottom w:val="single" w:sz="4" w:space="0" w:color="auto"/>
              <w:right w:val="single" w:sz="4" w:space="0" w:color="auto"/>
            </w:tcBorders>
            <w:shd w:val="clear" w:color="000000" w:fill="00B050"/>
            <w:noWrap/>
            <w:vAlign w:val="center"/>
          </w:tcPr>
          <w:p w:rsidR="00D95397" w:rsidRPr="00816C3A" w:rsidRDefault="00D95397" w:rsidP="00D95397">
            <w:pPr>
              <w:jc w:val="center"/>
              <w:rPr>
                <w:rFonts w:ascii="Verdana" w:eastAsia="Times New Roman" w:hAnsi="Verdana"/>
                <w:color w:val="FFFFFF" w:themeColor="background1"/>
                <w:sz w:val="12"/>
                <w:szCs w:val="12"/>
                <w:lang w:eastAsia="es-CO"/>
              </w:rPr>
            </w:pPr>
            <w:r w:rsidRPr="00816C3A">
              <w:rPr>
                <w:rFonts w:ascii="Verdana" w:hAnsi="Verdana"/>
                <w:color w:val="FFFFFF" w:themeColor="background1"/>
                <w:sz w:val="12"/>
                <w:szCs w:val="12"/>
              </w:rPr>
              <w:t>185</w:t>
            </w:r>
          </w:p>
        </w:tc>
        <w:tc>
          <w:tcPr>
            <w:tcW w:w="0" w:type="auto"/>
            <w:tcBorders>
              <w:top w:val="nil"/>
              <w:left w:val="nil"/>
              <w:bottom w:val="single" w:sz="4" w:space="0" w:color="auto"/>
              <w:right w:val="single" w:sz="4" w:space="0" w:color="auto"/>
            </w:tcBorders>
            <w:shd w:val="clear" w:color="000000" w:fill="00B050"/>
            <w:noWrap/>
            <w:vAlign w:val="center"/>
          </w:tcPr>
          <w:p w:rsidR="00D95397" w:rsidRPr="00816C3A" w:rsidRDefault="00D95397" w:rsidP="00D95397">
            <w:pPr>
              <w:jc w:val="center"/>
              <w:rPr>
                <w:rFonts w:ascii="Verdana" w:hAnsi="Verdana"/>
                <w:color w:val="FFFFFF" w:themeColor="background1"/>
                <w:sz w:val="12"/>
                <w:szCs w:val="12"/>
              </w:rPr>
            </w:pPr>
            <w:r w:rsidRPr="00816C3A">
              <w:rPr>
                <w:rFonts w:ascii="Verdana" w:hAnsi="Verdana"/>
                <w:color w:val="FFFFFF" w:themeColor="background1"/>
                <w:sz w:val="12"/>
                <w:szCs w:val="12"/>
              </w:rPr>
              <w:t>182</w:t>
            </w:r>
          </w:p>
        </w:tc>
        <w:tc>
          <w:tcPr>
            <w:tcW w:w="0" w:type="auto"/>
            <w:tcBorders>
              <w:top w:val="nil"/>
              <w:left w:val="nil"/>
              <w:bottom w:val="single" w:sz="4" w:space="0" w:color="auto"/>
              <w:right w:val="single" w:sz="4" w:space="0" w:color="auto"/>
            </w:tcBorders>
            <w:shd w:val="clear" w:color="000000" w:fill="00B050"/>
            <w:noWrap/>
            <w:vAlign w:val="center"/>
          </w:tcPr>
          <w:p w:rsidR="00D95397" w:rsidRPr="00816C3A" w:rsidRDefault="00D95397" w:rsidP="00D95397">
            <w:pPr>
              <w:jc w:val="center"/>
              <w:rPr>
                <w:rFonts w:ascii="Verdana" w:hAnsi="Verdana"/>
                <w:color w:val="FFFFFF" w:themeColor="background1"/>
                <w:sz w:val="12"/>
                <w:szCs w:val="12"/>
              </w:rPr>
            </w:pPr>
            <w:r w:rsidRPr="00816C3A">
              <w:rPr>
                <w:rFonts w:ascii="Verdana" w:hAnsi="Verdana"/>
                <w:color w:val="FFFFFF" w:themeColor="background1"/>
                <w:sz w:val="12"/>
                <w:szCs w:val="12"/>
              </w:rPr>
              <w:t>202</w:t>
            </w:r>
          </w:p>
        </w:tc>
        <w:tc>
          <w:tcPr>
            <w:tcW w:w="0" w:type="auto"/>
            <w:tcBorders>
              <w:top w:val="nil"/>
              <w:left w:val="nil"/>
              <w:bottom w:val="single" w:sz="4" w:space="0" w:color="auto"/>
              <w:right w:val="single" w:sz="4" w:space="0" w:color="auto"/>
            </w:tcBorders>
            <w:shd w:val="clear" w:color="000000" w:fill="00B050"/>
            <w:noWrap/>
            <w:vAlign w:val="center"/>
          </w:tcPr>
          <w:p w:rsidR="00D95397" w:rsidRPr="00816C3A" w:rsidRDefault="00D95397" w:rsidP="00D95397">
            <w:pPr>
              <w:jc w:val="center"/>
              <w:rPr>
                <w:rFonts w:ascii="Verdana" w:hAnsi="Verdana"/>
                <w:color w:val="FFFFFF" w:themeColor="background1"/>
                <w:sz w:val="12"/>
                <w:szCs w:val="12"/>
              </w:rPr>
            </w:pPr>
            <w:r w:rsidRPr="00816C3A">
              <w:rPr>
                <w:rFonts w:ascii="Verdana" w:hAnsi="Verdana"/>
                <w:color w:val="FFFFFF" w:themeColor="background1"/>
                <w:sz w:val="12"/>
                <w:szCs w:val="12"/>
              </w:rPr>
              <w:t>198</w:t>
            </w:r>
          </w:p>
        </w:tc>
        <w:tc>
          <w:tcPr>
            <w:tcW w:w="0" w:type="auto"/>
            <w:tcBorders>
              <w:top w:val="nil"/>
              <w:left w:val="nil"/>
              <w:bottom w:val="single" w:sz="4" w:space="0" w:color="auto"/>
              <w:right w:val="single" w:sz="4" w:space="0" w:color="auto"/>
            </w:tcBorders>
            <w:shd w:val="clear" w:color="000000" w:fill="00B050"/>
            <w:noWrap/>
            <w:vAlign w:val="center"/>
          </w:tcPr>
          <w:p w:rsidR="00D95397" w:rsidRPr="00816C3A" w:rsidRDefault="00D95397" w:rsidP="00D95397">
            <w:pPr>
              <w:jc w:val="center"/>
              <w:rPr>
                <w:rFonts w:ascii="Verdana" w:hAnsi="Verdana"/>
                <w:color w:val="FFFFFF" w:themeColor="background1"/>
                <w:sz w:val="12"/>
                <w:szCs w:val="12"/>
              </w:rPr>
            </w:pPr>
            <w:r w:rsidRPr="00816C3A">
              <w:rPr>
                <w:rFonts w:ascii="Verdana" w:hAnsi="Verdana"/>
                <w:color w:val="FFFFFF" w:themeColor="background1"/>
                <w:sz w:val="12"/>
                <w:szCs w:val="12"/>
              </w:rPr>
              <w:t>198</w:t>
            </w:r>
          </w:p>
        </w:tc>
        <w:tc>
          <w:tcPr>
            <w:tcW w:w="0" w:type="auto"/>
            <w:tcBorders>
              <w:top w:val="nil"/>
              <w:left w:val="nil"/>
              <w:bottom w:val="single" w:sz="4" w:space="0" w:color="auto"/>
              <w:right w:val="single" w:sz="4" w:space="0" w:color="auto"/>
            </w:tcBorders>
            <w:shd w:val="clear" w:color="000000" w:fill="00B050"/>
            <w:noWrap/>
            <w:vAlign w:val="center"/>
          </w:tcPr>
          <w:p w:rsidR="00D95397" w:rsidRPr="00816C3A" w:rsidRDefault="00D95397" w:rsidP="00D95397">
            <w:pPr>
              <w:jc w:val="center"/>
              <w:rPr>
                <w:rFonts w:ascii="Verdana" w:hAnsi="Verdana"/>
                <w:color w:val="FFFFFF" w:themeColor="background1"/>
                <w:sz w:val="12"/>
                <w:szCs w:val="12"/>
              </w:rPr>
            </w:pPr>
            <w:r w:rsidRPr="00816C3A">
              <w:rPr>
                <w:rFonts w:ascii="Verdana" w:hAnsi="Verdana"/>
                <w:color w:val="FFFFFF" w:themeColor="background1"/>
                <w:sz w:val="12"/>
                <w:szCs w:val="12"/>
              </w:rPr>
              <w:t>203</w:t>
            </w:r>
          </w:p>
        </w:tc>
        <w:tc>
          <w:tcPr>
            <w:tcW w:w="0" w:type="auto"/>
            <w:tcBorders>
              <w:top w:val="nil"/>
              <w:left w:val="nil"/>
              <w:bottom w:val="single" w:sz="4" w:space="0" w:color="auto"/>
              <w:right w:val="single" w:sz="4" w:space="0" w:color="auto"/>
            </w:tcBorders>
            <w:shd w:val="clear" w:color="000000" w:fill="00B050"/>
            <w:noWrap/>
            <w:vAlign w:val="center"/>
          </w:tcPr>
          <w:p w:rsidR="00D95397" w:rsidRPr="00816C3A" w:rsidRDefault="00D95397" w:rsidP="00D95397">
            <w:pPr>
              <w:jc w:val="center"/>
              <w:rPr>
                <w:rFonts w:ascii="Verdana" w:hAnsi="Verdana"/>
                <w:color w:val="FFFFFF" w:themeColor="background1"/>
                <w:sz w:val="12"/>
                <w:szCs w:val="12"/>
              </w:rPr>
            </w:pPr>
            <w:r w:rsidRPr="00816C3A">
              <w:rPr>
                <w:rFonts w:ascii="Verdana" w:hAnsi="Verdana"/>
                <w:color w:val="FFFFFF" w:themeColor="background1"/>
                <w:sz w:val="12"/>
                <w:szCs w:val="12"/>
              </w:rPr>
              <w:t>204</w:t>
            </w:r>
          </w:p>
        </w:tc>
        <w:tc>
          <w:tcPr>
            <w:tcW w:w="0" w:type="auto"/>
            <w:tcBorders>
              <w:top w:val="nil"/>
              <w:left w:val="nil"/>
              <w:bottom w:val="single" w:sz="4" w:space="0" w:color="auto"/>
              <w:right w:val="single" w:sz="4" w:space="0" w:color="auto"/>
            </w:tcBorders>
            <w:shd w:val="clear" w:color="000000" w:fill="00B050"/>
            <w:noWrap/>
            <w:vAlign w:val="center"/>
          </w:tcPr>
          <w:p w:rsidR="00D95397" w:rsidRPr="00816C3A" w:rsidRDefault="00D95397" w:rsidP="00D95397">
            <w:pPr>
              <w:jc w:val="center"/>
              <w:rPr>
                <w:rFonts w:ascii="Verdana" w:hAnsi="Verdana"/>
                <w:color w:val="FFFFFF" w:themeColor="background1"/>
                <w:sz w:val="12"/>
                <w:szCs w:val="12"/>
              </w:rPr>
            </w:pPr>
            <w:r w:rsidRPr="00816C3A">
              <w:rPr>
                <w:rFonts w:ascii="Verdana" w:hAnsi="Verdana"/>
                <w:color w:val="FFFFFF" w:themeColor="background1"/>
                <w:sz w:val="12"/>
                <w:szCs w:val="12"/>
              </w:rPr>
              <w:t>205</w:t>
            </w:r>
          </w:p>
        </w:tc>
        <w:tc>
          <w:tcPr>
            <w:tcW w:w="0" w:type="auto"/>
            <w:tcBorders>
              <w:top w:val="nil"/>
              <w:left w:val="nil"/>
              <w:bottom w:val="single" w:sz="4" w:space="0" w:color="auto"/>
              <w:right w:val="single" w:sz="4" w:space="0" w:color="auto"/>
            </w:tcBorders>
            <w:shd w:val="clear" w:color="000000" w:fill="00B050"/>
            <w:noWrap/>
            <w:vAlign w:val="center"/>
          </w:tcPr>
          <w:p w:rsidR="00D95397" w:rsidRPr="00816C3A" w:rsidRDefault="00D95397" w:rsidP="00D95397">
            <w:pPr>
              <w:jc w:val="center"/>
              <w:rPr>
                <w:rFonts w:ascii="Verdana" w:hAnsi="Verdana"/>
                <w:color w:val="FFFFFF" w:themeColor="background1"/>
                <w:sz w:val="12"/>
                <w:szCs w:val="12"/>
              </w:rPr>
            </w:pPr>
            <w:r w:rsidRPr="00816C3A">
              <w:rPr>
                <w:rFonts w:ascii="Verdana" w:hAnsi="Verdana"/>
                <w:color w:val="FFFFFF" w:themeColor="background1"/>
                <w:sz w:val="12"/>
                <w:szCs w:val="12"/>
              </w:rPr>
              <w:t>205</w:t>
            </w:r>
          </w:p>
        </w:tc>
        <w:tc>
          <w:tcPr>
            <w:tcW w:w="0" w:type="auto"/>
            <w:tcBorders>
              <w:top w:val="nil"/>
              <w:left w:val="nil"/>
              <w:bottom w:val="single" w:sz="4" w:space="0" w:color="auto"/>
              <w:right w:val="single" w:sz="4" w:space="0" w:color="auto"/>
            </w:tcBorders>
            <w:shd w:val="clear" w:color="000000" w:fill="00B050"/>
            <w:noWrap/>
            <w:vAlign w:val="center"/>
          </w:tcPr>
          <w:p w:rsidR="00D95397" w:rsidRPr="00816C3A" w:rsidRDefault="00D95397" w:rsidP="00D95397">
            <w:pPr>
              <w:jc w:val="center"/>
              <w:rPr>
                <w:rFonts w:ascii="Verdana" w:hAnsi="Verdana"/>
                <w:color w:val="FFFFFF" w:themeColor="background1"/>
                <w:sz w:val="12"/>
                <w:szCs w:val="12"/>
              </w:rPr>
            </w:pPr>
            <w:r w:rsidRPr="00816C3A">
              <w:rPr>
                <w:rFonts w:ascii="Verdana" w:hAnsi="Verdana"/>
                <w:color w:val="FFFFFF" w:themeColor="background1"/>
                <w:sz w:val="12"/>
                <w:szCs w:val="12"/>
              </w:rPr>
              <w:t>205</w:t>
            </w:r>
          </w:p>
        </w:tc>
        <w:tc>
          <w:tcPr>
            <w:tcW w:w="0" w:type="auto"/>
            <w:tcBorders>
              <w:top w:val="nil"/>
              <w:left w:val="nil"/>
              <w:bottom w:val="single" w:sz="4" w:space="0" w:color="auto"/>
              <w:right w:val="single" w:sz="4" w:space="0" w:color="auto"/>
            </w:tcBorders>
            <w:shd w:val="clear" w:color="000000" w:fill="00B050"/>
            <w:noWrap/>
            <w:vAlign w:val="center"/>
          </w:tcPr>
          <w:p w:rsidR="00D95397" w:rsidRPr="00816C3A" w:rsidRDefault="00D95397" w:rsidP="00D95397">
            <w:pPr>
              <w:jc w:val="center"/>
              <w:rPr>
                <w:rFonts w:ascii="Verdana" w:hAnsi="Verdana"/>
                <w:color w:val="FFFFFF" w:themeColor="background1"/>
                <w:sz w:val="12"/>
                <w:szCs w:val="12"/>
              </w:rPr>
            </w:pPr>
            <w:r w:rsidRPr="00816C3A">
              <w:rPr>
                <w:rFonts w:ascii="Verdana" w:hAnsi="Verdana"/>
                <w:color w:val="FFFFFF" w:themeColor="background1"/>
                <w:sz w:val="12"/>
                <w:szCs w:val="12"/>
              </w:rPr>
              <w:t>203</w:t>
            </w:r>
          </w:p>
        </w:tc>
        <w:tc>
          <w:tcPr>
            <w:tcW w:w="885" w:type="dxa"/>
            <w:tcBorders>
              <w:top w:val="nil"/>
              <w:left w:val="nil"/>
              <w:bottom w:val="single" w:sz="4" w:space="0" w:color="auto"/>
              <w:right w:val="single" w:sz="4" w:space="0" w:color="auto"/>
            </w:tcBorders>
            <w:shd w:val="clear" w:color="000000" w:fill="00B050"/>
            <w:noWrap/>
            <w:vAlign w:val="center"/>
          </w:tcPr>
          <w:p w:rsidR="00D95397" w:rsidRPr="00816C3A" w:rsidRDefault="00D95397" w:rsidP="00D95397">
            <w:pPr>
              <w:jc w:val="center"/>
              <w:rPr>
                <w:rFonts w:ascii="Verdana" w:hAnsi="Verdana"/>
                <w:color w:val="FFFFFF" w:themeColor="background1"/>
                <w:sz w:val="12"/>
                <w:szCs w:val="12"/>
              </w:rPr>
            </w:pPr>
            <w:r w:rsidRPr="00816C3A">
              <w:rPr>
                <w:rFonts w:ascii="Verdana" w:hAnsi="Verdana"/>
                <w:color w:val="FFFFFF" w:themeColor="background1"/>
                <w:sz w:val="12"/>
                <w:szCs w:val="12"/>
              </w:rPr>
              <w:t>207</w:t>
            </w:r>
          </w:p>
        </w:tc>
      </w:tr>
    </w:tbl>
    <w:p w:rsidR="00245C9C" w:rsidRPr="009A3223" w:rsidRDefault="00245C9C" w:rsidP="00245C9C">
      <w:pPr>
        <w:pStyle w:val="Prrafodelista"/>
        <w:tabs>
          <w:tab w:val="left" w:pos="284"/>
          <w:tab w:val="left" w:pos="426"/>
        </w:tabs>
        <w:ind w:left="0"/>
        <w:jc w:val="both"/>
        <w:rPr>
          <w:rFonts w:ascii="Verdana" w:hAnsi="Verdana"/>
          <w:sz w:val="22"/>
          <w:szCs w:val="22"/>
        </w:rPr>
      </w:pPr>
    </w:p>
    <w:p w:rsidR="006534B8" w:rsidRDefault="006534B8" w:rsidP="000B2A47">
      <w:pPr>
        <w:pStyle w:val="Ttulo3"/>
        <w:numPr>
          <w:ilvl w:val="2"/>
          <w:numId w:val="1"/>
        </w:numPr>
        <w:spacing w:before="0"/>
        <w:ind w:left="709"/>
        <w:contextualSpacing/>
        <w:rPr>
          <w:rFonts w:ascii="Verdana" w:hAnsi="Verdana"/>
          <w:color w:val="auto"/>
          <w:sz w:val="18"/>
          <w:szCs w:val="18"/>
        </w:rPr>
      </w:pPr>
      <w:bookmarkStart w:id="434" w:name="_Toc410390060"/>
      <w:bookmarkStart w:id="435" w:name="_Toc410448708"/>
      <w:bookmarkStart w:id="436" w:name="_Toc412553729"/>
      <w:bookmarkStart w:id="437" w:name="_Toc412553876"/>
      <w:bookmarkStart w:id="438" w:name="_Toc444856569"/>
      <w:r w:rsidRPr="009A3223">
        <w:rPr>
          <w:rFonts w:ascii="Verdana" w:hAnsi="Verdana"/>
          <w:color w:val="auto"/>
          <w:sz w:val="18"/>
          <w:szCs w:val="18"/>
        </w:rPr>
        <w:t>Eficiencia Laboral Servicio de Aseo</w:t>
      </w:r>
      <w:bookmarkEnd w:id="434"/>
      <w:bookmarkEnd w:id="435"/>
      <w:bookmarkEnd w:id="436"/>
      <w:bookmarkEnd w:id="437"/>
      <w:bookmarkEnd w:id="438"/>
    </w:p>
    <w:p w:rsidR="006534B8" w:rsidRPr="009A3223" w:rsidRDefault="006534B8" w:rsidP="006534B8">
      <w:pPr>
        <w:pStyle w:val="Prrafodelista"/>
        <w:tabs>
          <w:tab w:val="left" w:pos="284"/>
          <w:tab w:val="left" w:pos="426"/>
        </w:tabs>
        <w:ind w:left="0"/>
        <w:jc w:val="both"/>
        <w:rPr>
          <w:rFonts w:ascii="Verdana" w:hAnsi="Verdana"/>
          <w:sz w:val="18"/>
          <w:szCs w:val="18"/>
        </w:rPr>
      </w:pPr>
    </w:p>
    <w:p w:rsidR="00245C9C" w:rsidRPr="009A3223" w:rsidRDefault="00245C9C" w:rsidP="00245C9C">
      <w:pPr>
        <w:pStyle w:val="Prrafodelista"/>
        <w:tabs>
          <w:tab w:val="left" w:pos="284"/>
          <w:tab w:val="left" w:pos="426"/>
        </w:tabs>
        <w:ind w:left="0"/>
        <w:jc w:val="both"/>
        <w:rPr>
          <w:rFonts w:ascii="Verdana" w:hAnsi="Verdana"/>
          <w:sz w:val="18"/>
          <w:szCs w:val="22"/>
        </w:rPr>
      </w:pPr>
      <w:r w:rsidRPr="009A3223">
        <w:rPr>
          <w:rFonts w:ascii="Verdana" w:hAnsi="Verdana"/>
          <w:sz w:val="18"/>
          <w:szCs w:val="22"/>
        </w:rPr>
        <w:t>El costo de personal por tonelada recogida para el servicio de</w:t>
      </w:r>
      <w:r w:rsidR="009A3223" w:rsidRPr="009A3223">
        <w:rPr>
          <w:rFonts w:ascii="Verdana" w:hAnsi="Verdana"/>
          <w:sz w:val="18"/>
          <w:szCs w:val="22"/>
        </w:rPr>
        <w:t xml:space="preserve"> aseo en la EAAAY es de $ 107.975</w:t>
      </w:r>
      <w:r w:rsidRPr="009A3223">
        <w:rPr>
          <w:rFonts w:ascii="Verdana" w:hAnsi="Verdana"/>
          <w:sz w:val="18"/>
          <w:szCs w:val="22"/>
        </w:rPr>
        <w:t>, según se evidencia en cuentas de P y G y volumen facturado de acueducto a corte de diciembre de 201</w:t>
      </w:r>
      <w:r w:rsidR="009A3223" w:rsidRPr="009A3223">
        <w:rPr>
          <w:rFonts w:ascii="Verdana" w:hAnsi="Verdana"/>
          <w:sz w:val="18"/>
          <w:szCs w:val="22"/>
        </w:rPr>
        <w:t>6</w:t>
      </w:r>
      <w:r w:rsidRPr="009A3223">
        <w:rPr>
          <w:rFonts w:ascii="Verdana" w:hAnsi="Verdana"/>
          <w:sz w:val="18"/>
          <w:szCs w:val="22"/>
        </w:rPr>
        <w:t>.</w:t>
      </w:r>
    </w:p>
    <w:p w:rsidR="00245C9C" w:rsidRPr="009A3223" w:rsidRDefault="00245C9C" w:rsidP="00245C9C">
      <w:pPr>
        <w:pStyle w:val="Prrafodelista"/>
        <w:tabs>
          <w:tab w:val="left" w:pos="284"/>
          <w:tab w:val="left" w:pos="426"/>
        </w:tabs>
        <w:ind w:left="0"/>
        <w:jc w:val="both"/>
        <w:rPr>
          <w:rFonts w:ascii="Verdana" w:hAnsi="Verdana"/>
          <w:sz w:val="18"/>
          <w:szCs w:val="22"/>
        </w:rPr>
      </w:pPr>
    </w:p>
    <w:p w:rsidR="00245C9C" w:rsidRPr="009A3223" w:rsidRDefault="00245C9C" w:rsidP="00245C9C">
      <w:pPr>
        <w:pStyle w:val="Prrafodelista"/>
        <w:tabs>
          <w:tab w:val="left" w:pos="284"/>
          <w:tab w:val="left" w:pos="426"/>
        </w:tabs>
        <w:ind w:left="0"/>
        <w:jc w:val="both"/>
        <w:rPr>
          <w:rFonts w:ascii="Verdana" w:hAnsi="Verdana"/>
          <w:sz w:val="18"/>
          <w:szCs w:val="22"/>
        </w:rPr>
      </w:pPr>
      <w:r w:rsidRPr="009A3223">
        <w:rPr>
          <w:rFonts w:ascii="Verdana" w:hAnsi="Verdana"/>
          <w:sz w:val="18"/>
          <w:szCs w:val="22"/>
        </w:rPr>
        <w:t>En el siguiente cuadro se detalla el comportamiento del Eficiencia Laboral del servicio de Aseo para la vigencia 201</w:t>
      </w:r>
      <w:r w:rsidR="009A3223" w:rsidRPr="009A3223">
        <w:rPr>
          <w:rFonts w:ascii="Verdana" w:hAnsi="Verdana"/>
          <w:sz w:val="18"/>
          <w:szCs w:val="22"/>
        </w:rPr>
        <w:t>6</w:t>
      </w:r>
      <w:r w:rsidRPr="009A3223">
        <w:rPr>
          <w:rFonts w:ascii="Verdana" w:hAnsi="Verdana"/>
          <w:sz w:val="18"/>
          <w:szCs w:val="22"/>
        </w:rPr>
        <w:t>.</w:t>
      </w:r>
    </w:p>
    <w:p w:rsidR="00245C9C" w:rsidRPr="002843A2" w:rsidRDefault="00245C9C" w:rsidP="00245C9C">
      <w:pPr>
        <w:pStyle w:val="Prrafodelista"/>
        <w:tabs>
          <w:tab w:val="left" w:pos="284"/>
          <w:tab w:val="left" w:pos="426"/>
        </w:tabs>
        <w:ind w:left="0"/>
        <w:jc w:val="both"/>
        <w:rPr>
          <w:rFonts w:ascii="Verdana" w:hAnsi="Verdana"/>
          <w:color w:val="FF0000"/>
          <w:sz w:val="18"/>
          <w:szCs w:val="22"/>
        </w:rPr>
      </w:pPr>
    </w:p>
    <w:tbl>
      <w:tblPr>
        <w:tblW w:w="5000" w:type="pct"/>
        <w:jc w:val="center"/>
        <w:tblCellMar>
          <w:left w:w="70" w:type="dxa"/>
          <w:right w:w="70" w:type="dxa"/>
        </w:tblCellMar>
        <w:tblLook w:val="04A0" w:firstRow="1" w:lastRow="0" w:firstColumn="1" w:lastColumn="0" w:noHBand="0" w:noVBand="1"/>
      </w:tblPr>
      <w:tblGrid>
        <w:gridCol w:w="909"/>
        <w:gridCol w:w="670"/>
        <w:gridCol w:w="670"/>
        <w:gridCol w:w="670"/>
        <w:gridCol w:w="805"/>
        <w:gridCol w:w="752"/>
        <w:gridCol w:w="752"/>
        <w:gridCol w:w="752"/>
        <w:gridCol w:w="752"/>
        <w:gridCol w:w="752"/>
        <w:gridCol w:w="752"/>
        <w:gridCol w:w="752"/>
        <w:gridCol w:w="670"/>
      </w:tblGrid>
      <w:tr w:rsidR="00245C9C" w:rsidRPr="002D40D2" w:rsidTr="005957CE">
        <w:trPr>
          <w:trHeight w:val="271"/>
          <w:jc w:val="center"/>
        </w:trPr>
        <w:tc>
          <w:tcPr>
            <w:tcW w:w="5000" w:type="pct"/>
            <w:gridSpan w:val="13"/>
            <w:tcBorders>
              <w:top w:val="single" w:sz="4" w:space="0" w:color="auto"/>
              <w:left w:val="single" w:sz="8" w:space="0" w:color="auto"/>
              <w:bottom w:val="single" w:sz="4" w:space="0" w:color="auto"/>
              <w:right w:val="single" w:sz="4" w:space="0" w:color="auto"/>
            </w:tcBorders>
            <w:shd w:val="clear" w:color="000000" w:fill="1F497D"/>
            <w:vAlign w:val="center"/>
            <w:hideMark/>
          </w:tcPr>
          <w:p w:rsidR="00245C9C" w:rsidRPr="002D40D2" w:rsidRDefault="00245C9C" w:rsidP="00245C9C">
            <w:pPr>
              <w:jc w:val="center"/>
              <w:rPr>
                <w:rFonts w:ascii="Verdana" w:eastAsia="Times New Roman" w:hAnsi="Verdana"/>
                <w:b/>
                <w:bCs/>
                <w:color w:val="FFFFFF" w:themeColor="background1"/>
                <w:sz w:val="12"/>
                <w:szCs w:val="12"/>
                <w:lang w:eastAsia="es-CO"/>
              </w:rPr>
            </w:pPr>
            <w:r w:rsidRPr="002D40D2">
              <w:rPr>
                <w:rFonts w:ascii="Verdana" w:eastAsia="Times New Roman" w:hAnsi="Verdana"/>
                <w:b/>
                <w:bCs/>
                <w:color w:val="FFFFFF" w:themeColor="background1"/>
                <w:sz w:val="12"/>
                <w:szCs w:val="12"/>
                <w:lang w:eastAsia="es-CO"/>
              </w:rPr>
              <w:t>EFICIENCIA LABORAL ASEO VIGENCIA 2015</w:t>
            </w:r>
          </w:p>
        </w:tc>
      </w:tr>
      <w:tr w:rsidR="00245C9C" w:rsidRPr="002D40D2" w:rsidTr="005957CE">
        <w:trPr>
          <w:trHeight w:val="300"/>
          <w:jc w:val="center"/>
        </w:trPr>
        <w:tc>
          <w:tcPr>
            <w:tcW w:w="471" w:type="pct"/>
            <w:tcBorders>
              <w:top w:val="single" w:sz="4" w:space="0" w:color="auto"/>
              <w:left w:val="single" w:sz="8" w:space="0" w:color="auto"/>
              <w:bottom w:val="single" w:sz="4" w:space="0" w:color="auto"/>
              <w:right w:val="single" w:sz="4" w:space="0" w:color="auto"/>
            </w:tcBorders>
            <w:shd w:val="clear" w:color="000000" w:fill="1F497D"/>
            <w:noWrap/>
            <w:vAlign w:val="center"/>
            <w:hideMark/>
          </w:tcPr>
          <w:p w:rsidR="00245C9C" w:rsidRPr="002D40D2" w:rsidRDefault="00245C9C" w:rsidP="00245C9C">
            <w:pPr>
              <w:jc w:val="center"/>
              <w:rPr>
                <w:rFonts w:ascii="Verdana" w:eastAsia="Times New Roman" w:hAnsi="Verdana"/>
                <w:bCs/>
                <w:color w:val="FFFFFF" w:themeColor="background1"/>
                <w:sz w:val="12"/>
                <w:szCs w:val="12"/>
                <w:lang w:eastAsia="es-CO"/>
              </w:rPr>
            </w:pPr>
            <w:r w:rsidRPr="002D40D2">
              <w:rPr>
                <w:rFonts w:ascii="Verdana" w:eastAsia="Times New Roman" w:hAnsi="Verdana"/>
                <w:bCs/>
                <w:color w:val="FFFFFF" w:themeColor="background1"/>
                <w:sz w:val="12"/>
                <w:szCs w:val="12"/>
                <w:lang w:eastAsia="es-CO"/>
              </w:rPr>
              <w:t>VARIABLES</w:t>
            </w:r>
          </w:p>
        </w:tc>
        <w:tc>
          <w:tcPr>
            <w:tcW w:w="347" w:type="pct"/>
            <w:tcBorders>
              <w:top w:val="nil"/>
              <w:left w:val="nil"/>
              <w:bottom w:val="single" w:sz="4" w:space="0" w:color="auto"/>
              <w:right w:val="single" w:sz="4" w:space="0" w:color="auto"/>
            </w:tcBorders>
            <w:shd w:val="clear" w:color="000000" w:fill="1F497D"/>
            <w:noWrap/>
            <w:vAlign w:val="center"/>
            <w:hideMark/>
          </w:tcPr>
          <w:p w:rsidR="00245C9C" w:rsidRPr="002D40D2" w:rsidRDefault="00245C9C" w:rsidP="00245C9C">
            <w:pPr>
              <w:jc w:val="center"/>
              <w:rPr>
                <w:rFonts w:ascii="Verdana" w:eastAsia="Times New Roman" w:hAnsi="Verdana"/>
                <w:bCs/>
                <w:color w:val="FFFFFF" w:themeColor="background1"/>
                <w:sz w:val="12"/>
                <w:szCs w:val="12"/>
                <w:lang w:eastAsia="es-CO"/>
              </w:rPr>
            </w:pPr>
            <w:r w:rsidRPr="002D40D2">
              <w:rPr>
                <w:rFonts w:ascii="Verdana" w:eastAsia="Times New Roman" w:hAnsi="Verdana"/>
                <w:bCs/>
                <w:color w:val="FFFFFF" w:themeColor="background1"/>
                <w:sz w:val="12"/>
                <w:szCs w:val="12"/>
                <w:lang w:eastAsia="es-CO"/>
              </w:rPr>
              <w:t>ENERO</w:t>
            </w:r>
          </w:p>
        </w:tc>
        <w:tc>
          <w:tcPr>
            <w:tcW w:w="347" w:type="pct"/>
            <w:tcBorders>
              <w:top w:val="nil"/>
              <w:left w:val="nil"/>
              <w:bottom w:val="single" w:sz="4" w:space="0" w:color="auto"/>
              <w:right w:val="single" w:sz="4" w:space="0" w:color="auto"/>
            </w:tcBorders>
            <w:shd w:val="clear" w:color="000000" w:fill="1F497D"/>
            <w:noWrap/>
            <w:vAlign w:val="center"/>
            <w:hideMark/>
          </w:tcPr>
          <w:p w:rsidR="00245C9C" w:rsidRPr="002D40D2" w:rsidRDefault="00245C9C" w:rsidP="00245C9C">
            <w:pPr>
              <w:jc w:val="center"/>
              <w:rPr>
                <w:rFonts w:ascii="Verdana" w:eastAsia="Times New Roman" w:hAnsi="Verdana"/>
                <w:bCs/>
                <w:color w:val="FFFFFF" w:themeColor="background1"/>
                <w:sz w:val="12"/>
                <w:szCs w:val="12"/>
                <w:lang w:eastAsia="es-CO"/>
              </w:rPr>
            </w:pPr>
            <w:r w:rsidRPr="002D40D2">
              <w:rPr>
                <w:rFonts w:ascii="Verdana" w:eastAsia="Times New Roman" w:hAnsi="Verdana"/>
                <w:bCs/>
                <w:color w:val="FFFFFF" w:themeColor="background1"/>
                <w:sz w:val="12"/>
                <w:szCs w:val="12"/>
                <w:lang w:eastAsia="es-CO"/>
              </w:rPr>
              <w:t>FEB</w:t>
            </w:r>
          </w:p>
        </w:tc>
        <w:tc>
          <w:tcPr>
            <w:tcW w:w="347" w:type="pct"/>
            <w:tcBorders>
              <w:top w:val="nil"/>
              <w:left w:val="nil"/>
              <w:bottom w:val="single" w:sz="4" w:space="0" w:color="auto"/>
              <w:right w:val="single" w:sz="4" w:space="0" w:color="auto"/>
            </w:tcBorders>
            <w:shd w:val="clear" w:color="000000" w:fill="1F497D"/>
            <w:noWrap/>
            <w:vAlign w:val="center"/>
            <w:hideMark/>
          </w:tcPr>
          <w:p w:rsidR="00245C9C" w:rsidRPr="002D40D2" w:rsidRDefault="00245C9C" w:rsidP="00245C9C">
            <w:pPr>
              <w:jc w:val="center"/>
              <w:rPr>
                <w:rFonts w:ascii="Verdana" w:eastAsia="Times New Roman" w:hAnsi="Verdana"/>
                <w:bCs/>
                <w:color w:val="FFFFFF" w:themeColor="background1"/>
                <w:sz w:val="12"/>
                <w:szCs w:val="12"/>
                <w:lang w:eastAsia="es-CO"/>
              </w:rPr>
            </w:pPr>
            <w:r w:rsidRPr="002D40D2">
              <w:rPr>
                <w:rFonts w:ascii="Verdana" w:eastAsia="Times New Roman" w:hAnsi="Verdana"/>
                <w:bCs/>
                <w:color w:val="FFFFFF" w:themeColor="background1"/>
                <w:sz w:val="12"/>
                <w:szCs w:val="12"/>
                <w:lang w:eastAsia="es-CO"/>
              </w:rPr>
              <w:t>MARZ</w:t>
            </w:r>
          </w:p>
        </w:tc>
        <w:tc>
          <w:tcPr>
            <w:tcW w:w="417" w:type="pct"/>
            <w:tcBorders>
              <w:top w:val="nil"/>
              <w:left w:val="nil"/>
              <w:bottom w:val="single" w:sz="4" w:space="0" w:color="auto"/>
              <w:right w:val="single" w:sz="4" w:space="0" w:color="auto"/>
            </w:tcBorders>
            <w:shd w:val="clear" w:color="000000" w:fill="1F497D"/>
            <w:noWrap/>
            <w:vAlign w:val="center"/>
            <w:hideMark/>
          </w:tcPr>
          <w:p w:rsidR="00245C9C" w:rsidRPr="002D40D2" w:rsidRDefault="00245C9C" w:rsidP="00245C9C">
            <w:pPr>
              <w:jc w:val="center"/>
              <w:rPr>
                <w:rFonts w:ascii="Verdana" w:eastAsia="Times New Roman" w:hAnsi="Verdana"/>
                <w:bCs/>
                <w:color w:val="FFFFFF" w:themeColor="background1"/>
                <w:sz w:val="12"/>
                <w:szCs w:val="12"/>
                <w:lang w:eastAsia="es-CO"/>
              </w:rPr>
            </w:pPr>
            <w:r w:rsidRPr="002D40D2">
              <w:rPr>
                <w:rFonts w:ascii="Verdana" w:eastAsia="Times New Roman" w:hAnsi="Verdana"/>
                <w:bCs/>
                <w:color w:val="FFFFFF" w:themeColor="background1"/>
                <w:sz w:val="12"/>
                <w:szCs w:val="12"/>
                <w:lang w:eastAsia="es-CO"/>
              </w:rPr>
              <w:t>ABRIL</w:t>
            </w:r>
          </w:p>
        </w:tc>
        <w:tc>
          <w:tcPr>
            <w:tcW w:w="389" w:type="pct"/>
            <w:tcBorders>
              <w:top w:val="nil"/>
              <w:left w:val="nil"/>
              <w:bottom w:val="single" w:sz="4" w:space="0" w:color="auto"/>
              <w:right w:val="single" w:sz="4" w:space="0" w:color="auto"/>
            </w:tcBorders>
            <w:shd w:val="clear" w:color="000000" w:fill="1F497D"/>
            <w:noWrap/>
            <w:vAlign w:val="center"/>
            <w:hideMark/>
          </w:tcPr>
          <w:p w:rsidR="00245C9C" w:rsidRPr="002D40D2" w:rsidRDefault="00245C9C" w:rsidP="00245C9C">
            <w:pPr>
              <w:jc w:val="center"/>
              <w:rPr>
                <w:rFonts w:ascii="Verdana" w:eastAsia="Times New Roman" w:hAnsi="Verdana"/>
                <w:bCs/>
                <w:color w:val="FFFFFF" w:themeColor="background1"/>
                <w:sz w:val="12"/>
                <w:szCs w:val="12"/>
                <w:lang w:eastAsia="es-CO"/>
              </w:rPr>
            </w:pPr>
            <w:r w:rsidRPr="002D40D2">
              <w:rPr>
                <w:rFonts w:ascii="Verdana" w:eastAsia="Times New Roman" w:hAnsi="Verdana"/>
                <w:bCs/>
                <w:color w:val="FFFFFF" w:themeColor="background1"/>
                <w:sz w:val="12"/>
                <w:szCs w:val="12"/>
                <w:lang w:eastAsia="es-CO"/>
              </w:rPr>
              <w:t>MAYO</w:t>
            </w:r>
          </w:p>
        </w:tc>
        <w:tc>
          <w:tcPr>
            <w:tcW w:w="389" w:type="pct"/>
            <w:tcBorders>
              <w:top w:val="nil"/>
              <w:left w:val="nil"/>
              <w:bottom w:val="single" w:sz="4" w:space="0" w:color="auto"/>
              <w:right w:val="single" w:sz="4" w:space="0" w:color="auto"/>
            </w:tcBorders>
            <w:shd w:val="clear" w:color="000000" w:fill="1F497D"/>
            <w:noWrap/>
            <w:vAlign w:val="center"/>
            <w:hideMark/>
          </w:tcPr>
          <w:p w:rsidR="00245C9C" w:rsidRPr="002D40D2" w:rsidRDefault="00245C9C" w:rsidP="00245C9C">
            <w:pPr>
              <w:jc w:val="center"/>
              <w:rPr>
                <w:rFonts w:ascii="Verdana" w:eastAsia="Times New Roman" w:hAnsi="Verdana"/>
                <w:bCs/>
                <w:color w:val="FFFFFF" w:themeColor="background1"/>
                <w:sz w:val="12"/>
                <w:szCs w:val="12"/>
                <w:lang w:eastAsia="es-CO"/>
              </w:rPr>
            </w:pPr>
            <w:r w:rsidRPr="002D40D2">
              <w:rPr>
                <w:rFonts w:ascii="Verdana" w:eastAsia="Times New Roman" w:hAnsi="Verdana"/>
                <w:bCs/>
                <w:color w:val="FFFFFF" w:themeColor="background1"/>
                <w:sz w:val="12"/>
                <w:szCs w:val="12"/>
                <w:lang w:eastAsia="es-CO"/>
              </w:rPr>
              <w:t>JUNIO</w:t>
            </w:r>
          </w:p>
        </w:tc>
        <w:tc>
          <w:tcPr>
            <w:tcW w:w="389" w:type="pct"/>
            <w:tcBorders>
              <w:top w:val="nil"/>
              <w:left w:val="nil"/>
              <w:bottom w:val="single" w:sz="4" w:space="0" w:color="auto"/>
              <w:right w:val="single" w:sz="4" w:space="0" w:color="auto"/>
            </w:tcBorders>
            <w:shd w:val="clear" w:color="000000" w:fill="1F497D"/>
            <w:noWrap/>
            <w:vAlign w:val="center"/>
            <w:hideMark/>
          </w:tcPr>
          <w:p w:rsidR="00245C9C" w:rsidRPr="002D40D2" w:rsidRDefault="00245C9C" w:rsidP="00245C9C">
            <w:pPr>
              <w:jc w:val="center"/>
              <w:rPr>
                <w:rFonts w:ascii="Verdana" w:eastAsia="Times New Roman" w:hAnsi="Verdana"/>
                <w:bCs/>
                <w:color w:val="FFFFFF" w:themeColor="background1"/>
                <w:sz w:val="12"/>
                <w:szCs w:val="12"/>
                <w:lang w:eastAsia="es-CO"/>
              </w:rPr>
            </w:pPr>
            <w:r w:rsidRPr="002D40D2">
              <w:rPr>
                <w:rFonts w:ascii="Verdana" w:eastAsia="Times New Roman" w:hAnsi="Verdana"/>
                <w:bCs/>
                <w:color w:val="FFFFFF" w:themeColor="background1"/>
                <w:sz w:val="12"/>
                <w:szCs w:val="12"/>
                <w:lang w:eastAsia="es-CO"/>
              </w:rPr>
              <w:t>JULIO</w:t>
            </w:r>
          </w:p>
        </w:tc>
        <w:tc>
          <w:tcPr>
            <w:tcW w:w="389" w:type="pct"/>
            <w:tcBorders>
              <w:top w:val="nil"/>
              <w:left w:val="nil"/>
              <w:bottom w:val="single" w:sz="4" w:space="0" w:color="auto"/>
              <w:right w:val="single" w:sz="4" w:space="0" w:color="auto"/>
            </w:tcBorders>
            <w:shd w:val="clear" w:color="000000" w:fill="1F497D"/>
            <w:noWrap/>
            <w:vAlign w:val="center"/>
            <w:hideMark/>
          </w:tcPr>
          <w:p w:rsidR="00245C9C" w:rsidRPr="002D40D2" w:rsidRDefault="00245C9C" w:rsidP="00245C9C">
            <w:pPr>
              <w:jc w:val="center"/>
              <w:rPr>
                <w:rFonts w:ascii="Verdana" w:eastAsia="Times New Roman" w:hAnsi="Verdana"/>
                <w:bCs/>
                <w:color w:val="FFFFFF" w:themeColor="background1"/>
                <w:sz w:val="12"/>
                <w:szCs w:val="12"/>
                <w:lang w:eastAsia="es-CO"/>
              </w:rPr>
            </w:pPr>
            <w:r w:rsidRPr="002D40D2">
              <w:rPr>
                <w:rFonts w:ascii="Verdana" w:eastAsia="Times New Roman" w:hAnsi="Verdana"/>
                <w:bCs/>
                <w:color w:val="FFFFFF" w:themeColor="background1"/>
                <w:sz w:val="12"/>
                <w:szCs w:val="12"/>
                <w:lang w:eastAsia="es-CO"/>
              </w:rPr>
              <w:t>AGOS</w:t>
            </w:r>
          </w:p>
        </w:tc>
        <w:tc>
          <w:tcPr>
            <w:tcW w:w="389" w:type="pct"/>
            <w:tcBorders>
              <w:top w:val="nil"/>
              <w:left w:val="nil"/>
              <w:bottom w:val="single" w:sz="4" w:space="0" w:color="auto"/>
              <w:right w:val="single" w:sz="4" w:space="0" w:color="auto"/>
            </w:tcBorders>
            <w:shd w:val="clear" w:color="000000" w:fill="1F497D"/>
            <w:noWrap/>
            <w:vAlign w:val="center"/>
            <w:hideMark/>
          </w:tcPr>
          <w:p w:rsidR="00245C9C" w:rsidRPr="002D40D2" w:rsidRDefault="00245C9C" w:rsidP="00245C9C">
            <w:pPr>
              <w:jc w:val="center"/>
              <w:rPr>
                <w:rFonts w:ascii="Verdana" w:eastAsia="Times New Roman" w:hAnsi="Verdana"/>
                <w:bCs/>
                <w:color w:val="FFFFFF" w:themeColor="background1"/>
                <w:sz w:val="12"/>
                <w:szCs w:val="12"/>
                <w:lang w:eastAsia="es-CO"/>
              </w:rPr>
            </w:pPr>
            <w:r w:rsidRPr="002D40D2">
              <w:rPr>
                <w:rFonts w:ascii="Verdana" w:eastAsia="Times New Roman" w:hAnsi="Verdana"/>
                <w:bCs/>
                <w:color w:val="FFFFFF" w:themeColor="background1"/>
                <w:sz w:val="12"/>
                <w:szCs w:val="12"/>
                <w:lang w:eastAsia="es-CO"/>
              </w:rPr>
              <w:t>SEPT</w:t>
            </w:r>
          </w:p>
        </w:tc>
        <w:tc>
          <w:tcPr>
            <w:tcW w:w="389" w:type="pct"/>
            <w:tcBorders>
              <w:top w:val="nil"/>
              <w:left w:val="nil"/>
              <w:bottom w:val="single" w:sz="4" w:space="0" w:color="auto"/>
              <w:right w:val="single" w:sz="4" w:space="0" w:color="auto"/>
            </w:tcBorders>
            <w:shd w:val="clear" w:color="000000" w:fill="1F497D"/>
            <w:noWrap/>
            <w:vAlign w:val="center"/>
            <w:hideMark/>
          </w:tcPr>
          <w:p w:rsidR="00245C9C" w:rsidRPr="002D40D2" w:rsidRDefault="00245C9C" w:rsidP="00245C9C">
            <w:pPr>
              <w:jc w:val="center"/>
              <w:rPr>
                <w:rFonts w:ascii="Verdana" w:eastAsia="Times New Roman" w:hAnsi="Verdana"/>
                <w:bCs/>
                <w:color w:val="FFFFFF" w:themeColor="background1"/>
                <w:sz w:val="12"/>
                <w:szCs w:val="12"/>
                <w:lang w:eastAsia="es-CO"/>
              </w:rPr>
            </w:pPr>
            <w:r w:rsidRPr="002D40D2">
              <w:rPr>
                <w:rFonts w:ascii="Verdana" w:eastAsia="Times New Roman" w:hAnsi="Verdana"/>
                <w:bCs/>
                <w:color w:val="FFFFFF" w:themeColor="background1"/>
                <w:sz w:val="12"/>
                <w:szCs w:val="12"/>
                <w:lang w:eastAsia="es-CO"/>
              </w:rPr>
              <w:t>OCT</w:t>
            </w:r>
          </w:p>
        </w:tc>
        <w:tc>
          <w:tcPr>
            <w:tcW w:w="389" w:type="pct"/>
            <w:tcBorders>
              <w:top w:val="nil"/>
              <w:left w:val="nil"/>
              <w:bottom w:val="single" w:sz="4" w:space="0" w:color="auto"/>
              <w:right w:val="single" w:sz="4" w:space="0" w:color="auto"/>
            </w:tcBorders>
            <w:shd w:val="clear" w:color="000000" w:fill="1F497D"/>
            <w:noWrap/>
            <w:vAlign w:val="center"/>
            <w:hideMark/>
          </w:tcPr>
          <w:p w:rsidR="00245C9C" w:rsidRPr="002D40D2" w:rsidRDefault="00245C9C" w:rsidP="00245C9C">
            <w:pPr>
              <w:jc w:val="center"/>
              <w:rPr>
                <w:rFonts w:ascii="Verdana" w:eastAsia="Times New Roman" w:hAnsi="Verdana"/>
                <w:bCs/>
                <w:color w:val="FFFFFF" w:themeColor="background1"/>
                <w:sz w:val="12"/>
                <w:szCs w:val="12"/>
                <w:lang w:eastAsia="es-CO"/>
              </w:rPr>
            </w:pPr>
            <w:r w:rsidRPr="002D40D2">
              <w:rPr>
                <w:rFonts w:ascii="Verdana" w:eastAsia="Times New Roman" w:hAnsi="Verdana"/>
                <w:bCs/>
                <w:color w:val="FFFFFF" w:themeColor="background1"/>
                <w:sz w:val="12"/>
                <w:szCs w:val="12"/>
                <w:lang w:eastAsia="es-CO"/>
              </w:rPr>
              <w:t>NOV</w:t>
            </w:r>
          </w:p>
        </w:tc>
        <w:tc>
          <w:tcPr>
            <w:tcW w:w="347" w:type="pct"/>
            <w:tcBorders>
              <w:top w:val="nil"/>
              <w:left w:val="nil"/>
              <w:bottom w:val="single" w:sz="4" w:space="0" w:color="auto"/>
              <w:right w:val="single" w:sz="4" w:space="0" w:color="auto"/>
            </w:tcBorders>
            <w:shd w:val="clear" w:color="000000" w:fill="1F497D"/>
            <w:noWrap/>
            <w:vAlign w:val="center"/>
            <w:hideMark/>
          </w:tcPr>
          <w:p w:rsidR="00245C9C" w:rsidRPr="002D40D2" w:rsidRDefault="00245C9C" w:rsidP="00245C9C">
            <w:pPr>
              <w:jc w:val="center"/>
              <w:rPr>
                <w:rFonts w:ascii="Verdana" w:eastAsia="Times New Roman" w:hAnsi="Verdana"/>
                <w:bCs/>
                <w:color w:val="FFFFFF" w:themeColor="background1"/>
                <w:sz w:val="12"/>
                <w:szCs w:val="12"/>
                <w:lang w:eastAsia="es-CO"/>
              </w:rPr>
            </w:pPr>
            <w:r w:rsidRPr="002D40D2">
              <w:rPr>
                <w:rFonts w:ascii="Verdana" w:eastAsia="Times New Roman" w:hAnsi="Verdana"/>
                <w:bCs/>
                <w:color w:val="FFFFFF" w:themeColor="background1"/>
                <w:sz w:val="12"/>
                <w:szCs w:val="12"/>
                <w:lang w:eastAsia="es-CO"/>
              </w:rPr>
              <w:t>DIC</w:t>
            </w:r>
          </w:p>
        </w:tc>
      </w:tr>
      <w:tr w:rsidR="002D40D2" w:rsidRPr="002D40D2" w:rsidTr="005957CE">
        <w:trPr>
          <w:trHeight w:val="387"/>
          <w:jc w:val="center"/>
        </w:trPr>
        <w:tc>
          <w:tcPr>
            <w:tcW w:w="471" w:type="pct"/>
            <w:tcBorders>
              <w:top w:val="single" w:sz="4" w:space="0" w:color="auto"/>
              <w:left w:val="single" w:sz="8" w:space="0" w:color="auto"/>
              <w:bottom w:val="single" w:sz="4" w:space="0" w:color="auto"/>
              <w:right w:val="single" w:sz="4" w:space="0" w:color="000000"/>
            </w:tcBorders>
            <w:shd w:val="clear" w:color="auto" w:fill="auto"/>
            <w:vAlign w:val="center"/>
          </w:tcPr>
          <w:p w:rsidR="002D40D2" w:rsidRPr="002D40D2" w:rsidRDefault="002D40D2" w:rsidP="002D40D2">
            <w:pPr>
              <w:jc w:val="center"/>
              <w:rPr>
                <w:rFonts w:ascii="Verdana" w:hAnsi="Verdana"/>
                <w:b/>
                <w:bCs/>
                <w:sz w:val="12"/>
                <w:szCs w:val="12"/>
              </w:rPr>
            </w:pPr>
            <w:r w:rsidRPr="002D40D2">
              <w:rPr>
                <w:rFonts w:ascii="Verdana" w:hAnsi="Verdana"/>
                <w:b/>
                <w:bCs/>
                <w:sz w:val="12"/>
                <w:szCs w:val="12"/>
              </w:rPr>
              <w:t>Costo de Personal</w:t>
            </w:r>
          </w:p>
        </w:tc>
        <w:tc>
          <w:tcPr>
            <w:tcW w:w="347"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eastAsia="Times New Roman" w:hAnsi="Verdana"/>
                <w:bCs/>
                <w:sz w:val="12"/>
                <w:szCs w:val="12"/>
                <w:lang w:eastAsia="es-CO"/>
              </w:rPr>
            </w:pPr>
            <w:r w:rsidRPr="002D40D2">
              <w:rPr>
                <w:rFonts w:ascii="Verdana" w:hAnsi="Verdana"/>
                <w:bCs/>
                <w:sz w:val="12"/>
                <w:szCs w:val="12"/>
              </w:rPr>
              <w:t>454,600,657</w:t>
            </w:r>
          </w:p>
        </w:tc>
        <w:tc>
          <w:tcPr>
            <w:tcW w:w="347"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bCs/>
                <w:sz w:val="12"/>
                <w:szCs w:val="12"/>
              </w:rPr>
            </w:pPr>
            <w:r w:rsidRPr="002D40D2">
              <w:rPr>
                <w:rFonts w:ascii="Verdana" w:hAnsi="Verdana"/>
                <w:bCs/>
                <w:sz w:val="12"/>
                <w:szCs w:val="12"/>
              </w:rPr>
              <w:t>659,879,303</w:t>
            </w:r>
          </w:p>
        </w:tc>
        <w:tc>
          <w:tcPr>
            <w:tcW w:w="347"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bCs/>
                <w:sz w:val="12"/>
                <w:szCs w:val="12"/>
              </w:rPr>
            </w:pPr>
            <w:r w:rsidRPr="002D40D2">
              <w:rPr>
                <w:rFonts w:ascii="Verdana" w:hAnsi="Verdana"/>
                <w:bCs/>
                <w:sz w:val="12"/>
                <w:szCs w:val="12"/>
              </w:rPr>
              <w:t>878,927,919</w:t>
            </w:r>
          </w:p>
        </w:tc>
        <w:tc>
          <w:tcPr>
            <w:tcW w:w="417"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bCs/>
                <w:sz w:val="12"/>
                <w:szCs w:val="12"/>
              </w:rPr>
            </w:pPr>
            <w:r w:rsidRPr="002D40D2">
              <w:rPr>
                <w:rFonts w:ascii="Verdana" w:hAnsi="Verdana"/>
                <w:bCs/>
                <w:sz w:val="12"/>
                <w:szCs w:val="12"/>
              </w:rPr>
              <w:t>878,927,918.91</w:t>
            </w:r>
          </w:p>
        </w:tc>
        <w:tc>
          <w:tcPr>
            <w:tcW w:w="389"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bCs/>
                <w:sz w:val="12"/>
                <w:szCs w:val="12"/>
              </w:rPr>
            </w:pPr>
            <w:r w:rsidRPr="002D40D2">
              <w:rPr>
                <w:rFonts w:ascii="Verdana" w:hAnsi="Verdana"/>
                <w:bCs/>
                <w:sz w:val="12"/>
                <w:szCs w:val="12"/>
              </w:rPr>
              <w:t>1,343,749,738</w:t>
            </w:r>
          </w:p>
        </w:tc>
        <w:tc>
          <w:tcPr>
            <w:tcW w:w="389"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bCs/>
                <w:sz w:val="12"/>
                <w:szCs w:val="12"/>
              </w:rPr>
            </w:pPr>
            <w:r w:rsidRPr="002D40D2">
              <w:rPr>
                <w:rFonts w:ascii="Verdana" w:hAnsi="Verdana"/>
                <w:bCs/>
                <w:sz w:val="12"/>
                <w:szCs w:val="12"/>
              </w:rPr>
              <w:t>1,592,269,166</w:t>
            </w:r>
          </w:p>
        </w:tc>
        <w:tc>
          <w:tcPr>
            <w:tcW w:w="389"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bCs/>
                <w:sz w:val="12"/>
                <w:szCs w:val="12"/>
              </w:rPr>
            </w:pPr>
            <w:r w:rsidRPr="002D40D2">
              <w:rPr>
                <w:rFonts w:ascii="Verdana" w:hAnsi="Verdana"/>
                <w:bCs/>
                <w:sz w:val="12"/>
                <w:szCs w:val="12"/>
              </w:rPr>
              <w:t>1,860,180,836</w:t>
            </w:r>
          </w:p>
        </w:tc>
        <w:tc>
          <w:tcPr>
            <w:tcW w:w="389"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bCs/>
                <w:sz w:val="12"/>
                <w:szCs w:val="12"/>
              </w:rPr>
            </w:pPr>
            <w:r w:rsidRPr="002D40D2">
              <w:rPr>
                <w:rFonts w:ascii="Verdana" w:hAnsi="Verdana"/>
                <w:bCs/>
                <w:sz w:val="12"/>
                <w:szCs w:val="12"/>
              </w:rPr>
              <w:t>2,086,194,682</w:t>
            </w:r>
          </w:p>
        </w:tc>
        <w:tc>
          <w:tcPr>
            <w:tcW w:w="389"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bCs/>
                <w:sz w:val="12"/>
                <w:szCs w:val="12"/>
              </w:rPr>
            </w:pPr>
            <w:r w:rsidRPr="002D40D2">
              <w:rPr>
                <w:rFonts w:ascii="Verdana" w:hAnsi="Verdana"/>
                <w:bCs/>
                <w:sz w:val="12"/>
                <w:szCs w:val="12"/>
              </w:rPr>
              <w:t>2,318,478,591</w:t>
            </w:r>
          </w:p>
        </w:tc>
        <w:tc>
          <w:tcPr>
            <w:tcW w:w="389"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bCs/>
                <w:sz w:val="12"/>
                <w:szCs w:val="12"/>
              </w:rPr>
            </w:pPr>
            <w:r w:rsidRPr="002D40D2">
              <w:rPr>
                <w:rFonts w:ascii="Verdana" w:hAnsi="Verdana"/>
                <w:bCs/>
                <w:sz w:val="12"/>
                <w:szCs w:val="12"/>
              </w:rPr>
              <w:t>2,318,478,591</w:t>
            </w:r>
          </w:p>
        </w:tc>
        <w:tc>
          <w:tcPr>
            <w:tcW w:w="389"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bCs/>
                <w:sz w:val="12"/>
                <w:szCs w:val="12"/>
              </w:rPr>
            </w:pPr>
            <w:r w:rsidRPr="002D40D2">
              <w:rPr>
                <w:rFonts w:ascii="Verdana" w:hAnsi="Verdana"/>
                <w:bCs/>
                <w:sz w:val="12"/>
                <w:szCs w:val="12"/>
              </w:rPr>
              <w:t>2,939,505,845</w:t>
            </w:r>
          </w:p>
        </w:tc>
        <w:tc>
          <w:tcPr>
            <w:tcW w:w="347"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eastAsia="Times New Roman" w:hAnsi="Verdana"/>
                <w:bCs/>
                <w:sz w:val="12"/>
                <w:szCs w:val="12"/>
                <w:lang w:eastAsia="es-CO"/>
              </w:rPr>
            </w:pPr>
            <w:r w:rsidRPr="002D40D2">
              <w:rPr>
                <w:rFonts w:ascii="Verdana" w:hAnsi="Verdana"/>
                <w:bCs/>
                <w:sz w:val="12"/>
                <w:szCs w:val="12"/>
              </w:rPr>
              <w:t>454,600,657</w:t>
            </w:r>
          </w:p>
        </w:tc>
      </w:tr>
      <w:tr w:rsidR="002D40D2" w:rsidRPr="002D40D2" w:rsidTr="005957CE">
        <w:trPr>
          <w:trHeight w:val="551"/>
          <w:jc w:val="center"/>
        </w:trPr>
        <w:tc>
          <w:tcPr>
            <w:tcW w:w="471" w:type="pct"/>
            <w:tcBorders>
              <w:top w:val="single" w:sz="4" w:space="0" w:color="auto"/>
              <w:left w:val="single" w:sz="8" w:space="0" w:color="auto"/>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b/>
                <w:bCs/>
                <w:sz w:val="12"/>
                <w:szCs w:val="12"/>
              </w:rPr>
            </w:pPr>
            <w:r w:rsidRPr="002D40D2">
              <w:rPr>
                <w:rFonts w:ascii="Verdana" w:hAnsi="Verdana"/>
                <w:b/>
                <w:bCs/>
                <w:sz w:val="12"/>
                <w:szCs w:val="12"/>
              </w:rPr>
              <w:t>Basura Recogida</w:t>
            </w:r>
          </w:p>
        </w:tc>
        <w:tc>
          <w:tcPr>
            <w:tcW w:w="347"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eastAsia="Times New Roman" w:hAnsi="Verdana"/>
                <w:sz w:val="12"/>
                <w:szCs w:val="12"/>
                <w:lang w:eastAsia="es-CO"/>
              </w:rPr>
            </w:pPr>
            <w:r w:rsidRPr="002D40D2">
              <w:rPr>
                <w:rFonts w:ascii="Verdana" w:hAnsi="Verdana"/>
                <w:sz w:val="12"/>
                <w:szCs w:val="12"/>
              </w:rPr>
              <w:t>4,331</w:t>
            </w:r>
          </w:p>
        </w:tc>
        <w:tc>
          <w:tcPr>
            <w:tcW w:w="347"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sz w:val="12"/>
                <w:szCs w:val="12"/>
              </w:rPr>
            </w:pPr>
            <w:r w:rsidRPr="002D40D2">
              <w:rPr>
                <w:rFonts w:ascii="Verdana" w:hAnsi="Verdana"/>
                <w:sz w:val="12"/>
                <w:szCs w:val="12"/>
              </w:rPr>
              <w:t>6,400</w:t>
            </w:r>
          </w:p>
        </w:tc>
        <w:tc>
          <w:tcPr>
            <w:tcW w:w="347"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sz w:val="12"/>
                <w:szCs w:val="12"/>
              </w:rPr>
            </w:pPr>
            <w:r w:rsidRPr="002D40D2">
              <w:rPr>
                <w:rFonts w:ascii="Verdana" w:hAnsi="Verdana"/>
                <w:sz w:val="12"/>
                <w:szCs w:val="12"/>
              </w:rPr>
              <w:t>8,896</w:t>
            </w:r>
          </w:p>
        </w:tc>
        <w:tc>
          <w:tcPr>
            <w:tcW w:w="417"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sz w:val="12"/>
                <w:szCs w:val="12"/>
              </w:rPr>
            </w:pPr>
            <w:r w:rsidRPr="002D40D2">
              <w:rPr>
                <w:rFonts w:ascii="Verdana" w:hAnsi="Verdana"/>
                <w:sz w:val="12"/>
                <w:szCs w:val="12"/>
              </w:rPr>
              <w:t>10,766</w:t>
            </w:r>
          </w:p>
        </w:tc>
        <w:tc>
          <w:tcPr>
            <w:tcW w:w="389"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sz w:val="12"/>
                <w:szCs w:val="12"/>
              </w:rPr>
            </w:pPr>
            <w:r w:rsidRPr="002D40D2">
              <w:rPr>
                <w:rFonts w:ascii="Verdana" w:hAnsi="Verdana"/>
                <w:sz w:val="12"/>
                <w:szCs w:val="12"/>
              </w:rPr>
              <w:t>12,661</w:t>
            </w:r>
          </w:p>
        </w:tc>
        <w:tc>
          <w:tcPr>
            <w:tcW w:w="389"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sz w:val="12"/>
                <w:szCs w:val="12"/>
              </w:rPr>
            </w:pPr>
            <w:r w:rsidRPr="002D40D2">
              <w:rPr>
                <w:rFonts w:ascii="Verdana" w:hAnsi="Verdana"/>
                <w:sz w:val="12"/>
                <w:szCs w:val="12"/>
              </w:rPr>
              <w:t>14,389</w:t>
            </w:r>
          </w:p>
        </w:tc>
        <w:tc>
          <w:tcPr>
            <w:tcW w:w="389"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sz w:val="12"/>
                <w:szCs w:val="12"/>
              </w:rPr>
            </w:pPr>
            <w:r w:rsidRPr="002D40D2">
              <w:rPr>
                <w:rFonts w:ascii="Verdana" w:hAnsi="Verdana"/>
                <w:sz w:val="12"/>
                <w:szCs w:val="12"/>
              </w:rPr>
              <w:t>16,320</w:t>
            </w:r>
          </w:p>
        </w:tc>
        <w:tc>
          <w:tcPr>
            <w:tcW w:w="389"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sz w:val="12"/>
                <w:szCs w:val="12"/>
              </w:rPr>
            </w:pPr>
            <w:r w:rsidRPr="002D40D2">
              <w:rPr>
                <w:rFonts w:ascii="Verdana" w:hAnsi="Verdana"/>
                <w:sz w:val="12"/>
                <w:szCs w:val="12"/>
              </w:rPr>
              <w:t>18,157</w:t>
            </w:r>
          </w:p>
        </w:tc>
        <w:tc>
          <w:tcPr>
            <w:tcW w:w="389"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sz w:val="12"/>
                <w:szCs w:val="12"/>
              </w:rPr>
            </w:pPr>
            <w:r w:rsidRPr="002D40D2">
              <w:rPr>
                <w:rFonts w:ascii="Verdana" w:hAnsi="Verdana"/>
                <w:sz w:val="12"/>
                <w:szCs w:val="12"/>
              </w:rPr>
              <w:t>20,392</w:t>
            </w:r>
          </w:p>
        </w:tc>
        <w:tc>
          <w:tcPr>
            <w:tcW w:w="389"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sz w:val="12"/>
                <w:szCs w:val="12"/>
              </w:rPr>
            </w:pPr>
            <w:r w:rsidRPr="002D40D2">
              <w:rPr>
                <w:rFonts w:ascii="Verdana" w:hAnsi="Verdana"/>
                <w:sz w:val="12"/>
                <w:szCs w:val="12"/>
              </w:rPr>
              <w:t>22,611</w:t>
            </w:r>
          </w:p>
        </w:tc>
        <w:tc>
          <w:tcPr>
            <w:tcW w:w="389"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hAnsi="Verdana"/>
                <w:sz w:val="12"/>
                <w:szCs w:val="12"/>
              </w:rPr>
            </w:pPr>
            <w:r w:rsidRPr="002D40D2">
              <w:rPr>
                <w:rFonts w:ascii="Verdana" w:hAnsi="Verdana"/>
                <w:sz w:val="12"/>
                <w:szCs w:val="12"/>
              </w:rPr>
              <w:t>24,960</w:t>
            </w:r>
          </w:p>
        </w:tc>
        <w:tc>
          <w:tcPr>
            <w:tcW w:w="347" w:type="pct"/>
            <w:tcBorders>
              <w:top w:val="nil"/>
              <w:left w:val="nil"/>
              <w:bottom w:val="single" w:sz="4" w:space="0" w:color="auto"/>
              <w:right w:val="single" w:sz="4" w:space="0" w:color="auto"/>
            </w:tcBorders>
            <w:shd w:val="clear" w:color="auto" w:fill="auto"/>
            <w:noWrap/>
            <w:vAlign w:val="center"/>
          </w:tcPr>
          <w:p w:rsidR="002D40D2" w:rsidRPr="002D40D2" w:rsidRDefault="002D40D2" w:rsidP="002D40D2">
            <w:pPr>
              <w:jc w:val="center"/>
              <w:rPr>
                <w:rFonts w:ascii="Verdana" w:eastAsia="Times New Roman" w:hAnsi="Verdana"/>
                <w:sz w:val="12"/>
                <w:szCs w:val="12"/>
                <w:lang w:eastAsia="es-CO"/>
              </w:rPr>
            </w:pPr>
            <w:r w:rsidRPr="002D40D2">
              <w:rPr>
                <w:rFonts w:ascii="Verdana" w:hAnsi="Verdana"/>
                <w:sz w:val="12"/>
                <w:szCs w:val="12"/>
              </w:rPr>
              <w:t>4,331</w:t>
            </w:r>
          </w:p>
        </w:tc>
      </w:tr>
      <w:tr w:rsidR="009A3223" w:rsidRPr="002D40D2" w:rsidTr="005957CE">
        <w:trPr>
          <w:trHeight w:val="413"/>
          <w:jc w:val="center"/>
        </w:trPr>
        <w:tc>
          <w:tcPr>
            <w:tcW w:w="471" w:type="pct"/>
            <w:tcBorders>
              <w:top w:val="single" w:sz="4" w:space="0" w:color="auto"/>
              <w:left w:val="single" w:sz="8" w:space="0" w:color="auto"/>
              <w:bottom w:val="single" w:sz="4" w:space="0" w:color="auto"/>
              <w:right w:val="single" w:sz="4" w:space="0" w:color="auto"/>
            </w:tcBorders>
            <w:shd w:val="clear" w:color="000000" w:fill="00B050"/>
            <w:noWrap/>
            <w:vAlign w:val="center"/>
          </w:tcPr>
          <w:p w:rsidR="009A3223" w:rsidRPr="002D40D2" w:rsidRDefault="009A3223" w:rsidP="009A3223">
            <w:pPr>
              <w:jc w:val="center"/>
              <w:rPr>
                <w:rFonts w:ascii="Verdana" w:hAnsi="Verdana"/>
                <w:b/>
                <w:bCs/>
                <w:color w:val="FF0000"/>
                <w:sz w:val="12"/>
                <w:szCs w:val="12"/>
              </w:rPr>
            </w:pPr>
            <w:r w:rsidRPr="002D40D2">
              <w:rPr>
                <w:rFonts w:ascii="Verdana" w:hAnsi="Verdana"/>
                <w:b/>
                <w:bCs/>
                <w:color w:val="FFFFFF" w:themeColor="background1"/>
                <w:sz w:val="12"/>
                <w:szCs w:val="12"/>
              </w:rPr>
              <w:t>Resultado</w:t>
            </w:r>
          </w:p>
        </w:tc>
        <w:tc>
          <w:tcPr>
            <w:tcW w:w="347" w:type="pct"/>
            <w:tcBorders>
              <w:top w:val="nil"/>
              <w:left w:val="nil"/>
              <w:bottom w:val="single" w:sz="4" w:space="0" w:color="auto"/>
              <w:right w:val="single" w:sz="4" w:space="0" w:color="auto"/>
            </w:tcBorders>
            <w:shd w:val="clear" w:color="000000" w:fill="00B050"/>
            <w:noWrap/>
            <w:vAlign w:val="center"/>
          </w:tcPr>
          <w:p w:rsidR="009A3223" w:rsidRPr="002D40D2" w:rsidRDefault="009A3223" w:rsidP="009A3223">
            <w:pPr>
              <w:jc w:val="center"/>
              <w:rPr>
                <w:rFonts w:ascii="Verdana" w:eastAsia="Times New Roman" w:hAnsi="Verdana"/>
                <w:color w:val="FFFFFF" w:themeColor="background1"/>
                <w:sz w:val="12"/>
                <w:szCs w:val="12"/>
                <w:lang w:eastAsia="es-CO"/>
              </w:rPr>
            </w:pPr>
            <w:r w:rsidRPr="002D40D2">
              <w:rPr>
                <w:rFonts w:ascii="Verdana" w:hAnsi="Verdana"/>
                <w:color w:val="FFFFFF" w:themeColor="background1"/>
                <w:sz w:val="12"/>
                <w:szCs w:val="12"/>
              </w:rPr>
              <w:t>89,925</w:t>
            </w:r>
          </w:p>
        </w:tc>
        <w:tc>
          <w:tcPr>
            <w:tcW w:w="347" w:type="pct"/>
            <w:tcBorders>
              <w:top w:val="nil"/>
              <w:left w:val="nil"/>
              <w:bottom w:val="single" w:sz="4" w:space="0" w:color="auto"/>
              <w:right w:val="single" w:sz="4" w:space="0" w:color="auto"/>
            </w:tcBorders>
            <w:shd w:val="clear" w:color="000000" w:fill="00B050"/>
            <w:noWrap/>
            <w:vAlign w:val="center"/>
          </w:tcPr>
          <w:p w:rsidR="009A3223" w:rsidRPr="002D40D2" w:rsidRDefault="009A3223" w:rsidP="009A3223">
            <w:pPr>
              <w:jc w:val="center"/>
              <w:rPr>
                <w:rFonts w:ascii="Verdana" w:hAnsi="Verdana"/>
                <w:color w:val="FFFFFF" w:themeColor="background1"/>
                <w:sz w:val="12"/>
                <w:szCs w:val="12"/>
              </w:rPr>
            </w:pPr>
            <w:r w:rsidRPr="002D40D2">
              <w:rPr>
                <w:rFonts w:ascii="Verdana" w:hAnsi="Verdana"/>
                <w:color w:val="FFFFFF" w:themeColor="background1"/>
                <w:sz w:val="12"/>
                <w:szCs w:val="12"/>
              </w:rPr>
              <w:t>104,974</w:t>
            </w:r>
          </w:p>
        </w:tc>
        <w:tc>
          <w:tcPr>
            <w:tcW w:w="347" w:type="pct"/>
            <w:tcBorders>
              <w:top w:val="nil"/>
              <w:left w:val="nil"/>
              <w:bottom w:val="single" w:sz="4" w:space="0" w:color="auto"/>
              <w:right w:val="single" w:sz="4" w:space="0" w:color="auto"/>
            </w:tcBorders>
            <w:shd w:val="clear" w:color="000000" w:fill="00B050"/>
            <w:noWrap/>
            <w:vAlign w:val="center"/>
          </w:tcPr>
          <w:p w:rsidR="009A3223" w:rsidRPr="002D40D2" w:rsidRDefault="009A3223" w:rsidP="009A3223">
            <w:pPr>
              <w:jc w:val="center"/>
              <w:rPr>
                <w:rFonts w:ascii="Verdana" w:hAnsi="Verdana"/>
                <w:color w:val="FFFFFF" w:themeColor="background1"/>
                <w:sz w:val="12"/>
                <w:szCs w:val="12"/>
              </w:rPr>
            </w:pPr>
            <w:r w:rsidRPr="002D40D2">
              <w:rPr>
                <w:rFonts w:ascii="Verdana" w:hAnsi="Verdana"/>
                <w:color w:val="FFFFFF" w:themeColor="background1"/>
                <w:sz w:val="12"/>
                <w:szCs w:val="12"/>
              </w:rPr>
              <w:t>103,104</w:t>
            </w:r>
          </w:p>
        </w:tc>
        <w:tc>
          <w:tcPr>
            <w:tcW w:w="417" w:type="pct"/>
            <w:tcBorders>
              <w:top w:val="nil"/>
              <w:left w:val="nil"/>
              <w:bottom w:val="single" w:sz="4" w:space="0" w:color="auto"/>
              <w:right w:val="single" w:sz="4" w:space="0" w:color="auto"/>
            </w:tcBorders>
            <w:shd w:val="clear" w:color="000000" w:fill="00B050"/>
            <w:noWrap/>
            <w:vAlign w:val="center"/>
          </w:tcPr>
          <w:p w:rsidR="009A3223" w:rsidRPr="002D40D2" w:rsidRDefault="009A3223" w:rsidP="009A3223">
            <w:pPr>
              <w:jc w:val="center"/>
              <w:rPr>
                <w:rFonts w:ascii="Verdana" w:hAnsi="Verdana"/>
                <w:color w:val="FFFFFF" w:themeColor="background1"/>
                <w:sz w:val="12"/>
                <w:szCs w:val="12"/>
              </w:rPr>
            </w:pPr>
            <w:r w:rsidRPr="002D40D2">
              <w:rPr>
                <w:rFonts w:ascii="Verdana" w:hAnsi="Verdana"/>
                <w:color w:val="FFFFFF" w:themeColor="background1"/>
                <w:sz w:val="12"/>
                <w:szCs w:val="12"/>
              </w:rPr>
              <w:t>98,802</w:t>
            </w:r>
          </w:p>
        </w:tc>
        <w:tc>
          <w:tcPr>
            <w:tcW w:w="389" w:type="pct"/>
            <w:tcBorders>
              <w:top w:val="nil"/>
              <w:left w:val="nil"/>
              <w:bottom w:val="single" w:sz="4" w:space="0" w:color="auto"/>
              <w:right w:val="single" w:sz="4" w:space="0" w:color="auto"/>
            </w:tcBorders>
            <w:shd w:val="clear" w:color="000000" w:fill="00B050"/>
            <w:noWrap/>
            <w:vAlign w:val="center"/>
          </w:tcPr>
          <w:p w:rsidR="009A3223" w:rsidRPr="002D40D2" w:rsidRDefault="009A3223" w:rsidP="009A3223">
            <w:pPr>
              <w:jc w:val="center"/>
              <w:rPr>
                <w:rFonts w:ascii="Verdana" w:hAnsi="Verdana"/>
                <w:color w:val="FFFFFF" w:themeColor="background1"/>
                <w:sz w:val="12"/>
                <w:szCs w:val="12"/>
              </w:rPr>
            </w:pPr>
            <w:r w:rsidRPr="002D40D2">
              <w:rPr>
                <w:rFonts w:ascii="Verdana" w:hAnsi="Verdana"/>
                <w:color w:val="FFFFFF" w:themeColor="background1"/>
                <w:sz w:val="12"/>
                <w:szCs w:val="12"/>
              </w:rPr>
              <w:t>103,230</w:t>
            </w:r>
          </w:p>
        </w:tc>
        <w:tc>
          <w:tcPr>
            <w:tcW w:w="389" w:type="pct"/>
            <w:tcBorders>
              <w:top w:val="nil"/>
              <w:left w:val="nil"/>
              <w:bottom w:val="single" w:sz="4" w:space="0" w:color="auto"/>
              <w:right w:val="single" w:sz="4" w:space="0" w:color="auto"/>
            </w:tcBorders>
            <w:shd w:val="clear" w:color="000000" w:fill="00B050"/>
            <w:noWrap/>
            <w:vAlign w:val="center"/>
          </w:tcPr>
          <w:p w:rsidR="009A3223" w:rsidRPr="002D40D2" w:rsidRDefault="009A3223" w:rsidP="009A3223">
            <w:pPr>
              <w:jc w:val="center"/>
              <w:rPr>
                <w:rFonts w:ascii="Verdana" w:hAnsi="Verdana"/>
                <w:color w:val="FFFFFF" w:themeColor="background1"/>
                <w:sz w:val="12"/>
                <w:szCs w:val="12"/>
              </w:rPr>
            </w:pPr>
            <w:r w:rsidRPr="002D40D2">
              <w:rPr>
                <w:rFonts w:ascii="Verdana" w:hAnsi="Verdana"/>
                <w:color w:val="FFFFFF" w:themeColor="background1"/>
                <w:sz w:val="12"/>
                <w:szCs w:val="12"/>
              </w:rPr>
              <w:t>106,131</w:t>
            </w:r>
          </w:p>
        </w:tc>
        <w:tc>
          <w:tcPr>
            <w:tcW w:w="389" w:type="pct"/>
            <w:tcBorders>
              <w:top w:val="nil"/>
              <w:left w:val="nil"/>
              <w:bottom w:val="single" w:sz="4" w:space="0" w:color="auto"/>
              <w:right w:val="single" w:sz="4" w:space="0" w:color="auto"/>
            </w:tcBorders>
            <w:shd w:val="clear" w:color="000000" w:fill="00B050"/>
            <w:noWrap/>
            <w:vAlign w:val="center"/>
          </w:tcPr>
          <w:p w:rsidR="009A3223" w:rsidRPr="002D40D2" w:rsidRDefault="009A3223" w:rsidP="009A3223">
            <w:pPr>
              <w:jc w:val="center"/>
              <w:rPr>
                <w:rFonts w:ascii="Verdana" w:hAnsi="Verdana"/>
                <w:color w:val="FFFFFF" w:themeColor="background1"/>
                <w:sz w:val="12"/>
                <w:szCs w:val="12"/>
              </w:rPr>
            </w:pPr>
            <w:r w:rsidRPr="002D40D2">
              <w:rPr>
                <w:rFonts w:ascii="Verdana" w:hAnsi="Verdana"/>
                <w:color w:val="FFFFFF" w:themeColor="background1"/>
                <w:sz w:val="12"/>
                <w:szCs w:val="12"/>
              </w:rPr>
              <w:t>110,656</w:t>
            </w:r>
          </w:p>
        </w:tc>
        <w:tc>
          <w:tcPr>
            <w:tcW w:w="389" w:type="pct"/>
            <w:tcBorders>
              <w:top w:val="nil"/>
              <w:left w:val="nil"/>
              <w:bottom w:val="single" w:sz="4" w:space="0" w:color="auto"/>
              <w:right w:val="single" w:sz="4" w:space="0" w:color="auto"/>
            </w:tcBorders>
            <w:shd w:val="clear" w:color="000000" w:fill="00B050"/>
            <w:noWrap/>
            <w:vAlign w:val="center"/>
          </w:tcPr>
          <w:p w:rsidR="009A3223" w:rsidRPr="002D40D2" w:rsidRDefault="009A3223" w:rsidP="009A3223">
            <w:pPr>
              <w:jc w:val="center"/>
              <w:rPr>
                <w:rFonts w:ascii="Verdana" w:hAnsi="Verdana"/>
                <w:color w:val="FFFFFF" w:themeColor="background1"/>
                <w:sz w:val="12"/>
                <w:szCs w:val="12"/>
              </w:rPr>
            </w:pPr>
            <w:r w:rsidRPr="002D40D2">
              <w:rPr>
                <w:rFonts w:ascii="Verdana" w:hAnsi="Verdana"/>
                <w:color w:val="FFFFFF" w:themeColor="background1"/>
                <w:sz w:val="12"/>
                <w:szCs w:val="12"/>
              </w:rPr>
              <w:t>113,983</w:t>
            </w:r>
          </w:p>
        </w:tc>
        <w:tc>
          <w:tcPr>
            <w:tcW w:w="389" w:type="pct"/>
            <w:tcBorders>
              <w:top w:val="nil"/>
              <w:left w:val="nil"/>
              <w:bottom w:val="single" w:sz="4" w:space="0" w:color="auto"/>
              <w:right w:val="single" w:sz="4" w:space="0" w:color="auto"/>
            </w:tcBorders>
            <w:shd w:val="clear" w:color="000000" w:fill="00B050"/>
            <w:noWrap/>
            <w:vAlign w:val="center"/>
          </w:tcPr>
          <w:p w:rsidR="009A3223" w:rsidRPr="002D40D2" w:rsidRDefault="009A3223" w:rsidP="009A3223">
            <w:pPr>
              <w:jc w:val="center"/>
              <w:rPr>
                <w:rFonts w:ascii="Verdana" w:hAnsi="Verdana"/>
                <w:color w:val="FFFFFF" w:themeColor="background1"/>
                <w:sz w:val="12"/>
                <w:szCs w:val="12"/>
              </w:rPr>
            </w:pPr>
            <w:r w:rsidRPr="002D40D2">
              <w:rPr>
                <w:rFonts w:ascii="Verdana" w:hAnsi="Verdana"/>
                <w:color w:val="FFFFFF" w:themeColor="background1"/>
                <w:sz w:val="12"/>
                <w:szCs w:val="12"/>
              </w:rPr>
              <w:t>114,899</w:t>
            </w:r>
          </w:p>
        </w:tc>
        <w:tc>
          <w:tcPr>
            <w:tcW w:w="389" w:type="pct"/>
            <w:tcBorders>
              <w:top w:val="nil"/>
              <w:left w:val="nil"/>
              <w:bottom w:val="single" w:sz="4" w:space="0" w:color="auto"/>
              <w:right w:val="single" w:sz="4" w:space="0" w:color="auto"/>
            </w:tcBorders>
            <w:shd w:val="clear" w:color="000000" w:fill="00B050"/>
            <w:noWrap/>
            <w:vAlign w:val="center"/>
          </w:tcPr>
          <w:p w:rsidR="009A3223" w:rsidRPr="002D40D2" w:rsidRDefault="009A3223" w:rsidP="009A3223">
            <w:pPr>
              <w:jc w:val="center"/>
              <w:rPr>
                <w:rFonts w:ascii="Verdana" w:hAnsi="Verdana"/>
                <w:color w:val="FFFFFF" w:themeColor="background1"/>
                <w:sz w:val="12"/>
                <w:szCs w:val="12"/>
              </w:rPr>
            </w:pPr>
            <w:r w:rsidRPr="002D40D2">
              <w:rPr>
                <w:rFonts w:ascii="Verdana" w:hAnsi="Verdana"/>
                <w:color w:val="FFFFFF" w:themeColor="background1"/>
                <w:sz w:val="12"/>
                <w:szCs w:val="12"/>
              </w:rPr>
              <w:t>113,696</w:t>
            </w:r>
          </w:p>
        </w:tc>
        <w:tc>
          <w:tcPr>
            <w:tcW w:w="389" w:type="pct"/>
            <w:tcBorders>
              <w:top w:val="nil"/>
              <w:left w:val="nil"/>
              <w:bottom w:val="single" w:sz="4" w:space="0" w:color="auto"/>
              <w:right w:val="single" w:sz="4" w:space="0" w:color="auto"/>
            </w:tcBorders>
            <w:shd w:val="clear" w:color="000000" w:fill="00B050"/>
            <w:noWrap/>
            <w:vAlign w:val="center"/>
          </w:tcPr>
          <w:p w:rsidR="009A3223" w:rsidRPr="002D40D2" w:rsidRDefault="009A3223" w:rsidP="009A3223">
            <w:pPr>
              <w:jc w:val="center"/>
              <w:rPr>
                <w:rFonts w:ascii="Verdana" w:hAnsi="Verdana"/>
                <w:color w:val="FFFFFF" w:themeColor="background1"/>
                <w:sz w:val="12"/>
                <w:szCs w:val="12"/>
              </w:rPr>
            </w:pPr>
            <w:r w:rsidRPr="002D40D2">
              <w:rPr>
                <w:rFonts w:ascii="Verdana" w:hAnsi="Verdana"/>
                <w:color w:val="FFFFFF" w:themeColor="background1"/>
                <w:sz w:val="12"/>
                <w:szCs w:val="12"/>
              </w:rPr>
              <w:t>118,525</w:t>
            </w:r>
          </w:p>
        </w:tc>
        <w:tc>
          <w:tcPr>
            <w:tcW w:w="347" w:type="pct"/>
            <w:tcBorders>
              <w:top w:val="nil"/>
              <w:left w:val="nil"/>
              <w:bottom w:val="single" w:sz="4" w:space="0" w:color="auto"/>
              <w:right w:val="single" w:sz="4" w:space="0" w:color="auto"/>
            </w:tcBorders>
            <w:shd w:val="clear" w:color="000000" w:fill="00B050"/>
            <w:noWrap/>
            <w:vAlign w:val="center"/>
          </w:tcPr>
          <w:p w:rsidR="009A3223" w:rsidRPr="002D40D2" w:rsidRDefault="009A3223" w:rsidP="009A3223">
            <w:pPr>
              <w:jc w:val="center"/>
              <w:rPr>
                <w:rFonts w:ascii="Verdana" w:hAnsi="Verdana"/>
                <w:color w:val="FFFFFF" w:themeColor="background1"/>
                <w:sz w:val="12"/>
                <w:szCs w:val="12"/>
              </w:rPr>
            </w:pPr>
            <w:r w:rsidRPr="002D40D2">
              <w:rPr>
                <w:rFonts w:ascii="Verdana" w:hAnsi="Verdana"/>
                <w:color w:val="FFFFFF" w:themeColor="background1"/>
                <w:sz w:val="12"/>
                <w:szCs w:val="12"/>
              </w:rPr>
              <w:t>117,770</w:t>
            </w:r>
          </w:p>
        </w:tc>
      </w:tr>
    </w:tbl>
    <w:p w:rsidR="00527E97" w:rsidRDefault="00527E97" w:rsidP="00527E97">
      <w:pPr>
        <w:rPr>
          <w:color w:val="FF0000"/>
        </w:rPr>
      </w:pPr>
      <w:bookmarkStart w:id="439" w:name="_Toc349293207"/>
      <w:bookmarkStart w:id="440" w:name="_Toc349666722"/>
      <w:bookmarkStart w:id="441" w:name="_Toc380680186"/>
      <w:bookmarkStart w:id="442" w:name="_Toc380680952"/>
      <w:bookmarkStart w:id="443" w:name="_Toc381002039"/>
      <w:bookmarkStart w:id="444" w:name="_Toc412553730"/>
      <w:bookmarkStart w:id="445" w:name="_Toc412553877"/>
    </w:p>
    <w:p w:rsidR="000B2A47" w:rsidRPr="002843A2" w:rsidRDefault="000B2A47" w:rsidP="00527E97">
      <w:pPr>
        <w:rPr>
          <w:color w:val="FF0000"/>
        </w:rPr>
      </w:pPr>
    </w:p>
    <w:p w:rsidR="00F71CE1" w:rsidRPr="00257C17" w:rsidRDefault="00F71CE1" w:rsidP="006941E4">
      <w:pPr>
        <w:pStyle w:val="Ttulo1"/>
        <w:numPr>
          <w:ilvl w:val="0"/>
          <w:numId w:val="1"/>
        </w:numPr>
        <w:tabs>
          <w:tab w:val="left" w:pos="426"/>
        </w:tabs>
        <w:rPr>
          <w:sz w:val="18"/>
          <w:szCs w:val="18"/>
        </w:rPr>
      </w:pPr>
      <w:bookmarkStart w:id="446" w:name="_Toc444856570"/>
      <w:r w:rsidRPr="00257C17">
        <w:rPr>
          <w:sz w:val="18"/>
          <w:szCs w:val="18"/>
        </w:rPr>
        <w:t>OPORTUNIDAD EN LA INFORMACIÓN EMPRESARIAL</w:t>
      </w:r>
      <w:bookmarkEnd w:id="439"/>
      <w:bookmarkEnd w:id="440"/>
      <w:bookmarkEnd w:id="441"/>
      <w:bookmarkEnd w:id="442"/>
      <w:bookmarkEnd w:id="443"/>
      <w:bookmarkEnd w:id="444"/>
      <w:bookmarkEnd w:id="445"/>
      <w:bookmarkEnd w:id="446"/>
    </w:p>
    <w:p w:rsidR="00F71CE1" w:rsidRPr="00257C17" w:rsidRDefault="00F71CE1" w:rsidP="00F71CE1">
      <w:pPr>
        <w:rPr>
          <w:rFonts w:ascii="Verdana" w:hAnsi="Verdana"/>
          <w:sz w:val="18"/>
          <w:szCs w:val="18"/>
        </w:rPr>
      </w:pPr>
    </w:p>
    <w:p w:rsidR="00F12D97" w:rsidRPr="00257C17" w:rsidRDefault="00F12D97" w:rsidP="00F71CE1">
      <w:pPr>
        <w:rPr>
          <w:rFonts w:ascii="Verdana" w:hAnsi="Verdana"/>
          <w:sz w:val="18"/>
          <w:szCs w:val="18"/>
        </w:rPr>
      </w:pPr>
    </w:p>
    <w:p w:rsidR="00F71CE1" w:rsidRPr="00EF49D1" w:rsidRDefault="00F71CE1" w:rsidP="006941E4">
      <w:pPr>
        <w:pStyle w:val="Ttulo2"/>
        <w:numPr>
          <w:ilvl w:val="1"/>
          <w:numId w:val="1"/>
        </w:numPr>
        <w:tabs>
          <w:tab w:val="left" w:pos="426"/>
        </w:tabs>
        <w:spacing w:before="0"/>
        <w:contextualSpacing/>
        <w:rPr>
          <w:rFonts w:ascii="Verdana" w:hAnsi="Verdana"/>
          <w:color w:val="auto"/>
          <w:sz w:val="18"/>
          <w:szCs w:val="18"/>
        </w:rPr>
      </w:pPr>
      <w:bookmarkStart w:id="447" w:name="_Toc349666723"/>
      <w:bookmarkStart w:id="448" w:name="_Toc380680187"/>
      <w:bookmarkStart w:id="449" w:name="_Toc380680953"/>
      <w:bookmarkStart w:id="450" w:name="_Toc381002040"/>
      <w:bookmarkStart w:id="451" w:name="_Toc412553731"/>
      <w:bookmarkStart w:id="452" w:name="_Toc412553878"/>
      <w:bookmarkStart w:id="453" w:name="_Toc444856571"/>
      <w:r w:rsidRPr="00EF49D1">
        <w:rPr>
          <w:rFonts w:ascii="Verdana" w:hAnsi="Verdana"/>
          <w:color w:val="auto"/>
          <w:sz w:val="18"/>
          <w:szCs w:val="18"/>
        </w:rPr>
        <w:t>REPORTE DE INFORMACION SUI</w:t>
      </w:r>
      <w:bookmarkEnd w:id="447"/>
      <w:bookmarkEnd w:id="448"/>
      <w:bookmarkEnd w:id="449"/>
      <w:bookmarkEnd w:id="450"/>
      <w:bookmarkEnd w:id="451"/>
      <w:bookmarkEnd w:id="452"/>
      <w:bookmarkEnd w:id="453"/>
    </w:p>
    <w:p w:rsidR="00F71CE1" w:rsidRPr="002843A2" w:rsidRDefault="00F71CE1" w:rsidP="00F12D97">
      <w:pPr>
        <w:pStyle w:val="Prrafodelista"/>
        <w:ind w:left="0"/>
        <w:rPr>
          <w:rFonts w:ascii="Verdana" w:hAnsi="Verdana"/>
          <w:color w:val="FF0000"/>
          <w:sz w:val="18"/>
          <w:szCs w:val="18"/>
        </w:rPr>
      </w:pPr>
    </w:p>
    <w:p w:rsidR="00F71CE1" w:rsidRPr="002843A2" w:rsidRDefault="00F71CE1" w:rsidP="00F71CE1">
      <w:pPr>
        <w:rPr>
          <w:rFonts w:ascii="Verdana" w:hAnsi="Verdana"/>
          <w:color w:val="FF0000"/>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79"/>
        <w:gridCol w:w="1217"/>
        <w:gridCol w:w="1311"/>
        <w:gridCol w:w="1780"/>
      </w:tblGrid>
      <w:tr w:rsidR="00F71CE1" w:rsidRPr="002843A2" w:rsidTr="00F71CE1">
        <w:trPr>
          <w:trHeight w:val="299"/>
          <w:jc w:val="center"/>
        </w:trPr>
        <w:tc>
          <w:tcPr>
            <w:tcW w:w="2139" w:type="dxa"/>
            <w:vAlign w:val="center"/>
          </w:tcPr>
          <w:p w:rsidR="00F71CE1" w:rsidRPr="00257C17" w:rsidRDefault="00F71CE1" w:rsidP="00F71CE1">
            <w:pPr>
              <w:jc w:val="center"/>
              <w:rPr>
                <w:rFonts w:ascii="Verdana" w:hAnsi="Verdana"/>
                <w:b/>
                <w:sz w:val="14"/>
                <w:szCs w:val="14"/>
              </w:rPr>
            </w:pPr>
            <w:r w:rsidRPr="00257C17">
              <w:rPr>
                <w:rFonts w:ascii="Verdana" w:hAnsi="Verdana"/>
                <w:b/>
                <w:sz w:val="14"/>
                <w:szCs w:val="14"/>
              </w:rPr>
              <w:t>DESCRIPCION DE LA META</w:t>
            </w:r>
          </w:p>
        </w:tc>
        <w:tc>
          <w:tcPr>
            <w:tcW w:w="2279" w:type="dxa"/>
            <w:vAlign w:val="center"/>
          </w:tcPr>
          <w:p w:rsidR="00F71CE1" w:rsidRPr="00257C17" w:rsidRDefault="00F71CE1" w:rsidP="00F71CE1">
            <w:pPr>
              <w:jc w:val="center"/>
              <w:rPr>
                <w:rFonts w:ascii="Verdana" w:hAnsi="Verdana"/>
                <w:b/>
                <w:sz w:val="14"/>
                <w:szCs w:val="14"/>
              </w:rPr>
            </w:pPr>
            <w:r w:rsidRPr="00257C17">
              <w:rPr>
                <w:rFonts w:ascii="Verdana" w:hAnsi="Verdana"/>
                <w:b/>
                <w:sz w:val="14"/>
                <w:szCs w:val="14"/>
              </w:rPr>
              <w:t>INDICADOR</w:t>
            </w:r>
          </w:p>
        </w:tc>
        <w:tc>
          <w:tcPr>
            <w:tcW w:w="1217" w:type="dxa"/>
            <w:vAlign w:val="center"/>
          </w:tcPr>
          <w:p w:rsidR="00F71CE1" w:rsidRPr="00257C17" w:rsidRDefault="00F802BA" w:rsidP="00F71CE1">
            <w:pPr>
              <w:jc w:val="center"/>
              <w:rPr>
                <w:rFonts w:ascii="Verdana" w:hAnsi="Verdana"/>
                <w:b/>
                <w:sz w:val="14"/>
                <w:szCs w:val="14"/>
              </w:rPr>
            </w:pPr>
            <w:r w:rsidRPr="00257C17">
              <w:rPr>
                <w:rFonts w:ascii="Verdana" w:hAnsi="Verdana"/>
                <w:b/>
                <w:sz w:val="14"/>
                <w:szCs w:val="14"/>
              </w:rPr>
              <w:t>META  2016</w:t>
            </w:r>
          </w:p>
        </w:tc>
        <w:tc>
          <w:tcPr>
            <w:tcW w:w="1311" w:type="dxa"/>
            <w:vAlign w:val="center"/>
          </w:tcPr>
          <w:p w:rsidR="00F71CE1" w:rsidRPr="009D750A" w:rsidRDefault="00F71CE1" w:rsidP="00F71CE1">
            <w:pPr>
              <w:jc w:val="center"/>
              <w:rPr>
                <w:rFonts w:ascii="Verdana" w:hAnsi="Verdana"/>
                <w:b/>
                <w:sz w:val="14"/>
                <w:szCs w:val="14"/>
              </w:rPr>
            </w:pPr>
            <w:r w:rsidRPr="009D750A">
              <w:rPr>
                <w:rFonts w:ascii="Verdana" w:hAnsi="Verdana"/>
                <w:b/>
                <w:sz w:val="14"/>
                <w:szCs w:val="14"/>
              </w:rPr>
              <w:t>EJECUCIÓN</w:t>
            </w:r>
          </w:p>
        </w:tc>
        <w:tc>
          <w:tcPr>
            <w:tcW w:w="1780" w:type="dxa"/>
            <w:vAlign w:val="center"/>
          </w:tcPr>
          <w:p w:rsidR="00F71CE1" w:rsidRPr="009D750A" w:rsidRDefault="00F71CE1" w:rsidP="00F71CE1">
            <w:pPr>
              <w:jc w:val="center"/>
              <w:rPr>
                <w:rFonts w:ascii="Verdana" w:hAnsi="Verdana"/>
                <w:b/>
                <w:sz w:val="14"/>
                <w:szCs w:val="14"/>
              </w:rPr>
            </w:pPr>
            <w:r w:rsidRPr="009D750A">
              <w:rPr>
                <w:rFonts w:ascii="Verdana" w:hAnsi="Verdana"/>
                <w:b/>
                <w:sz w:val="14"/>
                <w:szCs w:val="14"/>
              </w:rPr>
              <w:t>% CUMPLIMIENTO</w:t>
            </w:r>
          </w:p>
        </w:tc>
      </w:tr>
      <w:tr w:rsidR="00F71CE1" w:rsidRPr="002843A2" w:rsidTr="00F71CE1">
        <w:trPr>
          <w:trHeight w:val="627"/>
          <w:jc w:val="center"/>
        </w:trPr>
        <w:tc>
          <w:tcPr>
            <w:tcW w:w="2139" w:type="dxa"/>
            <w:vAlign w:val="center"/>
          </w:tcPr>
          <w:p w:rsidR="00F71CE1" w:rsidRPr="00257C17" w:rsidRDefault="00F71CE1" w:rsidP="00F71CE1">
            <w:pPr>
              <w:jc w:val="center"/>
              <w:rPr>
                <w:rFonts w:ascii="Verdana" w:hAnsi="Verdana"/>
                <w:sz w:val="14"/>
                <w:szCs w:val="14"/>
              </w:rPr>
            </w:pPr>
            <w:r w:rsidRPr="00257C17">
              <w:rPr>
                <w:rFonts w:ascii="Verdana" w:hAnsi="Verdana"/>
                <w:sz w:val="14"/>
                <w:szCs w:val="14"/>
              </w:rPr>
              <w:t>REPORTE DE INFORMACION AL SUI SSPD</w:t>
            </w:r>
          </w:p>
        </w:tc>
        <w:tc>
          <w:tcPr>
            <w:tcW w:w="2279" w:type="dxa"/>
            <w:vAlign w:val="center"/>
          </w:tcPr>
          <w:p w:rsidR="00F71CE1" w:rsidRPr="00257C17" w:rsidRDefault="00F71CE1" w:rsidP="00F71CE1">
            <w:pPr>
              <w:jc w:val="center"/>
              <w:rPr>
                <w:rFonts w:ascii="Verdana" w:hAnsi="Verdana"/>
                <w:sz w:val="14"/>
                <w:szCs w:val="14"/>
              </w:rPr>
            </w:pPr>
            <w:r w:rsidRPr="00257C17">
              <w:rPr>
                <w:rFonts w:ascii="Verdana" w:hAnsi="Verdana"/>
                <w:sz w:val="14"/>
                <w:szCs w:val="14"/>
              </w:rPr>
              <w:t>Formularios certificados/formularios pendientes SUI</w:t>
            </w:r>
          </w:p>
        </w:tc>
        <w:tc>
          <w:tcPr>
            <w:tcW w:w="1217" w:type="dxa"/>
            <w:vAlign w:val="center"/>
          </w:tcPr>
          <w:p w:rsidR="00F71CE1" w:rsidRPr="00257C17" w:rsidRDefault="009D750A" w:rsidP="00F71CE1">
            <w:pPr>
              <w:jc w:val="center"/>
              <w:rPr>
                <w:rFonts w:ascii="Verdana" w:hAnsi="Verdana"/>
                <w:sz w:val="14"/>
                <w:szCs w:val="14"/>
              </w:rPr>
            </w:pPr>
            <w:r>
              <w:rPr>
                <w:rFonts w:ascii="Verdana" w:hAnsi="Verdana"/>
                <w:sz w:val="14"/>
                <w:szCs w:val="14"/>
              </w:rPr>
              <w:t>8</w:t>
            </w:r>
            <w:r w:rsidR="00223A77">
              <w:rPr>
                <w:rFonts w:ascii="Verdana" w:hAnsi="Verdana"/>
                <w:sz w:val="14"/>
                <w:szCs w:val="14"/>
              </w:rPr>
              <w:t>0</w:t>
            </w:r>
            <w:r w:rsidR="00F12D97" w:rsidRPr="00257C17">
              <w:rPr>
                <w:rFonts w:ascii="Verdana" w:hAnsi="Verdana"/>
                <w:sz w:val="14"/>
                <w:szCs w:val="14"/>
              </w:rPr>
              <w:t>%</w:t>
            </w:r>
          </w:p>
        </w:tc>
        <w:tc>
          <w:tcPr>
            <w:tcW w:w="1311" w:type="dxa"/>
            <w:vAlign w:val="center"/>
          </w:tcPr>
          <w:p w:rsidR="00F71CE1" w:rsidRPr="009D750A" w:rsidRDefault="00223A77" w:rsidP="00F71CE1">
            <w:pPr>
              <w:jc w:val="center"/>
              <w:rPr>
                <w:rFonts w:ascii="Verdana" w:hAnsi="Verdana"/>
                <w:sz w:val="14"/>
                <w:szCs w:val="14"/>
              </w:rPr>
            </w:pPr>
            <w:r w:rsidRPr="009D750A">
              <w:rPr>
                <w:rFonts w:ascii="Verdana" w:hAnsi="Verdana"/>
                <w:sz w:val="14"/>
                <w:szCs w:val="14"/>
              </w:rPr>
              <w:t>67</w:t>
            </w:r>
            <w:r w:rsidR="00F12D97" w:rsidRPr="009D750A">
              <w:rPr>
                <w:rFonts w:ascii="Verdana" w:hAnsi="Verdana"/>
                <w:sz w:val="14"/>
                <w:szCs w:val="14"/>
              </w:rPr>
              <w:t>%</w:t>
            </w:r>
          </w:p>
        </w:tc>
        <w:tc>
          <w:tcPr>
            <w:tcW w:w="1780" w:type="dxa"/>
            <w:vAlign w:val="center"/>
          </w:tcPr>
          <w:p w:rsidR="00F71CE1" w:rsidRPr="009D750A" w:rsidRDefault="009D750A" w:rsidP="00F12D97">
            <w:pPr>
              <w:jc w:val="center"/>
              <w:rPr>
                <w:rFonts w:ascii="Verdana" w:hAnsi="Verdana"/>
                <w:sz w:val="14"/>
                <w:szCs w:val="14"/>
              </w:rPr>
            </w:pPr>
            <w:r w:rsidRPr="009D750A">
              <w:rPr>
                <w:rFonts w:ascii="Verdana" w:hAnsi="Verdana"/>
                <w:sz w:val="14"/>
                <w:szCs w:val="14"/>
              </w:rPr>
              <w:t>83.8</w:t>
            </w:r>
            <w:r w:rsidR="00F71CE1" w:rsidRPr="009D750A">
              <w:rPr>
                <w:rFonts w:ascii="Verdana" w:hAnsi="Verdana"/>
                <w:sz w:val="14"/>
                <w:szCs w:val="14"/>
              </w:rPr>
              <w:t>%</w:t>
            </w:r>
          </w:p>
        </w:tc>
      </w:tr>
    </w:tbl>
    <w:p w:rsidR="00F71CE1" w:rsidRPr="002843A2" w:rsidRDefault="00F71CE1" w:rsidP="00F71CE1">
      <w:pPr>
        <w:rPr>
          <w:rFonts w:ascii="Verdana" w:hAnsi="Verdana"/>
          <w:color w:val="FF0000"/>
          <w:sz w:val="18"/>
          <w:szCs w:val="18"/>
        </w:rPr>
      </w:pPr>
    </w:p>
    <w:p w:rsidR="00AE4839" w:rsidRPr="00F802BA" w:rsidRDefault="00AE4839" w:rsidP="00F71CE1">
      <w:pPr>
        <w:rPr>
          <w:rFonts w:ascii="Verdana" w:hAnsi="Verdana"/>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79"/>
        <w:gridCol w:w="1217"/>
        <w:gridCol w:w="1311"/>
        <w:gridCol w:w="1780"/>
      </w:tblGrid>
      <w:tr w:rsidR="00AE4839" w:rsidRPr="00F802BA" w:rsidTr="00C31D09">
        <w:trPr>
          <w:trHeight w:val="299"/>
          <w:jc w:val="center"/>
        </w:trPr>
        <w:tc>
          <w:tcPr>
            <w:tcW w:w="2139" w:type="dxa"/>
            <w:vAlign w:val="center"/>
          </w:tcPr>
          <w:p w:rsidR="00AE4839" w:rsidRPr="00F802BA" w:rsidRDefault="00AE4839" w:rsidP="00C31D09">
            <w:pPr>
              <w:jc w:val="center"/>
              <w:rPr>
                <w:rFonts w:ascii="Verdana" w:hAnsi="Verdana"/>
                <w:b/>
                <w:sz w:val="14"/>
                <w:szCs w:val="14"/>
              </w:rPr>
            </w:pPr>
            <w:r w:rsidRPr="00F802BA">
              <w:rPr>
                <w:rFonts w:ascii="Verdana" w:hAnsi="Verdana"/>
                <w:b/>
                <w:sz w:val="14"/>
                <w:szCs w:val="14"/>
              </w:rPr>
              <w:t>DESCRIPCION DE LA META</w:t>
            </w:r>
          </w:p>
        </w:tc>
        <w:tc>
          <w:tcPr>
            <w:tcW w:w="2279" w:type="dxa"/>
            <w:vAlign w:val="center"/>
          </w:tcPr>
          <w:p w:rsidR="00AE4839" w:rsidRPr="00F802BA" w:rsidRDefault="00AE4839" w:rsidP="00C31D09">
            <w:pPr>
              <w:jc w:val="center"/>
              <w:rPr>
                <w:rFonts w:ascii="Verdana" w:hAnsi="Verdana"/>
                <w:b/>
                <w:sz w:val="14"/>
                <w:szCs w:val="14"/>
              </w:rPr>
            </w:pPr>
            <w:r w:rsidRPr="00F802BA">
              <w:rPr>
                <w:rFonts w:ascii="Verdana" w:hAnsi="Verdana"/>
                <w:b/>
                <w:sz w:val="14"/>
                <w:szCs w:val="14"/>
              </w:rPr>
              <w:t>INDICADOR</w:t>
            </w:r>
          </w:p>
        </w:tc>
        <w:tc>
          <w:tcPr>
            <w:tcW w:w="1217" w:type="dxa"/>
            <w:vAlign w:val="center"/>
          </w:tcPr>
          <w:p w:rsidR="00AE4839" w:rsidRPr="00F802BA" w:rsidRDefault="00AE4839" w:rsidP="00F802BA">
            <w:pPr>
              <w:jc w:val="center"/>
              <w:rPr>
                <w:rFonts w:ascii="Verdana" w:hAnsi="Verdana"/>
                <w:b/>
                <w:sz w:val="14"/>
                <w:szCs w:val="14"/>
              </w:rPr>
            </w:pPr>
            <w:r w:rsidRPr="00F802BA">
              <w:rPr>
                <w:rFonts w:ascii="Verdana" w:hAnsi="Verdana"/>
                <w:b/>
                <w:sz w:val="14"/>
                <w:szCs w:val="14"/>
              </w:rPr>
              <w:t>META  201</w:t>
            </w:r>
            <w:r w:rsidR="00F802BA" w:rsidRPr="00F802BA">
              <w:rPr>
                <w:rFonts w:ascii="Verdana" w:hAnsi="Verdana"/>
                <w:b/>
                <w:sz w:val="14"/>
                <w:szCs w:val="14"/>
              </w:rPr>
              <w:t>6</w:t>
            </w:r>
          </w:p>
        </w:tc>
        <w:tc>
          <w:tcPr>
            <w:tcW w:w="1311" w:type="dxa"/>
            <w:vAlign w:val="center"/>
          </w:tcPr>
          <w:p w:rsidR="00AE4839" w:rsidRPr="00F802BA" w:rsidRDefault="00AE4839" w:rsidP="00C31D09">
            <w:pPr>
              <w:jc w:val="center"/>
              <w:rPr>
                <w:rFonts w:ascii="Verdana" w:hAnsi="Verdana"/>
                <w:b/>
                <w:sz w:val="14"/>
                <w:szCs w:val="14"/>
              </w:rPr>
            </w:pPr>
            <w:r w:rsidRPr="00F802BA">
              <w:rPr>
                <w:rFonts w:ascii="Verdana" w:hAnsi="Verdana"/>
                <w:b/>
                <w:sz w:val="14"/>
                <w:szCs w:val="14"/>
              </w:rPr>
              <w:t>EJECUCIÓN</w:t>
            </w:r>
          </w:p>
        </w:tc>
        <w:tc>
          <w:tcPr>
            <w:tcW w:w="1780" w:type="dxa"/>
            <w:vAlign w:val="center"/>
          </w:tcPr>
          <w:p w:rsidR="00AE4839" w:rsidRPr="00F802BA" w:rsidRDefault="00AE4839" w:rsidP="00C31D09">
            <w:pPr>
              <w:jc w:val="center"/>
              <w:rPr>
                <w:rFonts w:ascii="Verdana" w:hAnsi="Verdana"/>
                <w:b/>
                <w:sz w:val="14"/>
                <w:szCs w:val="14"/>
              </w:rPr>
            </w:pPr>
            <w:r w:rsidRPr="00F802BA">
              <w:rPr>
                <w:rFonts w:ascii="Verdana" w:hAnsi="Verdana"/>
                <w:b/>
                <w:sz w:val="14"/>
                <w:szCs w:val="14"/>
              </w:rPr>
              <w:t>% CUMPLIMIENTO</w:t>
            </w:r>
          </w:p>
        </w:tc>
      </w:tr>
      <w:tr w:rsidR="00AE4839" w:rsidRPr="00F802BA" w:rsidTr="00C31D09">
        <w:trPr>
          <w:trHeight w:val="627"/>
          <w:jc w:val="center"/>
        </w:trPr>
        <w:tc>
          <w:tcPr>
            <w:tcW w:w="2139" w:type="dxa"/>
            <w:vAlign w:val="center"/>
          </w:tcPr>
          <w:p w:rsidR="00AE4839" w:rsidRPr="00F802BA" w:rsidRDefault="00AE4839">
            <w:pPr>
              <w:jc w:val="center"/>
              <w:rPr>
                <w:rFonts w:ascii="Verdana" w:hAnsi="Verdana"/>
                <w:sz w:val="14"/>
                <w:szCs w:val="14"/>
              </w:rPr>
            </w:pPr>
            <w:r w:rsidRPr="00F802BA">
              <w:rPr>
                <w:rFonts w:ascii="Verdana" w:hAnsi="Verdana"/>
                <w:sz w:val="14"/>
                <w:szCs w:val="14"/>
              </w:rPr>
              <w:t>Cumplimiento Informes (Contaduría, Contraloría, DIAN, DANE, otros)</w:t>
            </w:r>
          </w:p>
        </w:tc>
        <w:tc>
          <w:tcPr>
            <w:tcW w:w="2279" w:type="dxa"/>
            <w:vAlign w:val="center"/>
          </w:tcPr>
          <w:p w:rsidR="00AE4839" w:rsidRPr="00F802BA" w:rsidRDefault="00AE4839">
            <w:pPr>
              <w:jc w:val="center"/>
              <w:rPr>
                <w:rFonts w:ascii="Verdana" w:hAnsi="Verdana"/>
                <w:sz w:val="14"/>
                <w:szCs w:val="14"/>
              </w:rPr>
            </w:pPr>
            <w:r w:rsidRPr="00F802BA">
              <w:rPr>
                <w:rFonts w:ascii="Verdana" w:hAnsi="Verdana"/>
                <w:sz w:val="14"/>
                <w:szCs w:val="14"/>
              </w:rPr>
              <w:t>(Informes enviados/Informes solicitados diferentes entidades)*100</w:t>
            </w:r>
          </w:p>
        </w:tc>
        <w:tc>
          <w:tcPr>
            <w:tcW w:w="1217" w:type="dxa"/>
            <w:vAlign w:val="center"/>
          </w:tcPr>
          <w:p w:rsidR="00AE4839" w:rsidRPr="00F802BA" w:rsidRDefault="00AE4839" w:rsidP="00C31D09">
            <w:pPr>
              <w:jc w:val="center"/>
              <w:rPr>
                <w:rFonts w:ascii="Verdana" w:hAnsi="Verdana"/>
                <w:sz w:val="14"/>
                <w:szCs w:val="14"/>
              </w:rPr>
            </w:pPr>
            <w:r w:rsidRPr="00F802BA">
              <w:rPr>
                <w:rFonts w:ascii="Verdana" w:hAnsi="Verdana"/>
                <w:sz w:val="14"/>
                <w:szCs w:val="14"/>
              </w:rPr>
              <w:t>100%</w:t>
            </w:r>
          </w:p>
        </w:tc>
        <w:tc>
          <w:tcPr>
            <w:tcW w:w="1311" w:type="dxa"/>
            <w:vAlign w:val="center"/>
          </w:tcPr>
          <w:p w:rsidR="00AE4839" w:rsidRPr="00F802BA" w:rsidRDefault="00AE4839" w:rsidP="00C31D09">
            <w:pPr>
              <w:jc w:val="center"/>
              <w:rPr>
                <w:rFonts w:ascii="Verdana" w:hAnsi="Verdana"/>
                <w:sz w:val="14"/>
                <w:szCs w:val="14"/>
              </w:rPr>
            </w:pPr>
            <w:r w:rsidRPr="00F802BA">
              <w:rPr>
                <w:rFonts w:ascii="Verdana" w:hAnsi="Verdana"/>
                <w:sz w:val="14"/>
                <w:szCs w:val="14"/>
              </w:rPr>
              <w:t>100%</w:t>
            </w:r>
          </w:p>
        </w:tc>
        <w:tc>
          <w:tcPr>
            <w:tcW w:w="1780" w:type="dxa"/>
            <w:vAlign w:val="center"/>
          </w:tcPr>
          <w:p w:rsidR="00AE4839" w:rsidRPr="00F802BA" w:rsidRDefault="00AE4839" w:rsidP="00C31D09">
            <w:pPr>
              <w:jc w:val="center"/>
              <w:rPr>
                <w:rFonts w:ascii="Verdana" w:hAnsi="Verdana"/>
                <w:sz w:val="14"/>
                <w:szCs w:val="14"/>
              </w:rPr>
            </w:pPr>
            <w:r w:rsidRPr="00F802BA">
              <w:rPr>
                <w:rFonts w:ascii="Verdana" w:hAnsi="Verdana"/>
                <w:sz w:val="14"/>
                <w:szCs w:val="14"/>
              </w:rPr>
              <w:t>100%</w:t>
            </w:r>
          </w:p>
        </w:tc>
      </w:tr>
    </w:tbl>
    <w:p w:rsidR="00F86A16" w:rsidRPr="00F802BA" w:rsidRDefault="00F86A16" w:rsidP="00F71CE1">
      <w:pPr>
        <w:rPr>
          <w:rFonts w:ascii="Verdana" w:hAnsi="Verdana"/>
          <w:sz w:val="18"/>
          <w:szCs w:val="18"/>
        </w:rPr>
      </w:pPr>
    </w:p>
    <w:p w:rsidR="00344CC2" w:rsidRPr="00F802BA" w:rsidRDefault="00344CC2" w:rsidP="00344CC2">
      <w:pPr>
        <w:jc w:val="both"/>
        <w:rPr>
          <w:rFonts w:ascii="Verdana" w:hAnsi="Verdana"/>
          <w:sz w:val="18"/>
        </w:rPr>
      </w:pPr>
      <w:r w:rsidRPr="00F802BA">
        <w:rPr>
          <w:rFonts w:ascii="Verdana" w:hAnsi="Verdana"/>
          <w:sz w:val="18"/>
        </w:rPr>
        <w:t>Durante la vigencia 201</w:t>
      </w:r>
      <w:r w:rsidR="00F802BA" w:rsidRPr="00F802BA">
        <w:rPr>
          <w:rFonts w:ascii="Verdana" w:hAnsi="Verdana"/>
          <w:sz w:val="18"/>
        </w:rPr>
        <w:t>6</w:t>
      </w:r>
      <w:r w:rsidRPr="00F802BA">
        <w:rPr>
          <w:rFonts w:ascii="Verdana" w:hAnsi="Verdana"/>
          <w:sz w:val="18"/>
        </w:rPr>
        <w:t xml:space="preserve"> se cumplió con </w:t>
      </w:r>
      <w:r w:rsidR="006D4C8E" w:rsidRPr="00F802BA">
        <w:rPr>
          <w:rFonts w:ascii="Verdana" w:hAnsi="Verdana"/>
          <w:sz w:val="18"/>
        </w:rPr>
        <w:t>él</w:t>
      </w:r>
      <w:r w:rsidRPr="00F802BA">
        <w:rPr>
          <w:rFonts w:ascii="Verdana" w:hAnsi="Verdana"/>
          <w:sz w:val="18"/>
        </w:rPr>
        <w:t xml:space="preserve"> envió oportuno del 100% de los informes a los diferentes entidades de inspección, control y vigilancia, como son DIAN, Contralorías, Procuradurías, Fiscalías, Superintendencia de Servicios Públicos Domiciliarios, CRA, Alcaldía, Corporinoquia, entre otras.  </w:t>
      </w:r>
    </w:p>
    <w:p w:rsidR="00F71CE1" w:rsidRPr="00F802BA" w:rsidRDefault="00F71CE1" w:rsidP="00F71CE1">
      <w:pPr>
        <w:rPr>
          <w:rFonts w:ascii="Verdana" w:hAnsi="Verdana"/>
          <w:sz w:val="16"/>
          <w:szCs w:val="18"/>
        </w:rPr>
      </w:pPr>
    </w:p>
    <w:p w:rsidR="00344CC2" w:rsidRPr="00F802BA" w:rsidRDefault="00344CC2" w:rsidP="00F71CE1">
      <w:pPr>
        <w:rPr>
          <w:rFonts w:ascii="Verdana" w:hAnsi="Verdana"/>
          <w:sz w:val="16"/>
          <w:szCs w:val="18"/>
        </w:rPr>
      </w:pPr>
    </w:p>
    <w:p w:rsidR="00F71CE1" w:rsidRPr="00F802BA" w:rsidRDefault="004A47D2" w:rsidP="00F71CE1">
      <w:pPr>
        <w:pStyle w:val="Ttulo2"/>
        <w:spacing w:before="0"/>
        <w:contextualSpacing/>
        <w:rPr>
          <w:rFonts w:ascii="Verdana" w:hAnsi="Verdana"/>
          <w:color w:val="auto"/>
          <w:sz w:val="18"/>
          <w:szCs w:val="18"/>
        </w:rPr>
      </w:pPr>
      <w:bookmarkStart w:id="454" w:name="_Toc349666726"/>
      <w:bookmarkStart w:id="455" w:name="_Toc380680189"/>
      <w:bookmarkStart w:id="456" w:name="_Toc380680955"/>
      <w:bookmarkStart w:id="457" w:name="_Toc381002042"/>
      <w:bookmarkStart w:id="458" w:name="_Toc412553733"/>
      <w:bookmarkStart w:id="459" w:name="_Toc412553880"/>
      <w:bookmarkStart w:id="460" w:name="_Toc444856572"/>
      <w:r w:rsidRPr="00F802BA">
        <w:rPr>
          <w:rFonts w:ascii="Verdana" w:hAnsi="Verdana"/>
          <w:color w:val="auto"/>
          <w:sz w:val="18"/>
          <w:szCs w:val="18"/>
        </w:rPr>
        <w:lastRenderedPageBreak/>
        <w:t>3.2</w:t>
      </w:r>
      <w:r w:rsidR="00F802BA">
        <w:rPr>
          <w:rFonts w:ascii="Verdana" w:hAnsi="Verdana"/>
          <w:color w:val="auto"/>
          <w:sz w:val="18"/>
          <w:szCs w:val="18"/>
        </w:rPr>
        <w:t xml:space="preserve"> </w:t>
      </w:r>
      <w:r w:rsidR="00F71CE1" w:rsidRPr="00F802BA">
        <w:rPr>
          <w:rFonts w:ascii="Verdana" w:hAnsi="Verdana"/>
          <w:color w:val="auto"/>
          <w:sz w:val="18"/>
          <w:szCs w:val="18"/>
        </w:rPr>
        <w:t>INFORME DE CONTROL SOCIAL</w:t>
      </w:r>
      <w:bookmarkEnd w:id="454"/>
      <w:bookmarkEnd w:id="455"/>
      <w:bookmarkEnd w:id="456"/>
      <w:bookmarkEnd w:id="457"/>
      <w:bookmarkEnd w:id="458"/>
      <w:bookmarkEnd w:id="459"/>
      <w:bookmarkEnd w:id="460"/>
    </w:p>
    <w:p w:rsidR="00F71CE1" w:rsidRPr="00F802BA" w:rsidRDefault="00F71CE1" w:rsidP="00F71CE1">
      <w:pPr>
        <w:rPr>
          <w:rFonts w:ascii="Verdana" w:hAnsi="Verdana"/>
          <w:sz w:val="18"/>
          <w:szCs w:val="18"/>
        </w:rPr>
      </w:pPr>
    </w:p>
    <w:p w:rsidR="00C802BE" w:rsidRPr="00F802BA" w:rsidRDefault="00C802BE" w:rsidP="00F71CE1">
      <w:pPr>
        <w:rPr>
          <w:rFonts w:ascii="Verdana" w:hAnsi="Verdana"/>
          <w:sz w:val="18"/>
          <w:szCs w:val="18"/>
        </w:rPr>
      </w:pP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79"/>
        <w:gridCol w:w="1217"/>
        <w:gridCol w:w="1311"/>
        <w:gridCol w:w="1780"/>
      </w:tblGrid>
      <w:tr w:rsidR="00F71CE1" w:rsidRPr="00F802BA" w:rsidTr="00F71CE1">
        <w:trPr>
          <w:trHeight w:val="299"/>
          <w:jc w:val="center"/>
        </w:trPr>
        <w:tc>
          <w:tcPr>
            <w:tcW w:w="2281" w:type="dxa"/>
            <w:vAlign w:val="center"/>
          </w:tcPr>
          <w:p w:rsidR="00F71CE1" w:rsidRPr="00F802BA" w:rsidRDefault="00F71CE1" w:rsidP="00F71CE1">
            <w:pPr>
              <w:jc w:val="center"/>
              <w:rPr>
                <w:rFonts w:ascii="Verdana" w:hAnsi="Verdana"/>
                <w:b/>
                <w:sz w:val="14"/>
                <w:szCs w:val="18"/>
              </w:rPr>
            </w:pPr>
            <w:r w:rsidRPr="00F802BA">
              <w:rPr>
                <w:rFonts w:ascii="Verdana" w:hAnsi="Verdana"/>
                <w:b/>
                <w:sz w:val="14"/>
                <w:szCs w:val="18"/>
              </w:rPr>
              <w:t>DESCRIPCION DE LA META</w:t>
            </w:r>
          </w:p>
        </w:tc>
        <w:tc>
          <w:tcPr>
            <w:tcW w:w="2279" w:type="dxa"/>
            <w:vAlign w:val="center"/>
          </w:tcPr>
          <w:p w:rsidR="00F71CE1" w:rsidRPr="00F802BA" w:rsidRDefault="00F71CE1" w:rsidP="00F71CE1">
            <w:pPr>
              <w:jc w:val="center"/>
              <w:rPr>
                <w:rFonts w:ascii="Verdana" w:hAnsi="Verdana"/>
                <w:b/>
                <w:sz w:val="14"/>
                <w:szCs w:val="18"/>
              </w:rPr>
            </w:pPr>
            <w:r w:rsidRPr="00F802BA">
              <w:rPr>
                <w:rFonts w:ascii="Verdana" w:hAnsi="Verdana"/>
                <w:b/>
                <w:sz w:val="14"/>
                <w:szCs w:val="18"/>
              </w:rPr>
              <w:t>INDICADOR</w:t>
            </w:r>
          </w:p>
        </w:tc>
        <w:tc>
          <w:tcPr>
            <w:tcW w:w="1217" w:type="dxa"/>
            <w:vAlign w:val="center"/>
          </w:tcPr>
          <w:p w:rsidR="00F71CE1" w:rsidRPr="00F802BA" w:rsidRDefault="00AE4839" w:rsidP="00F71CE1">
            <w:pPr>
              <w:jc w:val="center"/>
              <w:rPr>
                <w:rFonts w:ascii="Verdana" w:hAnsi="Verdana"/>
                <w:b/>
                <w:sz w:val="14"/>
                <w:szCs w:val="18"/>
              </w:rPr>
            </w:pPr>
            <w:r w:rsidRPr="00F802BA">
              <w:rPr>
                <w:rFonts w:ascii="Verdana" w:hAnsi="Verdana"/>
                <w:b/>
                <w:sz w:val="14"/>
                <w:szCs w:val="18"/>
              </w:rPr>
              <w:t>META  2015</w:t>
            </w:r>
          </w:p>
        </w:tc>
        <w:tc>
          <w:tcPr>
            <w:tcW w:w="1311" w:type="dxa"/>
            <w:vAlign w:val="center"/>
          </w:tcPr>
          <w:p w:rsidR="00F71CE1" w:rsidRPr="00F802BA" w:rsidRDefault="00F71CE1" w:rsidP="00F71CE1">
            <w:pPr>
              <w:jc w:val="center"/>
              <w:rPr>
                <w:rFonts w:ascii="Verdana" w:hAnsi="Verdana"/>
                <w:b/>
                <w:sz w:val="14"/>
                <w:szCs w:val="18"/>
              </w:rPr>
            </w:pPr>
            <w:r w:rsidRPr="00F802BA">
              <w:rPr>
                <w:rFonts w:ascii="Verdana" w:hAnsi="Verdana"/>
                <w:b/>
                <w:sz w:val="14"/>
                <w:szCs w:val="18"/>
              </w:rPr>
              <w:t>EJECUCIÓN</w:t>
            </w:r>
          </w:p>
        </w:tc>
        <w:tc>
          <w:tcPr>
            <w:tcW w:w="1780" w:type="dxa"/>
            <w:vAlign w:val="center"/>
          </w:tcPr>
          <w:p w:rsidR="00F71CE1" w:rsidRPr="00F802BA" w:rsidRDefault="00F71CE1" w:rsidP="00F71CE1">
            <w:pPr>
              <w:jc w:val="center"/>
              <w:rPr>
                <w:rFonts w:ascii="Verdana" w:hAnsi="Verdana"/>
                <w:b/>
                <w:sz w:val="14"/>
                <w:szCs w:val="18"/>
              </w:rPr>
            </w:pPr>
            <w:r w:rsidRPr="00F802BA">
              <w:rPr>
                <w:rFonts w:ascii="Verdana" w:hAnsi="Verdana"/>
                <w:b/>
                <w:sz w:val="14"/>
                <w:szCs w:val="18"/>
              </w:rPr>
              <w:t>% CUMPLIMIENTO</w:t>
            </w:r>
          </w:p>
        </w:tc>
      </w:tr>
      <w:tr w:rsidR="00F71CE1" w:rsidRPr="00F802BA" w:rsidTr="00F71CE1">
        <w:trPr>
          <w:trHeight w:val="601"/>
          <w:jc w:val="center"/>
        </w:trPr>
        <w:tc>
          <w:tcPr>
            <w:tcW w:w="2281" w:type="dxa"/>
            <w:vAlign w:val="center"/>
          </w:tcPr>
          <w:p w:rsidR="00F71CE1" w:rsidRPr="00F802BA" w:rsidRDefault="00F71CE1" w:rsidP="00F71CE1">
            <w:pPr>
              <w:jc w:val="center"/>
              <w:rPr>
                <w:rFonts w:ascii="Verdana" w:hAnsi="Verdana"/>
                <w:sz w:val="14"/>
                <w:szCs w:val="18"/>
              </w:rPr>
            </w:pPr>
            <w:r w:rsidRPr="00F802BA">
              <w:rPr>
                <w:rFonts w:ascii="Verdana" w:hAnsi="Verdana"/>
                <w:sz w:val="14"/>
                <w:szCs w:val="18"/>
              </w:rPr>
              <w:t>CUMPLIMIENTO INFORME CONTROL SOCIAL CRA</w:t>
            </w:r>
          </w:p>
        </w:tc>
        <w:tc>
          <w:tcPr>
            <w:tcW w:w="2279" w:type="dxa"/>
            <w:vAlign w:val="center"/>
          </w:tcPr>
          <w:p w:rsidR="00F71CE1" w:rsidRPr="00F802BA" w:rsidRDefault="00F71CE1" w:rsidP="00F71CE1">
            <w:pPr>
              <w:rPr>
                <w:rFonts w:ascii="Verdana" w:hAnsi="Verdana"/>
                <w:sz w:val="14"/>
                <w:szCs w:val="18"/>
              </w:rPr>
            </w:pPr>
            <w:r w:rsidRPr="00F802BA">
              <w:rPr>
                <w:rFonts w:ascii="Verdana" w:hAnsi="Verdana"/>
                <w:sz w:val="14"/>
                <w:szCs w:val="18"/>
              </w:rPr>
              <w:t>Publicación del Informe</w:t>
            </w:r>
          </w:p>
        </w:tc>
        <w:tc>
          <w:tcPr>
            <w:tcW w:w="1217" w:type="dxa"/>
            <w:vAlign w:val="center"/>
          </w:tcPr>
          <w:p w:rsidR="00F71CE1" w:rsidRPr="00F802BA" w:rsidRDefault="00F71CE1" w:rsidP="00F71CE1">
            <w:pPr>
              <w:jc w:val="center"/>
              <w:rPr>
                <w:rFonts w:ascii="Verdana" w:hAnsi="Verdana"/>
                <w:sz w:val="14"/>
                <w:szCs w:val="18"/>
              </w:rPr>
            </w:pPr>
            <w:r w:rsidRPr="00F802BA">
              <w:rPr>
                <w:rFonts w:ascii="Verdana" w:hAnsi="Verdana"/>
                <w:sz w:val="14"/>
                <w:szCs w:val="18"/>
              </w:rPr>
              <w:t>1</w:t>
            </w:r>
          </w:p>
        </w:tc>
        <w:tc>
          <w:tcPr>
            <w:tcW w:w="1311" w:type="dxa"/>
            <w:vAlign w:val="center"/>
          </w:tcPr>
          <w:p w:rsidR="00F71CE1" w:rsidRPr="00F802BA" w:rsidRDefault="00F71CE1" w:rsidP="00F71CE1">
            <w:pPr>
              <w:jc w:val="center"/>
              <w:rPr>
                <w:rFonts w:ascii="Verdana" w:hAnsi="Verdana"/>
                <w:sz w:val="14"/>
                <w:szCs w:val="18"/>
              </w:rPr>
            </w:pPr>
            <w:r w:rsidRPr="00F802BA">
              <w:rPr>
                <w:rFonts w:ascii="Verdana" w:hAnsi="Verdana"/>
                <w:sz w:val="14"/>
                <w:szCs w:val="18"/>
              </w:rPr>
              <w:t>1</w:t>
            </w:r>
          </w:p>
        </w:tc>
        <w:tc>
          <w:tcPr>
            <w:tcW w:w="1780" w:type="dxa"/>
            <w:vAlign w:val="center"/>
          </w:tcPr>
          <w:p w:rsidR="00F71CE1" w:rsidRPr="00F802BA" w:rsidRDefault="00F71CE1" w:rsidP="00F71CE1">
            <w:pPr>
              <w:jc w:val="center"/>
              <w:rPr>
                <w:rFonts w:ascii="Verdana" w:hAnsi="Verdana"/>
                <w:sz w:val="14"/>
                <w:szCs w:val="18"/>
              </w:rPr>
            </w:pPr>
            <w:r w:rsidRPr="00F802BA">
              <w:rPr>
                <w:rFonts w:ascii="Verdana" w:hAnsi="Verdana"/>
                <w:sz w:val="14"/>
                <w:szCs w:val="18"/>
              </w:rPr>
              <w:t>100%</w:t>
            </w:r>
          </w:p>
          <w:p w:rsidR="00F71CE1" w:rsidRPr="00F802BA" w:rsidRDefault="00F71CE1" w:rsidP="00F71CE1">
            <w:pPr>
              <w:jc w:val="center"/>
              <w:rPr>
                <w:rFonts w:ascii="Verdana" w:hAnsi="Verdana"/>
                <w:sz w:val="14"/>
                <w:szCs w:val="18"/>
              </w:rPr>
            </w:pPr>
          </w:p>
        </w:tc>
      </w:tr>
    </w:tbl>
    <w:p w:rsidR="00F71CE1" w:rsidRPr="002843A2" w:rsidRDefault="00F71CE1" w:rsidP="00F71CE1">
      <w:pPr>
        <w:rPr>
          <w:rFonts w:ascii="Verdana" w:hAnsi="Verdana"/>
          <w:color w:val="FF0000"/>
          <w:sz w:val="18"/>
          <w:szCs w:val="18"/>
        </w:rPr>
      </w:pPr>
    </w:p>
    <w:p w:rsidR="00AE4839" w:rsidRPr="00D76C15" w:rsidRDefault="00AE4839" w:rsidP="00E75DA6">
      <w:pPr>
        <w:pStyle w:val="Prrafodelista"/>
        <w:numPr>
          <w:ilvl w:val="0"/>
          <w:numId w:val="33"/>
        </w:numPr>
        <w:tabs>
          <w:tab w:val="left" w:pos="284"/>
        </w:tabs>
        <w:ind w:left="0" w:firstLine="0"/>
        <w:rPr>
          <w:rFonts w:ascii="Verdana" w:hAnsi="Verdana"/>
          <w:sz w:val="18"/>
          <w:szCs w:val="16"/>
        </w:rPr>
      </w:pPr>
      <w:r w:rsidRPr="00D76C15">
        <w:rPr>
          <w:rFonts w:ascii="Verdana" w:hAnsi="Verdana"/>
          <w:sz w:val="18"/>
          <w:szCs w:val="16"/>
        </w:rPr>
        <w:t>Publicación del informe de Control Social en la página WEB.</w:t>
      </w:r>
    </w:p>
    <w:p w:rsidR="00AE4839" w:rsidRPr="002843A2" w:rsidRDefault="00AE4839" w:rsidP="00AE4839">
      <w:pPr>
        <w:rPr>
          <w:color w:val="FF0000"/>
        </w:rPr>
      </w:pPr>
    </w:p>
    <w:p w:rsidR="00AE4839" w:rsidRPr="002843A2" w:rsidRDefault="00D76C15" w:rsidP="00AE4839">
      <w:pPr>
        <w:jc w:val="center"/>
        <w:rPr>
          <w:color w:val="FF0000"/>
        </w:rPr>
      </w:pPr>
      <w:r>
        <w:rPr>
          <w:noProof/>
          <w:lang w:eastAsia="es-CO"/>
        </w:rPr>
        <w:drawing>
          <wp:inline distT="0" distB="0" distL="0" distR="0" wp14:anchorId="3221C8AA" wp14:editId="1954872E">
            <wp:extent cx="4199369" cy="23622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02814" cy="2364138"/>
                    </a:xfrm>
                    <a:prstGeom prst="rect">
                      <a:avLst/>
                    </a:prstGeom>
                  </pic:spPr>
                </pic:pic>
              </a:graphicData>
            </a:graphic>
          </wp:inline>
        </w:drawing>
      </w:r>
    </w:p>
    <w:p w:rsidR="00AE4839" w:rsidRPr="00AB25E8" w:rsidRDefault="00AE4839" w:rsidP="00AE4839">
      <w:pPr>
        <w:pStyle w:val="Prrafodelista"/>
        <w:ind w:left="720"/>
        <w:rPr>
          <w:rFonts w:ascii="Verdana" w:hAnsi="Verdana"/>
          <w:sz w:val="20"/>
        </w:rPr>
      </w:pPr>
    </w:p>
    <w:p w:rsidR="00AE4839" w:rsidRDefault="00AE4839" w:rsidP="00E75DA6">
      <w:pPr>
        <w:pStyle w:val="Prrafodelista"/>
        <w:numPr>
          <w:ilvl w:val="0"/>
          <w:numId w:val="33"/>
        </w:numPr>
        <w:tabs>
          <w:tab w:val="left" w:pos="284"/>
        </w:tabs>
        <w:ind w:left="0" w:firstLine="0"/>
        <w:rPr>
          <w:rFonts w:ascii="Verdana" w:hAnsi="Verdana"/>
          <w:sz w:val="18"/>
        </w:rPr>
      </w:pPr>
      <w:r w:rsidRPr="00AB25E8">
        <w:rPr>
          <w:rFonts w:ascii="Verdana" w:hAnsi="Verdana"/>
          <w:sz w:val="18"/>
        </w:rPr>
        <w:t>La Publicación del informe de Control Social en periódico de amplia c</w:t>
      </w:r>
      <w:r w:rsidR="00A47D9E" w:rsidRPr="00AB25E8">
        <w:rPr>
          <w:rFonts w:ascii="Verdana" w:hAnsi="Verdana"/>
          <w:sz w:val="18"/>
        </w:rPr>
        <w:t xml:space="preserve">irculación se </w:t>
      </w:r>
      <w:r w:rsidR="00AB25E8" w:rsidRPr="00AB25E8">
        <w:rPr>
          <w:rFonts w:ascii="Verdana" w:hAnsi="Verdana"/>
          <w:sz w:val="18"/>
        </w:rPr>
        <w:t>realizará en el mes de marzo de 2016</w:t>
      </w:r>
      <w:r w:rsidRPr="00AB25E8">
        <w:rPr>
          <w:rFonts w:ascii="Verdana" w:hAnsi="Verdana"/>
          <w:sz w:val="18"/>
        </w:rPr>
        <w:t xml:space="preserve">.  </w:t>
      </w:r>
    </w:p>
    <w:p w:rsidR="003867F9" w:rsidRDefault="003867F9" w:rsidP="003867F9">
      <w:pPr>
        <w:pStyle w:val="Prrafodelista"/>
        <w:tabs>
          <w:tab w:val="left" w:pos="284"/>
        </w:tabs>
        <w:ind w:left="0"/>
        <w:rPr>
          <w:rFonts w:ascii="Verdana" w:hAnsi="Verdana"/>
          <w:sz w:val="18"/>
        </w:rPr>
      </w:pPr>
    </w:p>
    <w:p w:rsidR="001B3B9F" w:rsidRPr="00AB25E8" w:rsidRDefault="001B3B9F" w:rsidP="003867F9">
      <w:pPr>
        <w:pStyle w:val="Prrafodelista"/>
        <w:tabs>
          <w:tab w:val="left" w:pos="284"/>
        </w:tabs>
        <w:ind w:left="0"/>
        <w:rPr>
          <w:rFonts w:ascii="Verdana" w:hAnsi="Verdana"/>
          <w:sz w:val="18"/>
        </w:rPr>
      </w:pPr>
    </w:p>
    <w:p w:rsidR="00F71CE1" w:rsidRPr="00054385" w:rsidRDefault="004A47D2" w:rsidP="00F71CE1">
      <w:pPr>
        <w:pStyle w:val="Ttulo2"/>
        <w:spacing w:before="0"/>
        <w:contextualSpacing/>
        <w:rPr>
          <w:rFonts w:ascii="Verdana" w:hAnsi="Verdana"/>
          <w:color w:val="auto"/>
          <w:sz w:val="18"/>
          <w:szCs w:val="18"/>
        </w:rPr>
      </w:pPr>
      <w:bookmarkStart w:id="461" w:name="_Toc349666727"/>
      <w:bookmarkStart w:id="462" w:name="_Toc380680190"/>
      <w:bookmarkStart w:id="463" w:name="_Toc380680956"/>
      <w:bookmarkStart w:id="464" w:name="_Toc381002043"/>
      <w:bookmarkStart w:id="465" w:name="_Toc412553734"/>
      <w:bookmarkStart w:id="466" w:name="_Toc412553881"/>
      <w:bookmarkStart w:id="467" w:name="_Toc444856573"/>
      <w:r w:rsidRPr="00054385">
        <w:rPr>
          <w:rFonts w:ascii="Verdana" w:hAnsi="Verdana"/>
          <w:color w:val="auto"/>
          <w:sz w:val="18"/>
          <w:szCs w:val="18"/>
        </w:rPr>
        <w:t>3.3</w:t>
      </w:r>
      <w:r w:rsidR="00F71CE1" w:rsidRPr="00054385">
        <w:rPr>
          <w:rFonts w:ascii="Verdana" w:hAnsi="Verdana"/>
          <w:color w:val="auto"/>
          <w:sz w:val="18"/>
          <w:szCs w:val="18"/>
        </w:rPr>
        <w:t xml:space="preserve"> COMUNICACIÓN OPORTUNA A LA COMUNIDAD</w:t>
      </w:r>
      <w:bookmarkEnd w:id="461"/>
      <w:bookmarkEnd w:id="462"/>
      <w:bookmarkEnd w:id="463"/>
      <w:bookmarkEnd w:id="464"/>
      <w:bookmarkEnd w:id="465"/>
      <w:bookmarkEnd w:id="466"/>
      <w:bookmarkEnd w:id="467"/>
    </w:p>
    <w:p w:rsidR="00F71CE1" w:rsidRPr="00054385" w:rsidRDefault="00F71CE1" w:rsidP="00F71CE1">
      <w:pPr>
        <w:rPr>
          <w:rFonts w:ascii="Verdana" w:hAnsi="Verdana"/>
          <w:sz w:val="18"/>
          <w:szCs w:val="18"/>
        </w:rPr>
      </w:pPr>
    </w:p>
    <w:p w:rsidR="00F71CE1" w:rsidRPr="00054385" w:rsidRDefault="00F71CE1" w:rsidP="00F71CE1">
      <w:pPr>
        <w:rPr>
          <w:rFonts w:ascii="Verdana" w:hAnsi="Verdana"/>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79"/>
        <w:gridCol w:w="1217"/>
        <w:gridCol w:w="1311"/>
        <w:gridCol w:w="1780"/>
      </w:tblGrid>
      <w:tr w:rsidR="00F71CE1" w:rsidRPr="00054385" w:rsidTr="00F71CE1">
        <w:trPr>
          <w:trHeight w:val="299"/>
          <w:jc w:val="center"/>
        </w:trPr>
        <w:tc>
          <w:tcPr>
            <w:tcW w:w="2139" w:type="dxa"/>
            <w:vAlign w:val="center"/>
          </w:tcPr>
          <w:p w:rsidR="00F71CE1" w:rsidRPr="00054385" w:rsidRDefault="00F71CE1" w:rsidP="00F71CE1">
            <w:pPr>
              <w:jc w:val="center"/>
              <w:rPr>
                <w:rFonts w:ascii="Verdana" w:hAnsi="Verdana"/>
                <w:b/>
                <w:sz w:val="14"/>
                <w:szCs w:val="18"/>
              </w:rPr>
            </w:pPr>
            <w:r w:rsidRPr="00054385">
              <w:rPr>
                <w:rFonts w:ascii="Verdana" w:hAnsi="Verdana"/>
                <w:b/>
                <w:sz w:val="14"/>
                <w:szCs w:val="18"/>
              </w:rPr>
              <w:t>DESCRIPCION DE LA META</w:t>
            </w:r>
          </w:p>
        </w:tc>
        <w:tc>
          <w:tcPr>
            <w:tcW w:w="2279" w:type="dxa"/>
            <w:vAlign w:val="center"/>
          </w:tcPr>
          <w:p w:rsidR="00F71CE1" w:rsidRPr="00054385" w:rsidRDefault="00F71CE1" w:rsidP="00F71CE1">
            <w:pPr>
              <w:jc w:val="center"/>
              <w:rPr>
                <w:rFonts w:ascii="Verdana" w:hAnsi="Verdana"/>
                <w:b/>
                <w:sz w:val="14"/>
                <w:szCs w:val="18"/>
              </w:rPr>
            </w:pPr>
            <w:r w:rsidRPr="00054385">
              <w:rPr>
                <w:rFonts w:ascii="Verdana" w:hAnsi="Verdana"/>
                <w:b/>
                <w:sz w:val="14"/>
                <w:szCs w:val="18"/>
              </w:rPr>
              <w:t>INDICADOR</w:t>
            </w:r>
          </w:p>
        </w:tc>
        <w:tc>
          <w:tcPr>
            <w:tcW w:w="1217" w:type="dxa"/>
            <w:vAlign w:val="center"/>
          </w:tcPr>
          <w:p w:rsidR="00F71CE1" w:rsidRPr="00054385" w:rsidRDefault="00AE4839" w:rsidP="00054385">
            <w:pPr>
              <w:jc w:val="center"/>
              <w:rPr>
                <w:rFonts w:ascii="Verdana" w:hAnsi="Verdana"/>
                <w:b/>
                <w:sz w:val="14"/>
                <w:szCs w:val="18"/>
              </w:rPr>
            </w:pPr>
            <w:r w:rsidRPr="00054385">
              <w:rPr>
                <w:rFonts w:ascii="Verdana" w:hAnsi="Verdana"/>
                <w:b/>
                <w:sz w:val="14"/>
                <w:szCs w:val="18"/>
              </w:rPr>
              <w:t>META  201</w:t>
            </w:r>
            <w:r w:rsidR="00054385" w:rsidRPr="00054385">
              <w:rPr>
                <w:rFonts w:ascii="Verdana" w:hAnsi="Verdana"/>
                <w:b/>
                <w:sz w:val="14"/>
                <w:szCs w:val="18"/>
              </w:rPr>
              <w:t>6</w:t>
            </w:r>
          </w:p>
        </w:tc>
        <w:tc>
          <w:tcPr>
            <w:tcW w:w="1311" w:type="dxa"/>
            <w:vAlign w:val="center"/>
          </w:tcPr>
          <w:p w:rsidR="00F71CE1" w:rsidRPr="00054385" w:rsidRDefault="00F71CE1" w:rsidP="00F71CE1">
            <w:pPr>
              <w:jc w:val="center"/>
              <w:rPr>
                <w:rFonts w:ascii="Verdana" w:hAnsi="Verdana"/>
                <w:b/>
                <w:sz w:val="14"/>
                <w:szCs w:val="18"/>
              </w:rPr>
            </w:pPr>
            <w:r w:rsidRPr="00054385">
              <w:rPr>
                <w:rFonts w:ascii="Verdana" w:hAnsi="Verdana"/>
                <w:b/>
                <w:sz w:val="14"/>
                <w:szCs w:val="18"/>
              </w:rPr>
              <w:t>EJECUCIÓN</w:t>
            </w:r>
          </w:p>
        </w:tc>
        <w:tc>
          <w:tcPr>
            <w:tcW w:w="1780" w:type="dxa"/>
            <w:vAlign w:val="center"/>
          </w:tcPr>
          <w:p w:rsidR="00F71CE1" w:rsidRPr="00054385" w:rsidRDefault="00F71CE1" w:rsidP="00F71CE1">
            <w:pPr>
              <w:jc w:val="center"/>
              <w:rPr>
                <w:rFonts w:ascii="Verdana" w:hAnsi="Verdana"/>
                <w:b/>
                <w:sz w:val="14"/>
                <w:szCs w:val="18"/>
              </w:rPr>
            </w:pPr>
            <w:r w:rsidRPr="00054385">
              <w:rPr>
                <w:rFonts w:ascii="Verdana" w:hAnsi="Verdana"/>
                <w:b/>
                <w:sz w:val="14"/>
                <w:szCs w:val="18"/>
              </w:rPr>
              <w:t>% CUMPLIMIENTO</w:t>
            </w:r>
          </w:p>
        </w:tc>
      </w:tr>
      <w:tr w:rsidR="00AE4839" w:rsidRPr="00054385" w:rsidTr="00F71CE1">
        <w:trPr>
          <w:trHeight w:val="757"/>
          <w:jc w:val="center"/>
        </w:trPr>
        <w:tc>
          <w:tcPr>
            <w:tcW w:w="2139" w:type="dxa"/>
            <w:vAlign w:val="center"/>
          </w:tcPr>
          <w:p w:rsidR="00AE4839" w:rsidRPr="00054385" w:rsidRDefault="00AE4839" w:rsidP="00F71CE1">
            <w:pPr>
              <w:jc w:val="center"/>
              <w:rPr>
                <w:rFonts w:ascii="Verdana" w:hAnsi="Verdana"/>
                <w:sz w:val="14"/>
                <w:szCs w:val="18"/>
              </w:rPr>
            </w:pPr>
            <w:r w:rsidRPr="00054385">
              <w:rPr>
                <w:rFonts w:ascii="Verdana" w:hAnsi="Verdana"/>
                <w:sz w:val="14"/>
                <w:szCs w:val="18"/>
              </w:rPr>
              <w:t>COMUNICACIÓN OPORTUNA A LA COMUNIDAD</w:t>
            </w:r>
          </w:p>
        </w:tc>
        <w:tc>
          <w:tcPr>
            <w:tcW w:w="2279" w:type="dxa"/>
            <w:vAlign w:val="center"/>
          </w:tcPr>
          <w:p w:rsidR="00AE4839" w:rsidRPr="00054385" w:rsidRDefault="00AE4839" w:rsidP="00F71CE1">
            <w:pPr>
              <w:jc w:val="center"/>
              <w:rPr>
                <w:rFonts w:ascii="Verdana" w:hAnsi="Verdana"/>
                <w:sz w:val="14"/>
                <w:szCs w:val="18"/>
              </w:rPr>
            </w:pPr>
            <w:r w:rsidRPr="00054385">
              <w:rPr>
                <w:rFonts w:ascii="Verdana" w:hAnsi="Verdana"/>
                <w:sz w:val="14"/>
                <w:szCs w:val="18"/>
              </w:rPr>
              <w:t>Boletines de prensa emitidos/Total de boletines de prensa</w:t>
            </w:r>
          </w:p>
        </w:tc>
        <w:tc>
          <w:tcPr>
            <w:tcW w:w="1217" w:type="dxa"/>
            <w:vAlign w:val="center"/>
          </w:tcPr>
          <w:p w:rsidR="00AE4839" w:rsidRPr="00054385" w:rsidRDefault="00456CE7" w:rsidP="00C31D09">
            <w:pPr>
              <w:jc w:val="center"/>
              <w:rPr>
                <w:rFonts w:ascii="Verdana" w:hAnsi="Verdana"/>
                <w:sz w:val="14"/>
                <w:szCs w:val="16"/>
              </w:rPr>
            </w:pPr>
            <w:r w:rsidRPr="00054385">
              <w:rPr>
                <w:rFonts w:ascii="Verdana" w:hAnsi="Verdana"/>
                <w:sz w:val="14"/>
                <w:szCs w:val="16"/>
              </w:rPr>
              <w:t>3</w:t>
            </w:r>
            <w:r w:rsidR="00054385" w:rsidRPr="00054385">
              <w:rPr>
                <w:rFonts w:ascii="Verdana" w:hAnsi="Verdana"/>
                <w:sz w:val="14"/>
                <w:szCs w:val="16"/>
              </w:rPr>
              <w:t>50</w:t>
            </w:r>
          </w:p>
        </w:tc>
        <w:tc>
          <w:tcPr>
            <w:tcW w:w="1311" w:type="dxa"/>
            <w:vAlign w:val="center"/>
          </w:tcPr>
          <w:p w:rsidR="00AE4839" w:rsidRPr="00054385" w:rsidRDefault="00054385" w:rsidP="00C31D09">
            <w:pPr>
              <w:jc w:val="center"/>
              <w:rPr>
                <w:rFonts w:ascii="Verdana" w:hAnsi="Verdana"/>
                <w:sz w:val="14"/>
                <w:szCs w:val="16"/>
              </w:rPr>
            </w:pPr>
            <w:r w:rsidRPr="00054385">
              <w:rPr>
                <w:rFonts w:ascii="Verdana" w:hAnsi="Verdana"/>
                <w:sz w:val="14"/>
                <w:szCs w:val="16"/>
              </w:rPr>
              <w:t>346</w:t>
            </w:r>
          </w:p>
        </w:tc>
        <w:tc>
          <w:tcPr>
            <w:tcW w:w="1780" w:type="dxa"/>
            <w:vAlign w:val="center"/>
          </w:tcPr>
          <w:p w:rsidR="00AE4839" w:rsidRPr="00054385" w:rsidRDefault="00054385" w:rsidP="00C31D09">
            <w:pPr>
              <w:jc w:val="center"/>
              <w:rPr>
                <w:rFonts w:ascii="Verdana" w:hAnsi="Verdana"/>
                <w:sz w:val="14"/>
                <w:szCs w:val="16"/>
              </w:rPr>
            </w:pPr>
            <w:r w:rsidRPr="00054385">
              <w:rPr>
                <w:rFonts w:ascii="Verdana" w:hAnsi="Verdana"/>
                <w:sz w:val="14"/>
                <w:szCs w:val="16"/>
              </w:rPr>
              <w:t>98</w:t>
            </w:r>
            <w:r w:rsidR="00AE4839" w:rsidRPr="00054385">
              <w:rPr>
                <w:rFonts w:ascii="Verdana" w:hAnsi="Verdana"/>
                <w:sz w:val="14"/>
                <w:szCs w:val="16"/>
              </w:rPr>
              <w:t>%</w:t>
            </w:r>
          </w:p>
        </w:tc>
      </w:tr>
    </w:tbl>
    <w:p w:rsidR="00F71CE1" w:rsidRPr="00054385" w:rsidRDefault="00F71CE1" w:rsidP="00F71CE1">
      <w:pPr>
        <w:rPr>
          <w:rFonts w:ascii="Verdana" w:hAnsi="Verdana"/>
          <w:sz w:val="18"/>
          <w:szCs w:val="18"/>
        </w:rPr>
      </w:pPr>
    </w:p>
    <w:p w:rsidR="00AE4839" w:rsidRPr="00054385" w:rsidRDefault="00AE4839" w:rsidP="00AE4839">
      <w:pPr>
        <w:pStyle w:val="Textoindependiente"/>
        <w:rPr>
          <w:rFonts w:ascii="Verdana" w:hAnsi="Verdana"/>
          <w:sz w:val="18"/>
        </w:rPr>
      </w:pPr>
      <w:r w:rsidRPr="00054385">
        <w:rPr>
          <w:rFonts w:ascii="Verdana" w:hAnsi="Verdana"/>
          <w:sz w:val="18"/>
        </w:rPr>
        <w:t>La Empresa de Acueducto, Alcantarillado y Aseo de Yopal a través de la Oficina de Prensa y Comunicaciones ha venido fortaleciendo la difusión de las actividades, programas y proyectos, para mantener bien informados a los usuarios de la Empresa a través de cualquiera de nuestros canales de información disponibles. De este modo la EAAAY cuenta actualmente con una página web institucional “www.eaaay.gov.co”, que ofrece de manera detallada a los usuarios y demás ciudadanos información de cada uno de los servicios que presta y sus diferentes actividades que desarrolla, también existen cuentas en Facebook “Empresa de Acueducto Yopal” y Twitter“@</w:t>
      </w:r>
      <w:proofErr w:type="spellStart"/>
      <w:r w:rsidRPr="00054385">
        <w:rPr>
          <w:rFonts w:ascii="Verdana" w:hAnsi="Verdana"/>
          <w:sz w:val="18"/>
        </w:rPr>
        <w:t>eaaayopal</w:t>
      </w:r>
      <w:proofErr w:type="spellEnd"/>
      <w:r w:rsidRPr="00054385">
        <w:rPr>
          <w:rFonts w:ascii="Verdana" w:hAnsi="Verdana"/>
          <w:sz w:val="18"/>
        </w:rPr>
        <w:t xml:space="preserve">”, en donde se sube información sobre las actividades y demás acciones que desarrolla la empresa, los servicios que cumple y el suministro diario de agua es publicado a través de los medios sociales para hacer un contacto directo e inmediato con los usuarios con acceso a internet. Por otro lado la Oficina de Prensa de la EAAAY también cuenta con un Correo electrónico, donde se envían los comunicados diarios y circula información de manera constante a los diferentes medios de comunicación locales y a las entidades que manifiesten su interés de adquirir cualquier tipo de información de la empresa. </w:t>
      </w:r>
    </w:p>
    <w:p w:rsidR="00AE4839" w:rsidRPr="00054385" w:rsidRDefault="00AE4839" w:rsidP="00AE4839">
      <w:pPr>
        <w:tabs>
          <w:tab w:val="left" w:pos="2400"/>
        </w:tabs>
        <w:jc w:val="both"/>
        <w:rPr>
          <w:rFonts w:ascii="Verdana" w:hAnsi="Verdana"/>
          <w:sz w:val="18"/>
        </w:rPr>
      </w:pPr>
    </w:p>
    <w:p w:rsidR="00AE4839" w:rsidRPr="00054385" w:rsidRDefault="00AE4839" w:rsidP="00AE4839">
      <w:pPr>
        <w:tabs>
          <w:tab w:val="left" w:pos="2400"/>
        </w:tabs>
        <w:jc w:val="both"/>
        <w:rPr>
          <w:rFonts w:ascii="Verdana" w:hAnsi="Verdana"/>
          <w:sz w:val="18"/>
        </w:rPr>
      </w:pPr>
      <w:r w:rsidRPr="00054385">
        <w:rPr>
          <w:rFonts w:ascii="Verdana" w:hAnsi="Verdana"/>
          <w:sz w:val="18"/>
        </w:rPr>
        <w:lastRenderedPageBreak/>
        <w:t>De igual manera, los boletines de prensa que emite la Empresa, contienen información dirigida a medios de comunicación y a la comunidad en general, para facilitar la divulgación de las actividades relacionadas con la EAAAY.</w:t>
      </w:r>
    </w:p>
    <w:p w:rsidR="00AE4839" w:rsidRPr="00054385" w:rsidRDefault="00AE4839" w:rsidP="00AE4839">
      <w:pPr>
        <w:tabs>
          <w:tab w:val="left" w:pos="2400"/>
        </w:tabs>
        <w:jc w:val="both"/>
        <w:rPr>
          <w:rFonts w:ascii="Verdana" w:hAnsi="Verdana"/>
          <w:b/>
          <w:sz w:val="18"/>
        </w:rPr>
      </w:pPr>
    </w:p>
    <w:p w:rsidR="00AE4839" w:rsidRPr="00054385" w:rsidRDefault="00AE4839" w:rsidP="00AE4839">
      <w:pPr>
        <w:tabs>
          <w:tab w:val="left" w:pos="2400"/>
        </w:tabs>
        <w:jc w:val="both"/>
        <w:rPr>
          <w:rFonts w:ascii="Verdana" w:hAnsi="Verdana"/>
          <w:sz w:val="18"/>
        </w:rPr>
      </w:pPr>
      <w:r w:rsidRPr="00054385">
        <w:rPr>
          <w:rFonts w:ascii="Verdana" w:hAnsi="Verdana"/>
          <w:sz w:val="18"/>
        </w:rPr>
        <w:t>Este es un recurso para publicar información dirigida la ciudadanía y usuarios a través de los medios de comunicación para facilitar la divulgación de la gestión y demás actividades relacionadas. En algunas ocasiones y dependiendo el contenido que se emita es publicado en periódicos para ampliar información de la situación actual que vive la EAAAY.</w:t>
      </w:r>
    </w:p>
    <w:p w:rsidR="00AE4839" w:rsidRDefault="00AE4839" w:rsidP="00F71CE1">
      <w:pPr>
        <w:rPr>
          <w:rFonts w:ascii="Verdana" w:hAnsi="Verdana"/>
          <w:color w:val="FF0000"/>
          <w:sz w:val="18"/>
          <w:szCs w:val="18"/>
        </w:rPr>
      </w:pPr>
    </w:p>
    <w:p w:rsidR="001B3B9F" w:rsidRPr="002843A2" w:rsidRDefault="001B3B9F" w:rsidP="00F71CE1">
      <w:pPr>
        <w:rPr>
          <w:rFonts w:ascii="Verdana" w:hAnsi="Verdana"/>
          <w:color w:val="FF0000"/>
          <w:sz w:val="18"/>
          <w:szCs w:val="18"/>
        </w:rPr>
      </w:pPr>
    </w:p>
    <w:p w:rsidR="00F71CE1" w:rsidRDefault="00F71CE1" w:rsidP="00E75DA6">
      <w:pPr>
        <w:pStyle w:val="Ttulo2"/>
        <w:numPr>
          <w:ilvl w:val="1"/>
          <w:numId w:val="54"/>
        </w:numPr>
        <w:spacing w:before="0"/>
        <w:ind w:left="426"/>
        <w:contextualSpacing/>
        <w:rPr>
          <w:rFonts w:ascii="Verdana" w:hAnsi="Verdana"/>
          <w:color w:val="auto"/>
          <w:sz w:val="18"/>
          <w:szCs w:val="18"/>
        </w:rPr>
      </w:pPr>
      <w:bookmarkStart w:id="468" w:name="_Toc380680191"/>
      <w:bookmarkStart w:id="469" w:name="_Toc380680957"/>
      <w:bookmarkStart w:id="470" w:name="_Toc381002044"/>
      <w:bookmarkStart w:id="471" w:name="_Toc412553735"/>
      <w:bookmarkStart w:id="472" w:name="_Toc412553882"/>
      <w:bookmarkStart w:id="473" w:name="_Toc444856574"/>
      <w:bookmarkStart w:id="474" w:name="_Toc349666728"/>
      <w:r w:rsidRPr="00883E7F">
        <w:rPr>
          <w:rFonts w:ascii="Verdana" w:hAnsi="Verdana"/>
          <w:color w:val="auto"/>
          <w:sz w:val="18"/>
          <w:szCs w:val="18"/>
        </w:rPr>
        <w:t>GESTIÓN OFICINA DE SISTEMAS</w:t>
      </w:r>
      <w:bookmarkEnd w:id="468"/>
      <w:bookmarkEnd w:id="469"/>
      <w:bookmarkEnd w:id="470"/>
      <w:bookmarkEnd w:id="471"/>
      <w:bookmarkEnd w:id="472"/>
      <w:bookmarkEnd w:id="473"/>
    </w:p>
    <w:p w:rsidR="00030A84" w:rsidRPr="002843A2" w:rsidRDefault="00030A84" w:rsidP="00030A84">
      <w:pPr>
        <w:rPr>
          <w:rFonts w:ascii="Verdana" w:hAnsi="Verdana"/>
          <w:color w:val="FF0000"/>
        </w:rPr>
      </w:pPr>
    </w:p>
    <w:bookmarkEnd w:id="474"/>
    <w:p w:rsidR="00883E7F" w:rsidRPr="000D0048" w:rsidRDefault="00883E7F" w:rsidP="006941E4">
      <w:pPr>
        <w:pStyle w:val="Ttulo3"/>
        <w:numPr>
          <w:ilvl w:val="2"/>
          <w:numId w:val="54"/>
        </w:numPr>
        <w:spacing w:before="0"/>
        <w:ind w:left="709"/>
        <w:contextualSpacing/>
        <w:rPr>
          <w:rFonts w:ascii="Verdana" w:hAnsi="Verdana"/>
          <w:color w:val="auto"/>
          <w:sz w:val="18"/>
          <w:szCs w:val="18"/>
          <w:lang w:val="es-MX"/>
        </w:rPr>
      </w:pPr>
      <w:r w:rsidRPr="000D0048">
        <w:rPr>
          <w:rFonts w:ascii="Verdana" w:hAnsi="Verdana"/>
          <w:color w:val="auto"/>
          <w:sz w:val="18"/>
          <w:szCs w:val="18"/>
        </w:rPr>
        <w:t xml:space="preserve">FORTALECIMIENTO DEL SOFTWARE Y </w:t>
      </w:r>
      <w:r w:rsidRPr="000D0048">
        <w:rPr>
          <w:rFonts w:ascii="Verdana" w:hAnsi="Verdana"/>
          <w:color w:val="auto"/>
          <w:sz w:val="18"/>
          <w:szCs w:val="18"/>
          <w:lang w:val="es-MX"/>
        </w:rPr>
        <w:t>HARDWARE</w:t>
      </w:r>
    </w:p>
    <w:p w:rsidR="00883E7F" w:rsidRPr="000D0048" w:rsidRDefault="00883E7F" w:rsidP="00883E7F">
      <w:pPr>
        <w:pStyle w:val="Textoindependiente"/>
        <w:tabs>
          <w:tab w:val="left" w:pos="426"/>
        </w:tabs>
        <w:contextualSpacing/>
        <w:rPr>
          <w:rFonts w:ascii="Verdana" w:hAnsi="Verdana"/>
          <w:sz w:val="18"/>
          <w:szCs w:val="18"/>
        </w:rPr>
      </w:pPr>
    </w:p>
    <w:p w:rsidR="00883E7F" w:rsidRPr="000D0048" w:rsidRDefault="00883E7F" w:rsidP="00E75DA6">
      <w:pPr>
        <w:numPr>
          <w:ilvl w:val="0"/>
          <w:numId w:val="34"/>
        </w:numPr>
        <w:tabs>
          <w:tab w:val="clear" w:pos="360"/>
          <w:tab w:val="num" w:pos="-142"/>
          <w:tab w:val="left" w:pos="284"/>
          <w:tab w:val="left" w:pos="4875"/>
        </w:tabs>
        <w:ind w:left="0" w:firstLine="0"/>
        <w:jc w:val="both"/>
        <w:rPr>
          <w:rFonts w:ascii="Verdana" w:hAnsi="Verdana"/>
          <w:sz w:val="18"/>
          <w:szCs w:val="18"/>
          <w:lang w:val="es-ES"/>
        </w:rPr>
      </w:pPr>
      <w:r w:rsidRPr="000D0048">
        <w:rPr>
          <w:rFonts w:ascii="Verdana" w:hAnsi="Verdana"/>
          <w:sz w:val="18"/>
          <w:szCs w:val="18"/>
        </w:rPr>
        <w:t>Se socializó y se ejecutó el plan de mantenimiento preventivo anual de equipos de cómputo de la EAAAY de acuerdo a la resolución No. 0908 del 2015.</w:t>
      </w:r>
    </w:p>
    <w:p w:rsidR="00883E7F" w:rsidRPr="000D0048" w:rsidRDefault="00883E7F" w:rsidP="00E75DA6">
      <w:pPr>
        <w:numPr>
          <w:ilvl w:val="0"/>
          <w:numId w:val="34"/>
        </w:numPr>
        <w:tabs>
          <w:tab w:val="clear" w:pos="360"/>
          <w:tab w:val="num" w:pos="-142"/>
          <w:tab w:val="left" w:pos="284"/>
          <w:tab w:val="left" w:pos="4875"/>
        </w:tabs>
        <w:ind w:left="0" w:firstLine="0"/>
        <w:jc w:val="both"/>
        <w:rPr>
          <w:rFonts w:ascii="Verdana" w:hAnsi="Verdana"/>
          <w:sz w:val="18"/>
          <w:szCs w:val="18"/>
          <w:lang w:val="es-ES"/>
        </w:rPr>
      </w:pPr>
      <w:r w:rsidRPr="000D0048">
        <w:rPr>
          <w:rFonts w:ascii="Verdana" w:hAnsi="Verdana"/>
          <w:sz w:val="18"/>
          <w:szCs w:val="18"/>
        </w:rPr>
        <w:t>Se fortaleció la infraestructura tecnológica en cuanto a Hardware (computadores, impresoras, scanner, ups, entre otros) y Software (office y Windows).</w:t>
      </w:r>
    </w:p>
    <w:p w:rsidR="00883E7F" w:rsidRPr="000D0048" w:rsidRDefault="00883E7F" w:rsidP="00883E7F">
      <w:pPr>
        <w:tabs>
          <w:tab w:val="left" w:pos="284"/>
          <w:tab w:val="left" w:pos="4875"/>
        </w:tabs>
        <w:jc w:val="both"/>
        <w:rPr>
          <w:rFonts w:ascii="Verdana" w:hAnsi="Verdana"/>
          <w:sz w:val="18"/>
          <w:szCs w:val="18"/>
          <w:lang w:val="es-ES"/>
        </w:rPr>
      </w:pPr>
    </w:p>
    <w:tbl>
      <w:tblPr>
        <w:tblStyle w:val="Listaclara-nfasis1"/>
        <w:tblW w:w="3995" w:type="dxa"/>
        <w:jc w:val="center"/>
        <w:tblLook w:val="04A0" w:firstRow="1" w:lastRow="0" w:firstColumn="1" w:lastColumn="0" w:noHBand="0" w:noVBand="1"/>
      </w:tblPr>
      <w:tblGrid>
        <w:gridCol w:w="2808"/>
        <w:gridCol w:w="1187"/>
      </w:tblGrid>
      <w:tr w:rsidR="00883E7F" w:rsidRPr="000D0048" w:rsidTr="001B3B9F">
        <w:trPr>
          <w:cnfStyle w:val="100000000000" w:firstRow="1" w:lastRow="0" w:firstColumn="0" w:lastColumn="0" w:oddVBand="0" w:evenVBand="0" w:oddHBand="0"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2905" w:type="dxa"/>
            <w:hideMark/>
          </w:tcPr>
          <w:p w:rsidR="00883E7F" w:rsidRPr="000D0048" w:rsidRDefault="00883E7F" w:rsidP="001B3B9F">
            <w:pPr>
              <w:tabs>
                <w:tab w:val="left" w:pos="284"/>
                <w:tab w:val="left" w:pos="4875"/>
              </w:tabs>
              <w:jc w:val="both"/>
              <w:rPr>
                <w:rFonts w:ascii="Verdana" w:hAnsi="Verdana"/>
                <w:b w:val="0"/>
                <w:sz w:val="18"/>
                <w:szCs w:val="18"/>
                <w:lang w:val="es-ES"/>
              </w:rPr>
            </w:pPr>
            <w:r w:rsidRPr="000D0048">
              <w:rPr>
                <w:rFonts w:ascii="Verdana" w:hAnsi="Verdana"/>
                <w:b w:val="0"/>
                <w:sz w:val="18"/>
                <w:szCs w:val="18"/>
              </w:rPr>
              <w:t>ELEMENTO TECNOLÓGICO</w:t>
            </w:r>
          </w:p>
        </w:tc>
        <w:tc>
          <w:tcPr>
            <w:tcW w:w="1090" w:type="dxa"/>
            <w:hideMark/>
          </w:tcPr>
          <w:p w:rsidR="00883E7F" w:rsidRPr="000D0048" w:rsidRDefault="00883E7F" w:rsidP="001B3B9F">
            <w:pPr>
              <w:tabs>
                <w:tab w:val="left" w:pos="284"/>
                <w:tab w:val="left" w:pos="4875"/>
              </w:tabs>
              <w:jc w:val="both"/>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lang w:val="es-ES"/>
              </w:rPr>
            </w:pPr>
            <w:r w:rsidRPr="000D0048">
              <w:rPr>
                <w:rFonts w:ascii="Verdana" w:hAnsi="Verdana"/>
                <w:b w:val="0"/>
                <w:sz w:val="18"/>
                <w:szCs w:val="18"/>
              </w:rPr>
              <w:t>CANTIDAD</w:t>
            </w:r>
          </w:p>
        </w:tc>
      </w:tr>
      <w:tr w:rsidR="00883E7F" w:rsidRPr="000D0048" w:rsidTr="001B3B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5" w:type="dxa"/>
            <w:hideMark/>
          </w:tcPr>
          <w:p w:rsidR="00883E7F" w:rsidRPr="000D0048" w:rsidRDefault="00883E7F" w:rsidP="001B3B9F">
            <w:pPr>
              <w:tabs>
                <w:tab w:val="left" w:pos="284"/>
                <w:tab w:val="left" w:pos="4875"/>
              </w:tabs>
              <w:jc w:val="both"/>
              <w:rPr>
                <w:rFonts w:ascii="Verdana" w:hAnsi="Verdana"/>
                <w:b w:val="0"/>
                <w:sz w:val="18"/>
                <w:szCs w:val="18"/>
                <w:lang w:val="es-ES"/>
              </w:rPr>
            </w:pPr>
            <w:r w:rsidRPr="000D0048">
              <w:rPr>
                <w:rFonts w:ascii="Verdana" w:hAnsi="Verdana"/>
                <w:b w:val="0"/>
                <w:sz w:val="18"/>
                <w:szCs w:val="18"/>
              </w:rPr>
              <w:t>Computadores licenciados</w:t>
            </w:r>
          </w:p>
        </w:tc>
        <w:tc>
          <w:tcPr>
            <w:tcW w:w="1090" w:type="dxa"/>
            <w:hideMark/>
          </w:tcPr>
          <w:p w:rsidR="00883E7F" w:rsidRPr="000D0048" w:rsidRDefault="00883E7F" w:rsidP="001B3B9F">
            <w:pPr>
              <w:tabs>
                <w:tab w:val="left" w:pos="284"/>
                <w:tab w:val="left" w:pos="4875"/>
              </w:tabs>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s-ES"/>
              </w:rPr>
            </w:pPr>
            <w:r w:rsidRPr="000D0048">
              <w:rPr>
                <w:rFonts w:ascii="Verdana" w:hAnsi="Verdana"/>
                <w:sz w:val="18"/>
                <w:szCs w:val="18"/>
              </w:rPr>
              <w:t>9</w:t>
            </w:r>
          </w:p>
        </w:tc>
      </w:tr>
      <w:tr w:rsidR="00883E7F" w:rsidRPr="000D0048" w:rsidTr="001B3B9F">
        <w:trPr>
          <w:trHeight w:val="300"/>
          <w:jc w:val="center"/>
        </w:trPr>
        <w:tc>
          <w:tcPr>
            <w:cnfStyle w:val="001000000000" w:firstRow="0" w:lastRow="0" w:firstColumn="1" w:lastColumn="0" w:oddVBand="0" w:evenVBand="0" w:oddHBand="0" w:evenHBand="0" w:firstRowFirstColumn="0" w:firstRowLastColumn="0" w:lastRowFirstColumn="0" w:lastRowLastColumn="0"/>
            <w:tcW w:w="2905" w:type="dxa"/>
            <w:hideMark/>
          </w:tcPr>
          <w:p w:rsidR="00883E7F" w:rsidRPr="000D0048" w:rsidRDefault="00883E7F" w:rsidP="001B3B9F">
            <w:pPr>
              <w:tabs>
                <w:tab w:val="left" w:pos="284"/>
                <w:tab w:val="left" w:pos="4875"/>
              </w:tabs>
              <w:jc w:val="both"/>
              <w:rPr>
                <w:rFonts w:ascii="Verdana" w:hAnsi="Verdana"/>
                <w:b w:val="0"/>
                <w:sz w:val="18"/>
                <w:szCs w:val="18"/>
                <w:lang w:val="es-ES"/>
              </w:rPr>
            </w:pPr>
            <w:r w:rsidRPr="000D0048">
              <w:rPr>
                <w:rFonts w:ascii="Verdana" w:hAnsi="Verdana"/>
                <w:b w:val="0"/>
                <w:sz w:val="18"/>
                <w:szCs w:val="18"/>
              </w:rPr>
              <w:t>Portátiles</w:t>
            </w:r>
          </w:p>
        </w:tc>
        <w:tc>
          <w:tcPr>
            <w:tcW w:w="1090" w:type="dxa"/>
            <w:hideMark/>
          </w:tcPr>
          <w:p w:rsidR="00883E7F" w:rsidRPr="000D0048" w:rsidRDefault="00883E7F" w:rsidP="001B3B9F">
            <w:pPr>
              <w:tabs>
                <w:tab w:val="left" w:pos="284"/>
                <w:tab w:val="left" w:pos="4875"/>
              </w:tabs>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r w:rsidRPr="000D0048">
              <w:rPr>
                <w:rFonts w:ascii="Verdana" w:hAnsi="Verdana"/>
                <w:sz w:val="18"/>
                <w:szCs w:val="18"/>
              </w:rPr>
              <w:t>2</w:t>
            </w:r>
          </w:p>
        </w:tc>
      </w:tr>
      <w:tr w:rsidR="00883E7F" w:rsidRPr="000D0048" w:rsidTr="001B3B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5" w:type="dxa"/>
            <w:hideMark/>
          </w:tcPr>
          <w:p w:rsidR="00883E7F" w:rsidRPr="000D0048" w:rsidRDefault="00883E7F" w:rsidP="001B3B9F">
            <w:pPr>
              <w:tabs>
                <w:tab w:val="left" w:pos="284"/>
                <w:tab w:val="left" w:pos="4875"/>
              </w:tabs>
              <w:jc w:val="both"/>
              <w:rPr>
                <w:rFonts w:ascii="Verdana" w:hAnsi="Verdana"/>
                <w:b w:val="0"/>
                <w:sz w:val="18"/>
                <w:szCs w:val="18"/>
                <w:lang w:val="es-ES"/>
              </w:rPr>
            </w:pPr>
            <w:r w:rsidRPr="000D0048">
              <w:rPr>
                <w:rFonts w:ascii="Verdana" w:hAnsi="Verdana"/>
                <w:b w:val="0"/>
                <w:sz w:val="18"/>
                <w:szCs w:val="18"/>
              </w:rPr>
              <w:t>Impresoras</w:t>
            </w:r>
          </w:p>
        </w:tc>
        <w:tc>
          <w:tcPr>
            <w:tcW w:w="1090" w:type="dxa"/>
            <w:hideMark/>
          </w:tcPr>
          <w:p w:rsidR="00883E7F" w:rsidRPr="000D0048" w:rsidRDefault="00883E7F" w:rsidP="001B3B9F">
            <w:pPr>
              <w:tabs>
                <w:tab w:val="left" w:pos="284"/>
                <w:tab w:val="left" w:pos="4875"/>
              </w:tabs>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s-ES"/>
              </w:rPr>
            </w:pPr>
            <w:r w:rsidRPr="000D0048">
              <w:rPr>
                <w:rFonts w:ascii="Verdana" w:hAnsi="Verdana"/>
                <w:sz w:val="18"/>
                <w:szCs w:val="18"/>
              </w:rPr>
              <w:t>7</w:t>
            </w:r>
          </w:p>
        </w:tc>
      </w:tr>
      <w:tr w:rsidR="00883E7F" w:rsidRPr="000D0048" w:rsidTr="001B3B9F">
        <w:trPr>
          <w:trHeight w:val="300"/>
          <w:jc w:val="center"/>
        </w:trPr>
        <w:tc>
          <w:tcPr>
            <w:cnfStyle w:val="001000000000" w:firstRow="0" w:lastRow="0" w:firstColumn="1" w:lastColumn="0" w:oddVBand="0" w:evenVBand="0" w:oddHBand="0" w:evenHBand="0" w:firstRowFirstColumn="0" w:firstRowLastColumn="0" w:lastRowFirstColumn="0" w:lastRowLastColumn="0"/>
            <w:tcW w:w="2905" w:type="dxa"/>
            <w:hideMark/>
          </w:tcPr>
          <w:p w:rsidR="00883E7F" w:rsidRPr="000D0048" w:rsidRDefault="00883E7F" w:rsidP="001B3B9F">
            <w:pPr>
              <w:tabs>
                <w:tab w:val="left" w:pos="284"/>
                <w:tab w:val="left" w:pos="4875"/>
              </w:tabs>
              <w:jc w:val="both"/>
              <w:rPr>
                <w:rFonts w:ascii="Verdana" w:hAnsi="Verdana"/>
                <w:b w:val="0"/>
                <w:sz w:val="18"/>
                <w:szCs w:val="18"/>
                <w:lang w:val="es-ES"/>
              </w:rPr>
            </w:pPr>
            <w:r w:rsidRPr="000D0048">
              <w:rPr>
                <w:rFonts w:ascii="Verdana" w:hAnsi="Verdana"/>
                <w:b w:val="0"/>
                <w:sz w:val="18"/>
                <w:szCs w:val="18"/>
              </w:rPr>
              <w:t>Escáner</w:t>
            </w:r>
          </w:p>
        </w:tc>
        <w:tc>
          <w:tcPr>
            <w:tcW w:w="1090" w:type="dxa"/>
            <w:hideMark/>
          </w:tcPr>
          <w:p w:rsidR="00883E7F" w:rsidRPr="000D0048" w:rsidRDefault="00883E7F" w:rsidP="001B3B9F">
            <w:pPr>
              <w:tabs>
                <w:tab w:val="left" w:pos="284"/>
                <w:tab w:val="left" w:pos="4875"/>
              </w:tabs>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r w:rsidRPr="000D0048">
              <w:rPr>
                <w:rFonts w:ascii="Verdana" w:hAnsi="Verdana"/>
                <w:sz w:val="18"/>
                <w:szCs w:val="18"/>
              </w:rPr>
              <w:t>2</w:t>
            </w:r>
          </w:p>
        </w:tc>
      </w:tr>
      <w:tr w:rsidR="00883E7F" w:rsidRPr="000D0048" w:rsidTr="001B3B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5" w:type="dxa"/>
            <w:hideMark/>
          </w:tcPr>
          <w:p w:rsidR="00883E7F" w:rsidRPr="000D0048" w:rsidRDefault="00883E7F" w:rsidP="001B3B9F">
            <w:pPr>
              <w:tabs>
                <w:tab w:val="left" w:pos="284"/>
                <w:tab w:val="left" w:pos="4875"/>
              </w:tabs>
              <w:jc w:val="both"/>
              <w:rPr>
                <w:rFonts w:ascii="Verdana" w:hAnsi="Verdana"/>
                <w:b w:val="0"/>
                <w:sz w:val="18"/>
                <w:szCs w:val="18"/>
                <w:lang w:val="es-ES"/>
              </w:rPr>
            </w:pPr>
            <w:r w:rsidRPr="000D0048">
              <w:rPr>
                <w:rFonts w:ascii="Verdana" w:hAnsi="Verdana"/>
                <w:b w:val="0"/>
                <w:sz w:val="18"/>
                <w:szCs w:val="18"/>
              </w:rPr>
              <w:t>Impresora térmica carnets</w:t>
            </w:r>
          </w:p>
        </w:tc>
        <w:tc>
          <w:tcPr>
            <w:tcW w:w="1090" w:type="dxa"/>
            <w:hideMark/>
          </w:tcPr>
          <w:p w:rsidR="00883E7F" w:rsidRPr="000D0048" w:rsidRDefault="00883E7F" w:rsidP="001B3B9F">
            <w:pPr>
              <w:tabs>
                <w:tab w:val="left" w:pos="284"/>
                <w:tab w:val="left" w:pos="4875"/>
              </w:tabs>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s-ES"/>
              </w:rPr>
            </w:pPr>
            <w:r w:rsidRPr="000D0048">
              <w:rPr>
                <w:rFonts w:ascii="Verdana" w:hAnsi="Verdana"/>
                <w:sz w:val="18"/>
                <w:szCs w:val="18"/>
              </w:rPr>
              <w:t>1</w:t>
            </w:r>
          </w:p>
        </w:tc>
      </w:tr>
      <w:tr w:rsidR="00883E7F" w:rsidRPr="000D0048" w:rsidTr="001B3B9F">
        <w:trPr>
          <w:trHeight w:val="300"/>
          <w:jc w:val="center"/>
        </w:trPr>
        <w:tc>
          <w:tcPr>
            <w:cnfStyle w:val="001000000000" w:firstRow="0" w:lastRow="0" w:firstColumn="1" w:lastColumn="0" w:oddVBand="0" w:evenVBand="0" w:oddHBand="0" w:evenHBand="0" w:firstRowFirstColumn="0" w:firstRowLastColumn="0" w:lastRowFirstColumn="0" w:lastRowLastColumn="0"/>
            <w:tcW w:w="2905" w:type="dxa"/>
            <w:hideMark/>
          </w:tcPr>
          <w:p w:rsidR="00883E7F" w:rsidRPr="000D0048" w:rsidRDefault="00883E7F" w:rsidP="001B3B9F">
            <w:pPr>
              <w:tabs>
                <w:tab w:val="left" w:pos="284"/>
                <w:tab w:val="left" w:pos="4875"/>
              </w:tabs>
              <w:jc w:val="both"/>
              <w:rPr>
                <w:rFonts w:ascii="Verdana" w:hAnsi="Verdana"/>
                <w:b w:val="0"/>
                <w:sz w:val="18"/>
                <w:szCs w:val="18"/>
                <w:lang w:val="es-ES"/>
              </w:rPr>
            </w:pPr>
            <w:r w:rsidRPr="000D0048">
              <w:rPr>
                <w:rFonts w:ascii="Verdana" w:hAnsi="Verdana"/>
                <w:b w:val="0"/>
                <w:sz w:val="18"/>
                <w:szCs w:val="18"/>
              </w:rPr>
              <w:t>Ups</w:t>
            </w:r>
          </w:p>
        </w:tc>
        <w:tc>
          <w:tcPr>
            <w:tcW w:w="1090" w:type="dxa"/>
            <w:hideMark/>
          </w:tcPr>
          <w:p w:rsidR="00883E7F" w:rsidRPr="000D0048" w:rsidRDefault="00883E7F" w:rsidP="001B3B9F">
            <w:pPr>
              <w:tabs>
                <w:tab w:val="left" w:pos="284"/>
                <w:tab w:val="left" w:pos="4875"/>
              </w:tabs>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r w:rsidRPr="000D0048">
              <w:rPr>
                <w:rFonts w:ascii="Verdana" w:hAnsi="Verdana"/>
                <w:sz w:val="18"/>
                <w:szCs w:val="18"/>
              </w:rPr>
              <w:t>2</w:t>
            </w:r>
          </w:p>
        </w:tc>
      </w:tr>
      <w:tr w:rsidR="00883E7F" w:rsidRPr="000D0048" w:rsidTr="001B3B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5" w:type="dxa"/>
            <w:hideMark/>
          </w:tcPr>
          <w:p w:rsidR="00883E7F" w:rsidRPr="000D0048" w:rsidRDefault="00883E7F" w:rsidP="001B3B9F">
            <w:pPr>
              <w:tabs>
                <w:tab w:val="left" w:pos="284"/>
                <w:tab w:val="left" w:pos="4875"/>
              </w:tabs>
              <w:jc w:val="both"/>
              <w:rPr>
                <w:rFonts w:ascii="Verdana" w:hAnsi="Verdana"/>
                <w:b w:val="0"/>
                <w:sz w:val="18"/>
                <w:szCs w:val="18"/>
                <w:lang w:val="es-ES"/>
              </w:rPr>
            </w:pPr>
            <w:r w:rsidRPr="000D0048">
              <w:rPr>
                <w:rFonts w:ascii="Verdana" w:hAnsi="Verdana"/>
                <w:b w:val="0"/>
                <w:sz w:val="18"/>
                <w:szCs w:val="18"/>
              </w:rPr>
              <w:t>Office</w:t>
            </w:r>
          </w:p>
        </w:tc>
        <w:tc>
          <w:tcPr>
            <w:tcW w:w="1090" w:type="dxa"/>
            <w:hideMark/>
          </w:tcPr>
          <w:p w:rsidR="00883E7F" w:rsidRPr="000D0048" w:rsidRDefault="00883E7F" w:rsidP="001B3B9F">
            <w:pPr>
              <w:tabs>
                <w:tab w:val="left" w:pos="284"/>
                <w:tab w:val="left" w:pos="4875"/>
              </w:tabs>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lang w:val="es-ES"/>
              </w:rPr>
            </w:pPr>
            <w:r w:rsidRPr="000D0048">
              <w:rPr>
                <w:rFonts w:ascii="Verdana" w:hAnsi="Verdana"/>
                <w:sz w:val="18"/>
                <w:szCs w:val="18"/>
              </w:rPr>
              <w:t>12</w:t>
            </w:r>
          </w:p>
        </w:tc>
      </w:tr>
      <w:tr w:rsidR="00883E7F" w:rsidRPr="000D0048" w:rsidTr="001B3B9F">
        <w:trPr>
          <w:trHeight w:val="300"/>
          <w:jc w:val="center"/>
        </w:trPr>
        <w:tc>
          <w:tcPr>
            <w:cnfStyle w:val="001000000000" w:firstRow="0" w:lastRow="0" w:firstColumn="1" w:lastColumn="0" w:oddVBand="0" w:evenVBand="0" w:oddHBand="0" w:evenHBand="0" w:firstRowFirstColumn="0" w:firstRowLastColumn="0" w:lastRowFirstColumn="0" w:lastRowLastColumn="0"/>
            <w:tcW w:w="2905" w:type="dxa"/>
            <w:hideMark/>
          </w:tcPr>
          <w:p w:rsidR="00883E7F" w:rsidRPr="000D0048" w:rsidRDefault="00883E7F" w:rsidP="001B3B9F">
            <w:pPr>
              <w:tabs>
                <w:tab w:val="left" w:pos="284"/>
                <w:tab w:val="left" w:pos="4875"/>
              </w:tabs>
              <w:jc w:val="both"/>
              <w:rPr>
                <w:rFonts w:ascii="Verdana" w:hAnsi="Verdana"/>
                <w:b w:val="0"/>
                <w:sz w:val="18"/>
                <w:szCs w:val="18"/>
                <w:lang w:val="es-ES"/>
              </w:rPr>
            </w:pPr>
            <w:r w:rsidRPr="000D0048">
              <w:rPr>
                <w:rFonts w:ascii="Verdana" w:hAnsi="Verdana"/>
                <w:b w:val="0"/>
                <w:sz w:val="18"/>
                <w:szCs w:val="18"/>
              </w:rPr>
              <w:t>Cámara digital</w:t>
            </w:r>
          </w:p>
        </w:tc>
        <w:tc>
          <w:tcPr>
            <w:tcW w:w="1090" w:type="dxa"/>
            <w:hideMark/>
          </w:tcPr>
          <w:p w:rsidR="00883E7F" w:rsidRPr="000D0048" w:rsidRDefault="00883E7F" w:rsidP="001B3B9F">
            <w:pPr>
              <w:tabs>
                <w:tab w:val="left" w:pos="284"/>
                <w:tab w:val="left" w:pos="4875"/>
              </w:tabs>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lang w:val="es-ES"/>
              </w:rPr>
            </w:pPr>
            <w:r w:rsidRPr="000D0048">
              <w:rPr>
                <w:rFonts w:ascii="Verdana" w:hAnsi="Verdana"/>
                <w:sz w:val="18"/>
                <w:szCs w:val="18"/>
              </w:rPr>
              <w:t>1</w:t>
            </w:r>
          </w:p>
        </w:tc>
      </w:tr>
    </w:tbl>
    <w:p w:rsidR="00883E7F" w:rsidRPr="000D0048" w:rsidRDefault="00883E7F" w:rsidP="00883E7F">
      <w:pPr>
        <w:tabs>
          <w:tab w:val="left" w:pos="284"/>
          <w:tab w:val="left" w:pos="4875"/>
        </w:tabs>
        <w:jc w:val="both"/>
        <w:rPr>
          <w:rFonts w:ascii="Verdana" w:hAnsi="Verdana"/>
          <w:sz w:val="18"/>
          <w:szCs w:val="18"/>
          <w:lang w:val="es-ES"/>
        </w:rPr>
      </w:pPr>
    </w:p>
    <w:p w:rsidR="00883E7F" w:rsidRPr="000D0048" w:rsidRDefault="00883E7F" w:rsidP="00E75DA6">
      <w:pPr>
        <w:numPr>
          <w:ilvl w:val="0"/>
          <w:numId w:val="34"/>
        </w:numPr>
        <w:tabs>
          <w:tab w:val="clear" w:pos="360"/>
          <w:tab w:val="num" w:pos="-142"/>
          <w:tab w:val="left" w:pos="284"/>
          <w:tab w:val="left" w:pos="4875"/>
        </w:tabs>
        <w:ind w:left="0" w:firstLine="0"/>
        <w:jc w:val="both"/>
        <w:rPr>
          <w:rFonts w:ascii="Verdana" w:hAnsi="Verdana"/>
          <w:sz w:val="18"/>
          <w:szCs w:val="18"/>
          <w:lang w:val="es-ES"/>
        </w:rPr>
      </w:pPr>
      <w:r w:rsidRPr="000D0048">
        <w:rPr>
          <w:rFonts w:ascii="Verdana" w:hAnsi="Verdana"/>
          <w:sz w:val="18"/>
          <w:szCs w:val="18"/>
        </w:rPr>
        <w:t>Se actualizó y cambió de imagen el sitio web de la empresa (</w:t>
      </w:r>
      <w:hyperlink r:id="rId74" w:history="1">
        <w:r w:rsidRPr="000D0048">
          <w:rPr>
            <w:rFonts w:ascii="Verdana" w:hAnsi="Verdana"/>
            <w:sz w:val="18"/>
            <w:szCs w:val="18"/>
          </w:rPr>
          <w:t>www.eaaay.gov.co</w:t>
        </w:r>
      </w:hyperlink>
      <w:r w:rsidRPr="000D0048">
        <w:rPr>
          <w:rFonts w:ascii="Verdana" w:hAnsi="Verdana"/>
          <w:sz w:val="18"/>
          <w:szCs w:val="18"/>
        </w:rPr>
        <w:t>) siendo este más funcional y accesible. Además permitiendo realizar algunas transacción a los usuarios.</w:t>
      </w:r>
    </w:p>
    <w:p w:rsidR="00883E7F" w:rsidRPr="000D0048" w:rsidRDefault="00883E7F" w:rsidP="00883E7F">
      <w:pPr>
        <w:tabs>
          <w:tab w:val="left" w:pos="284"/>
          <w:tab w:val="left" w:pos="4875"/>
        </w:tabs>
        <w:jc w:val="both"/>
        <w:rPr>
          <w:rFonts w:ascii="Verdana" w:hAnsi="Verdana"/>
          <w:sz w:val="18"/>
          <w:szCs w:val="18"/>
          <w:lang w:val="es-ES"/>
        </w:rPr>
      </w:pPr>
    </w:p>
    <w:p w:rsidR="00883E7F" w:rsidRPr="000D0048" w:rsidRDefault="00883E7F" w:rsidP="00883E7F">
      <w:pPr>
        <w:tabs>
          <w:tab w:val="left" w:pos="284"/>
          <w:tab w:val="left" w:pos="4875"/>
        </w:tabs>
        <w:jc w:val="center"/>
        <w:rPr>
          <w:rFonts w:ascii="Verdana" w:hAnsi="Verdana"/>
          <w:sz w:val="18"/>
          <w:szCs w:val="18"/>
          <w:lang w:val="es-ES"/>
        </w:rPr>
      </w:pPr>
      <w:r w:rsidRPr="000D0048">
        <w:rPr>
          <w:rFonts w:ascii="Verdana" w:hAnsi="Verdana"/>
          <w:noProof/>
          <w:sz w:val="18"/>
          <w:szCs w:val="18"/>
          <w:lang w:eastAsia="es-CO"/>
        </w:rPr>
        <w:drawing>
          <wp:inline distT="0" distB="0" distL="0" distR="0" wp14:anchorId="72178856" wp14:editId="0BD640F5">
            <wp:extent cx="3554233" cy="1439052"/>
            <wp:effectExtent l="133350" t="114300" r="141605" b="16129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52543" cy="14383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883E7F" w:rsidRPr="000D0048" w:rsidRDefault="00883E7F" w:rsidP="00883E7F">
      <w:pPr>
        <w:tabs>
          <w:tab w:val="left" w:pos="284"/>
          <w:tab w:val="left" w:pos="4875"/>
        </w:tabs>
        <w:jc w:val="both"/>
        <w:rPr>
          <w:rFonts w:ascii="Verdana" w:hAnsi="Verdana"/>
          <w:sz w:val="18"/>
          <w:szCs w:val="18"/>
          <w:lang w:val="es-ES"/>
        </w:rPr>
      </w:pPr>
    </w:p>
    <w:p w:rsidR="00883E7F" w:rsidRPr="000D0048" w:rsidRDefault="00883E7F" w:rsidP="00E75DA6">
      <w:pPr>
        <w:numPr>
          <w:ilvl w:val="0"/>
          <w:numId w:val="34"/>
        </w:numPr>
        <w:tabs>
          <w:tab w:val="clear" w:pos="360"/>
          <w:tab w:val="num" w:pos="-142"/>
          <w:tab w:val="left" w:pos="284"/>
          <w:tab w:val="left" w:pos="4875"/>
        </w:tabs>
        <w:ind w:left="0" w:firstLine="0"/>
        <w:jc w:val="both"/>
        <w:rPr>
          <w:rFonts w:ascii="Verdana" w:hAnsi="Verdana"/>
          <w:sz w:val="18"/>
          <w:szCs w:val="18"/>
        </w:rPr>
      </w:pPr>
      <w:r w:rsidRPr="000D0048">
        <w:rPr>
          <w:rFonts w:ascii="Verdana" w:hAnsi="Verdana"/>
          <w:sz w:val="18"/>
          <w:szCs w:val="18"/>
        </w:rPr>
        <w:t>Se actualizó en cada computador los correos institucionales con su plantilla en Outlook.</w:t>
      </w:r>
    </w:p>
    <w:p w:rsidR="00883E7F" w:rsidRPr="000D0048" w:rsidRDefault="00883E7F" w:rsidP="00E75DA6">
      <w:pPr>
        <w:numPr>
          <w:ilvl w:val="0"/>
          <w:numId w:val="34"/>
        </w:numPr>
        <w:tabs>
          <w:tab w:val="clear" w:pos="360"/>
          <w:tab w:val="num" w:pos="-142"/>
          <w:tab w:val="left" w:pos="284"/>
          <w:tab w:val="left" w:pos="4875"/>
        </w:tabs>
        <w:ind w:left="0" w:firstLine="0"/>
        <w:jc w:val="both"/>
        <w:rPr>
          <w:rFonts w:ascii="Verdana" w:hAnsi="Verdana"/>
          <w:sz w:val="18"/>
          <w:szCs w:val="18"/>
        </w:rPr>
      </w:pPr>
      <w:r w:rsidRPr="000D0048">
        <w:rPr>
          <w:rFonts w:ascii="Verdana" w:hAnsi="Verdana"/>
          <w:sz w:val="18"/>
          <w:szCs w:val="18"/>
        </w:rPr>
        <w:t>Instalación de internet de 4 MB en la planta de agua potable “LA MANGA”, igualmente ampliación del ancho de banda a 3 MB en la PTAR, estos dos puntos cuentan con VPN para comunicación directa con nuestros servidores.</w:t>
      </w:r>
    </w:p>
    <w:p w:rsidR="00883E7F" w:rsidRPr="000D0048" w:rsidRDefault="00883E7F" w:rsidP="00E75DA6">
      <w:pPr>
        <w:numPr>
          <w:ilvl w:val="0"/>
          <w:numId w:val="34"/>
        </w:numPr>
        <w:tabs>
          <w:tab w:val="clear" w:pos="360"/>
          <w:tab w:val="num" w:pos="-142"/>
          <w:tab w:val="left" w:pos="284"/>
          <w:tab w:val="left" w:pos="4875"/>
        </w:tabs>
        <w:ind w:left="0" w:firstLine="0"/>
        <w:jc w:val="both"/>
        <w:rPr>
          <w:rFonts w:ascii="Verdana" w:hAnsi="Verdana"/>
          <w:sz w:val="18"/>
          <w:szCs w:val="18"/>
        </w:rPr>
      </w:pPr>
      <w:r w:rsidRPr="000D0048">
        <w:rPr>
          <w:rFonts w:ascii="Verdana" w:hAnsi="Verdana"/>
          <w:sz w:val="18"/>
          <w:szCs w:val="18"/>
        </w:rPr>
        <w:t xml:space="preserve">Se configuró en un nuevo servidor: el Software </w:t>
      </w:r>
      <w:proofErr w:type="spellStart"/>
      <w:r w:rsidRPr="000D0048">
        <w:rPr>
          <w:rFonts w:ascii="Verdana" w:hAnsi="Verdana"/>
          <w:sz w:val="18"/>
          <w:szCs w:val="18"/>
        </w:rPr>
        <w:t>Spiceworks</w:t>
      </w:r>
      <w:proofErr w:type="spellEnd"/>
      <w:r w:rsidRPr="000D0048">
        <w:rPr>
          <w:rFonts w:ascii="Verdana" w:hAnsi="Verdana"/>
          <w:sz w:val="18"/>
          <w:szCs w:val="18"/>
        </w:rPr>
        <w:t>, herramienta que permitirá desarrollar inventarios de hardware y software actualizados.</w:t>
      </w:r>
    </w:p>
    <w:p w:rsidR="00883E7F" w:rsidRPr="000D0048" w:rsidRDefault="00883E7F" w:rsidP="00E75DA6">
      <w:pPr>
        <w:numPr>
          <w:ilvl w:val="0"/>
          <w:numId w:val="34"/>
        </w:numPr>
        <w:tabs>
          <w:tab w:val="clear" w:pos="360"/>
          <w:tab w:val="num" w:pos="-142"/>
          <w:tab w:val="left" w:pos="284"/>
          <w:tab w:val="left" w:pos="4875"/>
        </w:tabs>
        <w:ind w:left="0" w:firstLine="0"/>
        <w:jc w:val="both"/>
        <w:rPr>
          <w:rFonts w:ascii="Verdana" w:hAnsi="Verdana"/>
          <w:sz w:val="18"/>
          <w:szCs w:val="18"/>
        </w:rPr>
      </w:pPr>
      <w:r w:rsidRPr="000D0048">
        <w:rPr>
          <w:rFonts w:ascii="Verdana" w:hAnsi="Verdana"/>
          <w:sz w:val="18"/>
          <w:szCs w:val="18"/>
        </w:rPr>
        <w:lastRenderedPageBreak/>
        <w:t xml:space="preserve">Se configuró en todos los equipos de la Empresa el direccionamiento IP, para que se asignara una dirección de red desde el servidor. </w:t>
      </w:r>
    </w:p>
    <w:p w:rsidR="00883E7F" w:rsidRPr="000D0048" w:rsidRDefault="00883E7F" w:rsidP="00E75DA6">
      <w:pPr>
        <w:numPr>
          <w:ilvl w:val="0"/>
          <w:numId w:val="34"/>
        </w:numPr>
        <w:tabs>
          <w:tab w:val="clear" w:pos="360"/>
          <w:tab w:val="num" w:pos="-142"/>
          <w:tab w:val="left" w:pos="284"/>
          <w:tab w:val="left" w:pos="4875"/>
        </w:tabs>
        <w:ind w:left="0" w:firstLine="0"/>
        <w:jc w:val="both"/>
        <w:rPr>
          <w:rFonts w:ascii="Verdana" w:hAnsi="Verdana"/>
          <w:sz w:val="18"/>
          <w:szCs w:val="18"/>
        </w:rPr>
      </w:pPr>
      <w:r w:rsidRPr="000D0048">
        <w:rPr>
          <w:rFonts w:ascii="Verdana" w:hAnsi="Verdana"/>
          <w:sz w:val="18"/>
          <w:szCs w:val="18"/>
        </w:rPr>
        <w:t>Se implementó la Aplicación para la Mesa de Ayuda TI en el link http://131.107.4.22:81/portal/ la cual permitirá a los diferentes usuarios de los equipos de cómputo y sistemas de información interactuar directamente con la Oficina de Sistemas para plantear sus dudas, requerimientos o inconvenientes. Igualmente permitiendo que los funcionarios de la Oficina de sistemas respondan de manera ordenada y estandarizada a sus necesidades, generando una base de conocimiento que permita atender mejor los requerimientos de los usuarios y crear manuales para las tareas rutinarias.</w:t>
      </w:r>
    </w:p>
    <w:p w:rsidR="00883E7F" w:rsidRPr="000D0048" w:rsidRDefault="00883E7F" w:rsidP="00E75DA6">
      <w:pPr>
        <w:numPr>
          <w:ilvl w:val="0"/>
          <w:numId w:val="34"/>
        </w:numPr>
        <w:tabs>
          <w:tab w:val="clear" w:pos="360"/>
          <w:tab w:val="num" w:pos="-142"/>
          <w:tab w:val="left" w:pos="284"/>
          <w:tab w:val="left" w:pos="4875"/>
        </w:tabs>
        <w:ind w:left="0" w:firstLine="0"/>
        <w:jc w:val="both"/>
        <w:rPr>
          <w:rFonts w:ascii="Verdana" w:hAnsi="Verdana"/>
          <w:sz w:val="18"/>
          <w:szCs w:val="18"/>
        </w:rPr>
      </w:pPr>
      <w:r w:rsidRPr="000D0048">
        <w:rPr>
          <w:rFonts w:ascii="Verdana" w:hAnsi="Verdana"/>
          <w:sz w:val="18"/>
          <w:szCs w:val="18"/>
        </w:rPr>
        <w:t>Apoyo en las diferentes actividades sociales de la empresa (instalación de oficinas móviles).</w:t>
      </w:r>
    </w:p>
    <w:p w:rsidR="00883E7F" w:rsidRPr="000D0048" w:rsidRDefault="00883E7F" w:rsidP="00883E7F">
      <w:pPr>
        <w:tabs>
          <w:tab w:val="left" w:pos="284"/>
          <w:tab w:val="left" w:pos="4875"/>
        </w:tabs>
        <w:jc w:val="both"/>
        <w:rPr>
          <w:rFonts w:ascii="Verdana" w:hAnsi="Verdana"/>
          <w:sz w:val="18"/>
          <w:szCs w:val="18"/>
          <w:highlight w:val="yellow"/>
        </w:rPr>
      </w:pPr>
    </w:p>
    <w:p w:rsidR="00883E7F" w:rsidRPr="000D0048" w:rsidRDefault="00883E7F" w:rsidP="006941E4">
      <w:pPr>
        <w:pStyle w:val="Ttulo3"/>
        <w:numPr>
          <w:ilvl w:val="2"/>
          <w:numId w:val="54"/>
        </w:numPr>
        <w:spacing w:before="0"/>
        <w:ind w:left="709"/>
        <w:contextualSpacing/>
        <w:rPr>
          <w:rFonts w:ascii="Verdana" w:hAnsi="Verdana"/>
          <w:color w:val="auto"/>
          <w:sz w:val="18"/>
          <w:szCs w:val="18"/>
        </w:rPr>
      </w:pPr>
      <w:bookmarkStart w:id="475" w:name="_Toc380680192"/>
      <w:bookmarkStart w:id="476" w:name="_Toc380680958"/>
      <w:bookmarkStart w:id="477" w:name="_Toc381002045"/>
      <w:bookmarkStart w:id="478" w:name="_Toc412553737"/>
      <w:bookmarkStart w:id="479" w:name="_Toc412553884"/>
      <w:bookmarkStart w:id="480" w:name="_Toc444856576"/>
      <w:r w:rsidRPr="000D0048">
        <w:rPr>
          <w:rFonts w:ascii="Verdana" w:hAnsi="Verdana"/>
          <w:color w:val="auto"/>
          <w:sz w:val="18"/>
          <w:szCs w:val="18"/>
        </w:rPr>
        <w:t>CUMPLIMIENTO CRONOGRAMA GOBIERNO EN LÍNEA</w:t>
      </w:r>
      <w:bookmarkEnd w:id="475"/>
      <w:bookmarkEnd w:id="476"/>
      <w:bookmarkEnd w:id="477"/>
      <w:bookmarkEnd w:id="478"/>
      <w:bookmarkEnd w:id="479"/>
      <w:bookmarkEnd w:id="480"/>
    </w:p>
    <w:p w:rsidR="00883E7F" w:rsidRPr="000D0048" w:rsidRDefault="00883E7F" w:rsidP="00883E7F">
      <w:pPr>
        <w:rPr>
          <w:rFonts w:ascii="Verdana" w:hAnsi="Verdana"/>
          <w:sz w:val="18"/>
          <w:szCs w:val="18"/>
        </w:rPr>
      </w:pPr>
    </w:p>
    <w:p w:rsidR="00883E7F" w:rsidRPr="000D0048" w:rsidRDefault="00883E7F" w:rsidP="00883E7F">
      <w:pPr>
        <w:contextualSpacing/>
        <w:jc w:val="both"/>
        <w:rPr>
          <w:rFonts w:ascii="Verdana" w:hAnsi="Verdana"/>
          <w:sz w:val="18"/>
          <w:szCs w:val="18"/>
        </w:rPr>
      </w:pPr>
      <w:r w:rsidRPr="000D0048">
        <w:rPr>
          <w:rFonts w:ascii="Verdana" w:hAnsi="Verdana"/>
          <w:sz w:val="18"/>
          <w:szCs w:val="18"/>
        </w:rPr>
        <w:t>Para el año 2016 la Empresa continua desarrollando la estrategia de Gobierno en línea donde se desarrollaron diferentes acciones. En la siguiente tabla se resume el avance que ha tenido la empresa en la Estrategia GEL:</w:t>
      </w:r>
    </w:p>
    <w:p w:rsidR="00883E7F" w:rsidRPr="000D0048" w:rsidRDefault="00883E7F" w:rsidP="00883E7F">
      <w:pPr>
        <w:tabs>
          <w:tab w:val="left" w:pos="1890"/>
        </w:tabs>
        <w:jc w:val="both"/>
        <w:rPr>
          <w:rFonts w:ascii="Verdana" w:hAnsi="Verdana"/>
          <w:sz w:val="18"/>
          <w:szCs w:val="18"/>
        </w:rPr>
      </w:pPr>
    </w:p>
    <w:p w:rsidR="00883E7F" w:rsidRPr="000D0048" w:rsidRDefault="00883E7F" w:rsidP="00883E7F">
      <w:pPr>
        <w:tabs>
          <w:tab w:val="left" w:pos="1890"/>
        </w:tabs>
        <w:jc w:val="center"/>
        <w:rPr>
          <w:rFonts w:ascii="Verdana" w:hAnsi="Verdana"/>
          <w:b/>
          <w:sz w:val="18"/>
          <w:szCs w:val="18"/>
          <w:lang w:val="es-ES"/>
        </w:rPr>
      </w:pPr>
      <w:r w:rsidRPr="000D0048">
        <w:rPr>
          <w:rFonts w:ascii="Verdana" w:hAnsi="Verdana"/>
          <w:b/>
          <w:sz w:val="18"/>
          <w:szCs w:val="18"/>
        </w:rPr>
        <w:t>COMPONENTE DE ELEMENTOS TRANSVERSALES</w:t>
      </w:r>
    </w:p>
    <w:p w:rsidR="00883E7F" w:rsidRPr="000D0048" w:rsidRDefault="00883E7F" w:rsidP="00883E7F">
      <w:pPr>
        <w:tabs>
          <w:tab w:val="left" w:pos="1890"/>
        </w:tabs>
        <w:jc w:val="both"/>
        <w:rPr>
          <w:rFonts w:ascii="Verdana" w:hAnsi="Verdana"/>
          <w:sz w:val="18"/>
          <w:szCs w:val="18"/>
        </w:rPr>
      </w:pPr>
    </w:p>
    <w:p w:rsidR="00883E7F" w:rsidRPr="000D0048" w:rsidRDefault="00883E7F" w:rsidP="00883E7F">
      <w:pPr>
        <w:tabs>
          <w:tab w:val="left" w:pos="1890"/>
        </w:tabs>
        <w:jc w:val="center"/>
        <w:rPr>
          <w:rFonts w:ascii="Verdana" w:hAnsi="Verdana"/>
          <w:sz w:val="18"/>
          <w:szCs w:val="18"/>
        </w:rPr>
      </w:pPr>
      <w:r w:rsidRPr="000D0048">
        <w:rPr>
          <w:rFonts w:ascii="Verdana" w:hAnsi="Verdana"/>
          <w:noProof/>
          <w:sz w:val="18"/>
          <w:szCs w:val="18"/>
          <w:lang w:eastAsia="es-CO"/>
        </w:rPr>
        <w:drawing>
          <wp:inline distT="0" distB="0" distL="0" distR="0" wp14:anchorId="145CB5D2" wp14:editId="43B80138">
            <wp:extent cx="5086323" cy="1971675"/>
            <wp:effectExtent l="19050" t="19050" r="19685" b="952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86323" cy="1971675"/>
                    </a:xfrm>
                    <a:prstGeom prst="rect">
                      <a:avLst/>
                    </a:prstGeom>
                    <a:noFill/>
                    <a:ln>
                      <a:solidFill>
                        <a:schemeClr val="tx2"/>
                      </a:solidFill>
                    </a:ln>
                  </pic:spPr>
                </pic:pic>
              </a:graphicData>
            </a:graphic>
          </wp:inline>
        </w:drawing>
      </w:r>
    </w:p>
    <w:p w:rsidR="00A41ECD" w:rsidRDefault="00A41ECD" w:rsidP="00883E7F">
      <w:pPr>
        <w:tabs>
          <w:tab w:val="left" w:pos="1890"/>
        </w:tabs>
        <w:jc w:val="center"/>
        <w:rPr>
          <w:rFonts w:ascii="Verdana" w:hAnsi="Verdana"/>
          <w:b/>
          <w:sz w:val="18"/>
          <w:szCs w:val="18"/>
        </w:rPr>
      </w:pPr>
    </w:p>
    <w:p w:rsidR="00A41ECD" w:rsidRDefault="00A41ECD" w:rsidP="00883E7F">
      <w:pPr>
        <w:tabs>
          <w:tab w:val="left" w:pos="1890"/>
        </w:tabs>
        <w:jc w:val="center"/>
        <w:rPr>
          <w:rFonts w:ascii="Verdana" w:hAnsi="Verdana"/>
          <w:b/>
          <w:sz w:val="18"/>
          <w:szCs w:val="18"/>
        </w:rPr>
      </w:pPr>
    </w:p>
    <w:p w:rsidR="00883E7F" w:rsidRPr="000D0048" w:rsidRDefault="00883E7F" w:rsidP="00883E7F">
      <w:pPr>
        <w:tabs>
          <w:tab w:val="left" w:pos="1890"/>
        </w:tabs>
        <w:jc w:val="center"/>
        <w:rPr>
          <w:rFonts w:ascii="Verdana" w:hAnsi="Verdana"/>
          <w:b/>
          <w:sz w:val="18"/>
          <w:szCs w:val="18"/>
          <w:lang w:val="es-ES"/>
        </w:rPr>
      </w:pPr>
      <w:r w:rsidRPr="000D0048">
        <w:rPr>
          <w:rFonts w:ascii="Verdana" w:hAnsi="Verdana"/>
          <w:b/>
          <w:sz w:val="18"/>
          <w:szCs w:val="18"/>
        </w:rPr>
        <w:t>INFORMACIÓN EN LINEA</w:t>
      </w:r>
    </w:p>
    <w:p w:rsidR="00883E7F" w:rsidRPr="000D0048" w:rsidRDefault="00883E7F" w:rsidP="00883E7F">
      <w:pPr>
        <w:tabs>
          <w:tab w:val="left" w:pos="1890"/>
        </w:tabs>
        <w:jc w:val="both"/>
        <w:rPr>
          <w:rFonts w:ascii="Verdana" w:hAnsi="Verdana"/>
          <w:sz w:val="18"/>
          <w:szCs w:val="18"/>
        </w:rPr>
      </w:pPr>
    </w:p>
    <w:p w:rsidR="00883E7F" w:rsidRPr="000D0048" w:rsidRDefault="00883E7F" w:rsidP="00883E7F">
      <w:pPr>
        <w:tabs>
          <w:tab w:val="left" w:pos="1890"/>
        </w:tabs>
        <w:jc w:val="center"/>
        <w:rPr>
          <w:rFonts w:ascii="Verdana" w:hAnsi="Verdana"/>
          <w:sz w:val="18"/>
          <w:szCs w:val="18"/>
        </w:rPr>
      </w:pPr>
      <w:r w:rsidRPr="000D0048">
        <w:rPr>
          <w:rFonts w:ascii="Verdana" w:hAnsi="Verdana"/>
          <w:noProof/>
          <w:sz w:val="18"/>
          <w:szCs w:val="18"/>
          <w:lang w:eastAsia="es-CO"/>
        </w:rPr>
        <w:drawing>
          <wp:inline distT="0" distB="0" distL="0" distR="0" wp14:anchorId="2C1D518E" wp14:editId="7BCE7D7D">
            <wp:extent cx="5128591" cy="1212198"/>
            <wp:effectExtent l="19050" t="19050" r="15240" b="2667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28870" cy="1212264"/>
                    </a:xfrm>
                    <a:prstGeom prst="rect">
                      <a:avLst/>
                    </a:prstGeom>
                    <a:noFill/>
                    <a:ln>
                      <a:solidFill>
                        <a:schemeClr val="tx2"/>
                      </a:solidFill>
                    </a:ln>
                  </pic:spPr>
                </pic:pic>
              </a:graphicData>
            </a:graphic>
          </wp:inline>
        </w:drawing>
      </w:r>
    </w:p>
    <w:p w:rsidR="00883E7F" w:rsidRPr="000D0048" w:rsidRDefault="00883E7F" w:rsidP="00883E7F">
      <w:pPr>
        <w:tabs>
          <w:tab w:val="left" w:pos="1890"/>
        </w:tabs>
        <w:jc w:val="center"/>
        <w:rPr>
          <w:rFonts w:ascii="Verdana" w:hAnsi="Verdana"/>
          <w:b/>
          <w:sz w:val="18"/>
          <w:szCs w:val="18"/>
        </w:rPr>
      </w:pPr>
    </w:p>
    <w:p w:rsidR="006F50FC" w:rsidRDefault="006F50FC" w:rsidP="00883E7F">
      <w:pPr>
        <w:tabs>
          <w:tab w:val="left" w:pos="1890"/>
        </w:tabs>
        <w:jc w:val="center"/>
        <w:rPr>
          <w:rFonts w:ascii="Verdana" w:hAnsi="Verdana"/>
          <w:b/>
          <w:sz w:val="18"/>
          <w:szCs w:val="18"/>
        </w:rPr>
      </w:pPr>
    </w:p>
    <w:p w:rsidR="006F50FC" w:rsidRDefault="006F50FC" w:rsidP="00883E7F">
      <w:pPr>
        <w:tabs>
          <w:tab w:val="left" w:pos="1890"/>
        </w:tabs>
        <w:jc w:val="center"/>
        <w:rPr>
          <w:rFonts w:ascii="Verdana" w:hAnsi="Verdana"/>
          <w:b/>
          <w:sz w:val="18"/>
          <w:szCs w:val="18"/>
        </w:rPr>
      </w:pPr>
    </w:p>
    <w:p w:rsidR="006F50FC" w:rsidRDefault="006F50FC" w:rsidP="00883E7F">
      <w:pPr>
        <w:tabs>
          <w:tab w:val="left" w:pos="1890"/>
        </w:tabs>
        <w:jc w:val="center"/>
        <w:rPr>
          <w:rFonts w:ascii="Verdana" w:hAnsi="Verdana"/>
          <w:b/>
          <w:sz w:val="18"/>
          <w:szCs w:val="18"/>
        </w:rPr>
      </w:pPr>
    </w:p>
    <w:p w:rsidR="006F50FC" w:rsidRDefault="006F50FC" w:rsidP="00883E7F">
      <w:pPr>
        <w:tabs>
          <w:tab w:val="left" w:pos="1890"/>
        </w:tabs>
        <w:jc w:val="center"/>
        <w:rPr>
          <w:rFonts w:ascii="Verdana" w:hAnsi="Verdana"/>
          <w:b/>
          <w:sz w:val="18"/>
          <w:szCs w:val="18"/>
        </w:rPr>
      </w:pPr>
    </w:p>
    <w:p w:rsidR="006F50FC" w:rsidRDefault="006F50FC" w:rsidP="00883E7F">
      <w:pPr>
        <w:tabs>
          <w:tab w:val="left" w:pos="1890"/>
        </w:tabs>
        <w:jc w:val="center"/>
        <w:rPr>
          <w:rFonts w:ascii="Verdana" w:hAnsi="Verdana"/>
          <w:b/>
          <w:sz w:val="18"/>
          <w:szCs w:val="18"/>
        </w:rPr>
      </w:pPr>
    </w:p>
    <w:p w:rsidR="006F50FC" w:rsidRDefault="006F50FC" w:rsidP="00883E7F">
      <w:pPr>
        <w:tabs>
          <w:tab w:val="left" w:pos="1890"/>
        </w:tabs>
        <w:jc w:val="center"/>
        <w:rPr>
          <w:rFonts w:ascii="Verdana" w:hAnsi="Verdana"/>
          <w:b/>
          <w:sz w:val="18"/>
          <w:szCs w:val="18"/>
        </w:rPr>
      </w:pPr>
    </w:p>
    <w:p w:rsidR="006F50FC" w:rsidRDefault="006F50FC" w:rsidP="00883E7F">
      <w:pPr>
        <w:tabs>
          <w:tab w:val="left" w:pos="1890"/>
        </w:tabs>
        <w:jc w:val="center"/>
        <w:rPr>
          <w:rFonts w:ascii="Verdana" w:hAnsi="Verdana"/>
          <w:b/>
          <w:sz w:val="18"/>
          <w:szCs w:val="18"/>
        </w:rPr>
      </w:pPr>
    </w:p>
    <w:p w:rsidR="006F50FC" w:rsidRDefault="006F50FC" w:rsidP="00883E7F">
      <w:pPr>
        <w:tabs>
          <w:tab w:val="left" w:pos="1890"/>
        </w:tabs>
        <w:jc w:val="center"/>
        <w:rPr>
          <w:rFonts w:ascii="Verdana" w:hAnsi="Verdana"/>
          <w:b/>
          <w:sz w:val="18"/>
          <w:szCs w:val="18"/>
        </w:rPr>
      </w:pPr>
    </w:p>
    <w:p w:rsidR="006F50FC" w:rsidRDefault="006F50FC" w:rsidP="00883E7F">
      <w:pPr>
        <w:tabs>
          <w:tab w:val="left" w:pos="1890"/>
        </w:tabs>
        <w:jc w:val="center"/>
        <w:rPr>
          <w:rFonts w:ascii="Verdana" w:hAnsi="Verdana"/>
          <w:b/>
          <w:sz w:val="18"/>
          <w:szCs w:val="18"/>
        </w:rPr>
      </w:pPr>
    </w:p>
    <w:p w:rsidR="00883E7F" w:rsidRPr="000D0048" w:rsidRDefault="00883E7F" w:rsidP="00883E7F">
      <w:pPr>
        <w:tabs>
          <w:tab w:val="left" w:pos="1890"/>
        </w:tabs>
        <w:jc w:val="center"/>
        <w:rPr>
          <w:rFonts w:ascii="Verdana" w:hAnsi="Verdana"/>
          <w:b/>
          <w:sz w:val="18"/>
          <w:szCs w:val="18"/>
        </w:rPr>
      </w:pPr>
      <w:r w:rsidRPr="000D0048">
        <w:rPr>
          <w:rFonts w:ascii="Verdana" w:hAnsi="Verdana"/>
          <w:b/>
          <w:sz w:val="18"/>
          <w:szCs w:val="18"/>
        </w:rPr>
        <w:lastRenderedPageBreak/>
        <w:t>INTERACCIÓN EN LÍNEA</w:t>
      </w:r>
    </w:p>
    <w:p w:rsidR="00883E7F" w:rsidRPr="000D0048" w:rsidRDefault="00883E7F" w:rsidP="00883E7F">
      <w:pPr>
        <w:tabs>
          <w:tab w:val="left" w:pos="1890"/>
        </w:tabs>
        <w:jc w:val="center"/>
        <w:rPr>
          <w:rFonts w:ascii="Verdana" w:hAnsi="Verdana"/>
          <w:b/>
          <w:sz w:val="18"/>
          <w:szCs w:val="18"/>
        </w:rPr>
      </w:pPr>
    </w:p>
    <w:p w:rsidR="00883E7F" w:rsidRPr="000D0048" w:rsidRDefault="00883E7F" w:rsidP="00883E7F">
      <w:pPr>
        <w:tabs>
          <w:tab w:val="left" w:pos="1890"/>
        </w:tabs>
        <w:jc w:val="center"/>
        <w:rPr>
          <w:rFonts w:ascii="Verdana" w:hAnsi="Verdana"/>
          <w:b/>
          <w:sz w:val="18"/>
          <w:szCs w:val="18"/>
        </w:rPr>
      </w:pPr>
      <w:r w:rsidRPr="000D0048">
        <w:rPr>
          <w:rFonts w:ascii="Verdana" w:hAnsi="Verdana"/>
          <w:b/>
          <w:noProof/>
          <w:sz w:val="18"/>
          <w:szCs w:val="18"/>
          <w:lang w:eastAsia="es-CO"/>
        </w:rPr>
        <w:drawing>
          <wp:inline distT="0" distB="0" distL="0" distR="0" wp14:anchorId="4906DDFC" wp14:editId="277ED6BA">
            <wp:extent cx="5168348" cy="1306749"/>
            <wp:effectExtent l="19050" t="19050" r="13335" b="2730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93102" cy="1313008"/>
                    </a:xfrm>
                    <a:prstGeom prst="rect">
                      <a:avLst/>
                    </a:prstGeom>
                    <a:noFill/>
                    <a:ln>
                      <a:solidFill>
                        <a:schemeClr val="tx2"/>
                      </a:solidFill>
                    </a:ln>
                  </pic:spPr>
                </pic:pic>
              </a:graphicData>
            </a:graphic>
          </wp:inline>
        </w:drawing>
      </w:r>
    </w:p>
    <w:p w:rsidR="00883E7F" w:rsidRPr="000D0048" w:rsidRDefault="00883E7F" w:rsidP="00883E7F">
      <w:pPr>
        <w:tabs>
          <w:tab w:val="left" w:pos="1890"/>
        </w:tabs>
        <w:jc w:val="center"/>
        <w:rPr>
          <w:rFonts w:ascii="Verdana" w:hAnsi="Verdana"/>
          <w:b/>
          <w:sz w:val="18"/>
          <w:szCs w:val="18"/>
        </w:rPr>
      </w:pPr>
    </w:p>
    <w:p w:rsidR="00883E7F" w:rsidRPr="000D0048" w:rsidRDefault="00883E7F" w:rsidP="00883E7F">
      <w:pPr>
        <w:tabs>
          <w:tab w:val="left" w:pos="1890"/>
        </w:tabs>
        <w:jc w:val="center"/>
        <w:rPr>
          <w:rFonts w:ascii="Verdana" w:hAnsi="Verdana"/>
          <w:b/>
          <w:sz w:val="18"/>
          <w:szCs w:val="18"/>
        </w:rPr>
      </w:pPr>
      <w:r w:rsidRPr="000D0048">
        <w:rPr>
          <w:rFonts w:ascii="Verdana" w:hAnsi="Verdana"/>
          <w:b/>
          <w:sz w:val="18"/>
          <w:szCs w:val="18"/>
        </w:rPr>
        <w:t>TRANSACCIÓN EN LÍNEA</w:t>
      </w:r>
    </w:p>
    <w:p w:rsidR="00883E7F" w:rsidRPr="000D0048" w:rsidRDefault="00883E7F" w:rsidP="00883E7F">
      <w:pPr>
        <w:tabs>
          <w:tab w:val="left" w:pos="1890"/>
        </w:tabs>
        <w:jc w:val="center"/>
        <w:rPr>
          <w:rFonts w:ascii="Verdana" w:hAnsi="Verdana"/>
          <w:b/>
          <w:sz w:val="18"/>
          <w:szCs w:val="18"/>
        </w:rPr>
      </w:pPr>
    </w:p>
    <w:p w:rsidR="00883E7F" w:rsidRPr="000D0048" w:rsidRDefault="00883E7F" w:rsidP="00883E7F">
      <w:pPr>
        <w:tabs>
          <w:tab w:val="left" w:pos="1890"/>
        </w:tabs>
        <w:jc w:val="center"/>
        <w:rPr>
          <w:rFonts w:ascii="Verdana" w:hAnsi="Verdana"/>
          <w:b/>
          <w:sz w:val="18"/>
          <w:szCs w:val="18"/>
        </w:rPr>
      </w:pPr>
      <w:r w:rsidRPr="000D0048">
        <w:rPr>
          <w:rFonts w:ascii="Verdana" w:hAnsi="Verdana"/>
          <w:b/>
          <w:noProof/>
          <w:sz w:val="18"/>
          <w:szCs w:val="18"/>
          <w:lang w:eastAsia="es-CO"/>
        </w:rPr>
        <w:drawing>
          <wp:inline distT="0" distB="0" distL="0" distR="0" wp14:anchorId="3DD55336" wp14:editId="3BE617A2">
            <wp:extent cx="5208104" cy="1023164"/>
            <wp:effectExtent l="19050" t="19050" r="12065"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23471" cy="1026183"/>
                    </a:xfrm>
                    <a:prstGeom prst="rect">
                      <a:avLst/>
                    </a:prstGeom>
                    <a:noFill/>
                    <a:ln>
                      <a:solidFill>
                        <a:schemeClr val="tx2"/>
                      </a:solidFill>
                    </a:ln>
                  </pic:spPr>
                </pic:pic>
              </a:graphicData>
            </a:graphic>
          </wp:inline>
        </w:drawing>
      </w:r>
    </w:p>
    <w:p w:rsidR="00883E7F" w:rsidRPr="000D0048" w:rsidRDefault="00883E7F" w:rsidP="00883E7F">
      <w:pPr>
        <w:tabs>
          <w:tab w:val="left" w:pos="1890"/>
        </w:tabs>
        <w:jc w:val="center"/>
        <w:rPr>
          <w:rFonts w:ascii="Verdana" w:hAnsi="Verdana"/>
          <w:b/>
          <w:sz w:val="18"/>
          <w:szCs w:val="18"/>
        </w:rPr>
      </w:pPr>
    </w:p>
    <w:p w:rsidR="00883E7F" w:rsidRPr="000D0048" w:rsidRDefault="00883E7F" w:rsidP="00883E7F">
      <w:pPr>
        <w:tabs>
          <w:tab w:val="left" w:pos="1890"/>
        </w:tabs>
        <w:jc w:val="center"/>
        <w:rPr>
          <w:rFonts w:ascii="Verdana" w:hAnsi="Verdana"/>
          <w:b/>
          <w:sz w:val="18"/>
          <w:szCs w:val="18"/>
          <w:lang w:val="es-ES"/>
        </w:rPr>
      </w:pPr>
      <w:r w:rsidRPr="000D0048">
        <w:rPr>
          <w:rFonts w:ascii="Verdana" w:hAnsi="Verdana"/>
          <w:b/>
          <w:sz w:val="18"/>
          <w:szCs w:val="18"/>
        </w:rPr>
        <w:t>INTERACCIÓN EN LÍNEA</w:t>
      </w:r>
    </w:p>
    <w:p w:rsidR="00883E7F" w:rsidRPr="000D0048" w:rsidRDefault="00883E7F" w:rsidP="00883E7F">
      <w:pPr>
        <w:tabs>
          <w:tab w:val="left" w:pos="1890"/>
        </w:tabs>
        <w:jc w:val="center"/>
        <w:rPr>
          <w:rFonts w:ascii="Verdana" w:hAnsi="Verdana"/>
          <w:b/>
          <w:sz w:val="18"/>
          <w:szCs w:val="18"/>
        </w:rPr>
      </w:pPr>
    </w:p>
    <w:p w:rsidR="00883E7F" w:rsidRPr="000D0048" w:rsidRDefault="00883E7F" w:rsidP="00883E7F">
      <w:pPr>
        <w:tabs>
          <w:tab w:val="left" w:pos="1890"/>
        </w:tabs>
        <w:jc w:val="center"/>
        <w:rPr>
          <w:rFonts w:ascii="Verdana" w:hAnsi="Verdana"/>
          <w:b/>
          <w:sz w:val="18"/>
          <w:szCs w:val="18"/>
        </w:rPr>
      </w:pPr>
      <w:r w:rsidRPr="000D0048">
        <w:rPr>
          <w:rFonts w:ascii="Verdana" w:hAnsi="Verdana"/>
          <w:b/>
          <w:noProof/>
          <w:sz w:val="18"/>
          <w:szCs w:val="18"/>
          <w:lang w:eastAsia="es-CO"/>
        </w:rPr>
        <w:drawing>
          <wp:inline distT="0" distB="0" distL="0" distR="0" wp14:anchorId="0377A55B" wp14:editId="200F39F9">
            <wp:extent cx="5255812" cy="1496885"/>
            <wp:effectExtent l="19050" t="19050" r="21590" b="2730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96105" cy="1508361"/>
                    </a:xfrm>
                    <a:prstGeom prst="rect">
                      <a:avLst/>
                    </a:prstGeom>
                    <a:noFill/>
                    <a:ln>
                      <a:solidFill>
                        <a:schemeClr val="tx2"/>
                      </a:solidFill>
                    </a:ln>
                  </pic:spPr>
                </pic:pic>
              </a:graphicData>
            </a:graphic>
          </wp:inline>
        </w:drawing>
      </w:r>
    </w:p>
    <w:p w:rsidR="00A41ECD" w:rsidRDefault="00A41ECD" w:rsidP="00883E7F">
      <w:pPr>
        <w:tabs>
          <w:tab w:val="left" w:pos="1890"/>
        </w:tabs>
        <w:jc w:val="center"/>
        <w:rPr>
          <w:rFonts w:ascii="Verdana" w:hAnsi="Verdana"/>
          <w:b/>
          <w:sz w:val="18"/>
          <w:szCs w:val="18"/>
        </w:rPr>
      </w:pPr>
    </w:p>
    <w:p w:rsidR="00883E7F" w:rsidRPr="000D0048" w:rsidRDefault="00883E7F" w:rsidP="00883E7F">
      <w:pPr>
        <w:tabs>
          <w:tab w:val="left" w:pos="1890"/>
        </w:tabs>
        <w:jc w:val="center"/>
        <w:rPr>
          <w:rFonts w:ascii="Verdana" w:hAnsi="Verdana"/>
          <w:b/>
          <w:sz w:val="18"/>
          <w:szCs w:val="18"/>
        </w:rPr>
      </w:pPr>
      <w:r w:rsidRPr="000D0048">
        <w:rPr>
          <w:rFonts w:ascii="Verdana" w:hAnsi="Verdana"/>
          <w:b/>
          <w:sz w:val="18"/>
          <w:szCs w:val="18"/>
        </w:rPr>
        <w:t>PUBLICACIONES REALIZADAS EN EL 2016</w:t>
      </w:r>
    </w:p>
    <w:p w:rsidR="00883E7F" w:rsidRPr="000D0048" w:rsidRDefault="00883E7F" w:rsidP="00883E7F">
      <w:pPr>
        <w:jc w:val="center"/>
        <w:rPr>
          <w:rFonts w:ascii="Verdana" w:hAnsi="Verdana"/>
          <w:sz w:val="18"/>
          <w:szCs w:val="18"/>
        </w:rPr>
      </w:pPr>
      <w:r w:rsidRPr="000D0048">
        <w:rPr>
          <w:rFonts w:ascii="Verdana" w:hAnsi="Verdana"/>
          <w:noProof/>
          <w:sz w:val="18"/>
          <w:szCs w:val="18"/>
          <w:lang w:eastAsia="es-CO"/>
        </w:rPr>
        <w:drawing>
          <wp:inline distT="0" distB="0" distL="0" distR="0" wp14:anchorId="7F4CF524" wp14:editId="466554F9">
            <wp:extent cx="4551987" cy="2190750"/>
            <wp:effectExtent l="19050" t="19050" r="20320" b="1905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62597" cy="2195856"/>
                    </a:xfrm>
                    <a:prstGeom prst="rect">
                      <a:avLst/>
                    </a:prstGeom>
                    <a:noFill/>
                    <a:ln>
                      <a:solidFill>
                        <a:schemeClr val="tx2"/>
                      </a:solidFill>
                    </a:ln>
                  </pic:spPr>
                </pic:pic>
              </a:graphicData>
            </a:graphic>
          </wp:inline>
        </w:drawing>
      </w:r>
    </w:p>
    <w:p w:rsidR="00883E7F" w:rsidRPr="000D0048" w:rsidRDefault="00883E7F" w:rsidP="00883E7F">
      <w:pPr>
        <w:rPr>
          <w:rFonts w:ascii="Verdana" w:hAnsi="Verdana"/>
          <w:sz w:val="18"/>
          <w:szCs w:val="18"/>
        </w:rPr>
      </w:pPr>
    </w:p>
    <w:p w:rsidR="00883E7F" w:rsidRPr="006941E4" w:rsidRDefault="00883E7F" w:rsidP="006941E4">
      <w:pPr>
        <w:pStyle w:val="Prrafodelista"/>
        <w:numPr>
          <w:ilvl w:val="2"/>
          <w:numId w:val="54"/>
        </w:numPr>
        <w:spacing w:after="200" w:line="276" w:lineRule="auto"/>
        <w:ind w:left="709"/>
        <w:rPr>
          <w:rFonts w:ascii="Verdana" w:hAnsi="Verdana"/>
          <w:b/>
          <w:sz w:val="18"/>
          <w:szCs w:val="18"/>
        </w:rPr>
      </w:pPr>
      <w:r w:rsidRPr="006941E4">
        <w:rPr>
          <w:rFonts w:ascii="Verdana" w:hAnsi="Verdana"/>
          <w:b/>
          <w:sz w:val="18"/>
          <w:szCs w:val="18"/>
        </w:rPr>
        <w:lastRenderedPageBreak/>
        <w:t>INDICADORES SISTEMAS</w:t>
      </w:r>
    </w:p>
    <w:p w:rsidR="00883E7F" w:rsidRPr="000D0048" w:rsidRDefault="00883E7F" w:rsidP="00883E7F">
      <w:pPr>
        <w:rPr>
          <w:rFonts w:ascii="Verdana" w:hAnsi="Verdana"/>
          <w:sz w:val="18"/>
          <w:szCs w:val="18"/>
        </w:rPr>
      </w:pPr>
      <w:r w:rsidRPr="000D0048">
        <w:rPr>
          <w:rFonts w:ascii="Verdana" w:hAnsi="Verdana"/>
          <w:noProof/>
          <w:sz w:val="18"/>
          <w:szCs w:val="18"/>
          <w:lang w:eastAsia="es-CO"/>
        </w:rPr>
        <w:drawing>
          <wp:inline distT="0" distB="0" distL="0" distR="0" wp14:anchorId="62832198" wp14:editId="5BACC013">
            <wp:extent cx="6043930" cy="3452585"/>
            <wp:effectExtent l="19050" t="19050" r="13970" b="14605"/>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43930" cy="3452585"/>
                    </a:xfrm>
                    <a:prstGeom prst="rect">
                      <a:avLst/>
                    </a:prstGeom>
                    <a:noFill/>
                    <a:ln>
                      <a:solidFill>
                        <a:schemeClr val="tx2"/>
                      </a:solidFill>
                    </a:ln>
                  </pic:spPr>
                </pic:pic>
              </a:graphicData>
            </a:graphic>
          </wp:inline>
        </w:drawing>
      </w:r>
    </w:p>
    <w:p w:rsidR="00883E7F" w:rsidRPr="000D0048" w:rsidRDefault="00883E7F" w:rsidP="00883E7F">
      <w:pPr>
        <w:rPr>
          <w:rFonts w:ascii="Verdana" w:hAnsi="Verdana"/>
          <w:sz w:val="18"/>
          <w:szCs w:val="18"/>
        </w:rPr>
      </w:pPr>
    </w:p>
    <w:tbl>
      <w:tblPr>
        <w:tblpPr w:leftFromText="141" w:rightFromText="141" w:vertAnchor="text" w:horzAnchor="margin" w:tblpXSpec="center" w:tblpY="390"/>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279"/>
        <w:gridCol w:w="1217"/>
        <w:gridCol w:w="1311"/>
        <w:gridCol w:w="1780"/>
      </w:tblGrid>
      <w:tr w:rsidR="00883E7F" w:rsidRPr="00CE61A5" w:rsidTr="001B3B9F">
        <w:trPr>
          <w:trHeight w:val="299"/>
        </w:trPr>
        <w:tc>
          <w:tcPr>
            <w:tcW w:w="2281" w:type="dxa"/>
            <w:vAlign w:val="center"/>
          </w:tcPr>
          <w:p w:rsidR="00883E7F" w:rsidRPr="00CE61A5" w:rsidRDefault="00883E7F" w:rsidP="00883E7F">
            <w:pPr>
              <w:jc w:val="center"/>
              <w:rPr>
                <w:rFonts w:ascii="Verdana" w:hAnsi="Verdana"/>
                <w:b/>
                <w:sz w:val="14"/>
                <w:szCs w:val="14"/>
              </w:rPr>
            </w:pPr>
            <w:r w:rsidRPr="00CE61A5">
              <w:rPr>
                <w:rFonts w:ascii="Verdana" w:hAnsi="Verdana"/>
                <w:b/>
                <w:sz w:val="14"/>
                <w:szCs w:val="14"/>
              </w:rPr>
              <w:t>DESCRIPCION DE LA META</w:t>
            </w:r>
          </w:p>
        </w:tc>
        <w:tc>
          <w:tcPr>
            <w:tcW w:w="2279" w:type="dxa"/>
            <w:vAlign w:val="center"/>
          </w:tcPr>
          <w:p w:rsidR="00883E7F" w:rsidRPr="00CE61A5" w:rsidRDefault="00883E7F" w:rsidP="00883E7F">
            <w:pPr>
              <w:jc w:val="center"/>
              <w:rPr>
                <w:rFonts w:ascii="Verdana" w:hAnsi="Verdana"/>
                <w:b/>
                <w:sz w:val="14"/>
                <w:szCs w:val="14"/>
              </w:rPr>
            </w:pPr>
            <w:r w:rsidRPr="00CE61A5">
              <w:rPr>
                <w:rFonts w:ascii="Verdana" w:hAnsi="Verdana"/>
                <w:b/>
                <w:sz w:val="14"/>
                <w:szCs w:val="14"/>
              </w:rPr>
              <w:t>INDICADOR</w:t>
            </w:r>
          </w:p>
        </w:tc>
        <w:tc>
          <w:tcPr>
            <w:tcW w:w="1217" w:type="dxa"/>
            <w:vAlign w:val="center"/>
          </w:tcPr>
          <w:p w:rsidR="00883E7F" w:rsidRPr="00CE61A5" w:rsidRDefault="00883E7F" w:rsidP="00883E7F">
            <w:pPr>
              <w:jc w:val="center"/>
              <w:rPr>
                <w:rFonts w:ascii="Verdana" w:hAnsi="Verdana"/>
                <w:b/>
                <w:sz w:val="14"/>
                <w:szCs w:val="14"/>
              </w:rPr>
            </w:pPr>
            <w:r w:rsidRPr="00CE61A5">
              <w:rPr>
                <w:rFonts w:ascii="Verdana" w:hAnsi="Verdana"/>
                <w:b/>
                <w:sz w:val="14"/>
                <w:szCs w:val="14"/>
              </w:rPr>
              <w:t>META  2016</w:t>
            </w:r>
          </w:p>
        </w:tc>
        <w:tc>
          <w:tcPr>
            <w:tcW w:w="1311" w:type="dxa"/>
            <w:vAlign w:val="center"/>
          </w:tcPr>
          <w:p w:rsidR="00883E7F" w:rsidRPr="00CE61A5" w:rsidRDefault="00883E7F" w:rsidP="00883E7F">
            <w:pPr>
              <w:jc w:val="center"/>
              <w:rPr>
                <w:rFonts w:ascii="Verdana" w:hAnsi="Verdana"/>
                <w:b/>
                <w:sz w:val="14"/>
                <w:szCs w:val="14"/>
              </w:rPr>
            </w:pPr>
            <w:r w:rsidRPr="00CE61A5">
              <w:rPr>
                <w:rFonts w:ascii="Verdana" w:hAnsi="Verdana"/>
                <w:b/>
                <w:sz w:val="14"/>
                <w:szCs w:val="14"/>
              </w:rPr>
              <w:t>EJECUCIÓN</w:t>
            </w:r>
          </w:p>
        </w:tc>
        <w:tc>
          <w:tcPr>
            <w:tcW w:w="1780" w:type="dxa"/>
            <w:vAlign w:val="center"/>
          </w:tcPr>
          <w:p w:rsidR="00883E7F" w:rsidRPr="00CE61A5" w:rsidRDefault="00883E7F" w:rsidP="00883E7F">
            <w:pPr>
              <w:jc w:val="center"/>
              <w:rPr>
                <w:rFonts w:ascii="Verdana" w:hAnsi="Verdana"/>
                <w:b/>
                <w:sz w:val="14"/>
                <w:szCs w:val="14"/>
              </w:rPr>
            </w:pPr>
            <w:r w:rsidRPr="00CE61A5">
              <w:rPr>
                <w:rFonts w:ascii="Verdana" w:hAnsi="Verdana"/>
                <w:b/>
                <w:sz w:val="14"/>
                <w:szCs w:val="14"/>
              </w:rPr>
              <w:t>% CUMPLIMIENTO</w:t>
            </w:r>
          </w:p>
        </w:tc>
      </w:tr>
      <w:tr w:rsidR="00883E7F" w:rsidRPr="00CE61A5" w:rsidTr="001B3B9F">
        <w:trPr>
          <w:trHeight w:val="468"/>
        </w:trPr>
        <w:tc>
          <w:tcPr>
            <w:tcW w:w="2281" w:type="dxa"/>
            <w:vAlign w:val="center"/>
          </w:tcPr>
          <w:p w:rsidR="00883E7F" w:rsidRPr="00CE61A5" w:rsidRDefault="00883E7F" w:rsidP="00883E7F">
            <w:pPr>
              <w:jc w:val="center"/>
              <w:rPr>
                <w:rFonts w:ascii="Verdana" w:hAnsi="Verdana"/>
                <w:sz w:val="14"/>
                <w:szCs w:val="14"/>
              </w:rPr>
            </w:pPr>
            <w:r w:rsidRPr="00CE61A5">
              <w:rPr>
                <w:rFonts w:ascii="Verdana" w:hAnsi="Verdana"/>
                <w:sz w:val="14"/>
                <w:szCs w:val="14"/>
              </w:rPr>
              <w:t>CUMPLIMIENTO CRONOGRAMA GOBIERNO EN LINEA</w:t>
            </w:r>
          </w:p>
        </w:tc>
        <w:tc>
          <w:tcPr>
            <w:tcW w:w="2279" w:type="dxa"/>
            <w:vAlign w:val="center"/>
          </w:tcPr>
          <w:p w:rsidR="00883E7F" w:rsidRPr="00CE61A5" w:rsidRDefault="00883E7F" w:rsidP="00883E7F">
            <w:pPr>
              <w:jc w:val="center"/>
              <w:rPr>
                <w:rFonts w:ascii="Verdana" w:hAnsi="Verdana"/>
                <w:sz w:val="14"/>
                <w:szCs w:val="14"/>
              </w:rPr>
            </w:pPr>
            <w:r w:rsidRPr="00CE61A5">
              <w:rPr>
                <w:rFonts w:ascii="Verdana" w:hAnsi="Verdana"/>
                <w:sz w:val="14"/>
                <w:szCs w:val="14"/>
              </w:rPr>
              <w:t>N. de trámites y servicios aprobados en el portal GEL/No. De trámites proyectados para el periodo.</w:t>
            </w:r>
          </w:p>
        </w:tc>
        <w:tc>
          <w:tcPr>
            <w:tcW w:w="1217" w:type="dxa"/>
            <w:vAlign w:val="center"/>
          </w:tcPr>
          <w:p w:rsidR="00883E7F" w:rsidRPr="00CE61A5" w:rsidRDefault="00883E7F" w:rsidP="00883E7F">
            <w:pPr>
              <w:jc w:val="center"/>
              <w:rPr>
                <w:rFonts w:ascii="Verdana" w:hAnsi="Verdana"/>
                <w:sz w:val="14"/>
                <w:szCs w:val="14"/>
              </w:rPr>
            </w:pPr>
            <w:r w:rsidRPr="00CE61A5">
              <w:rPr>
                <w:rFonts w:ascii="Verdana" w:hAnsi="Verdana"/>
                <w:sz w:val="14"/>
                <w:szCs w:val="14"/>
              </w:rPr>
              <w:t>4</w:t>
            </w:r>
          </w:p>
        </w:tc>
        <w:tc>
          <w:tcPr>
            <w:tcW w:w="1311" w:type="dxa"/>
            <w:vAlign w:val="center"/>
          </w:tcPr>
          <w:p w:rsidR="00883E7F" w:rsidRPr="00CE61A5" w:rsidRDefault="00883E7F" w:rsidP="00883E7F">
            <w:pPr>
              <w:jc w:val="center"/>
              <w:rPr>
                <w:rFonts w:ascii="Verdana" w:hAnsi="Verdana"/>
                <w:sz w:val="14"/>
                <w:szCs w:val="14"/>
              </w:rPr>
            </w:pPr>
            <w:r w:rsidRPr="00CE61A5">
              <w:rPr>
                <w:rFonts w:ascii="Verdana" w:hAnsi="Verdana"/>
                <w:sz w:val="14"/>
                <w:szCs w:val="14"/>
              </w:rPr>
              <w:t>4</w:t>
            </w:r>
          </w:p>
        </w:tc>
        <w:tc>
          <w:tcPr>
            <w:tcW w:w="1780" w:type="dxa"/>
            <w:vAlign w:val="center"/>
          </w:tcPr>
          <w:p w:rsidR="00883E7F" w:rsidRPr="00CE61A5" w:rsidRDefault="00883E7F" w:rsidP="00883E7F">
            <w:pPr>
              <w:jc w:val="center"/>
              <w:rPr>
                <w:rFonts w:ascii="Verdana" w:hAnsi="Verdana"/>
                <w:sz w:val="14"/>
                <w:szCs w:val="14"/>
              </w:rPr>
            </w:pPr>
            <w:r w:rsidRPr="00CE61A5">
              <w:rPr>
                <w:rFonts w:ascii="Verdana" w:hAnsi="Verdana"/>
                <w:sz w:val="14"/>
                <w:szCs w:val="14"/>
              </w:rPr>
              <w:t>100%</w:t>
            </w:r>
          </w:p>
        </w:tc>
      </w:tr>
    </w:tbl>
    <w:p w:rsidR="002E4495" w:rsidRPr="00E21A2A" w:rsidRDefault="002E4495" w:rsidP="00F71CE1">
      <w:pPr>
        <w:contextualSpacing/>
        <w:rPr>
          <w:rFonts w:ascii="Verdana" w:hAnsi="Verdana"/>
          <w:sz w:val="18"/>
          <w:szCs w:val="18"/>
        </w:rPr>
      </w:pPr>
    </w:p>
    <w:p w:rsidR="006F50FC" w:rsidRDefault="006F50FC" w:rsidP="006F50FC">
      <w:pPr>
        <w:pStyle w:val="Ttulo2"/>
        <w:tabs>
          <w:tab w:val="left" w:pos="284"/>
          <w:tab w:val="left" w:pos="426"/>
        </w:tabs>
        <w:spacing w:before="0"/>
        <w:contextualSpacing/>
        <w:rPr>
          <w:rFonts w:ascii="Verdana" w:hAnsi="Verdana"/>
          <w:color w:val="auto"/>
          <w:sz w:val="18"/>
          <w:szCs w:val="18"/>
        </w:rPr>
      </w:pPr>
      <w:bookmarkStart w:id="481" w:name="_Toc380680193"/>
      <w:bookmarkStart w:id="482" w:name="_Toc380680959"/>
      <w:bookmarkStart w:id="483" w:name="_Toc381002046"/>
      <w:bookmarkStart w:id="484" w:name="_Toc412553738"/>
      <w:bookmarkStart w:id="485" w:name="_Toc412553885"/>
      <w:bookmarkStart w:id="486" w:name="_Toc444856577"/>
      <w:bookmarkStart w:id="487" w:name="_Toc349666729"/>
    </w:p>
    <w:p w:rsidR="006F50FC" w:rsidRDefault="006F50FC" w:rsidP="006F50FC"/>
    <w:p w:rsidR="00336E8A" w:rsidRDefault="00336E8A" w:rsidP="006F50FC"/>
    <w:p w:rsidR="00336E8A" w:rsidRPr="006F50FC" w:rsidRDefault="00336E8A" w:rsidP="006F50FC"/>
    <w:p w:rsidR="00F71CE1" w:rsidRPr="00E21A2A" w:rsidRDefault="00F71CE1" w:rsidP="00336E8A">
      <w:pPr>
        <w:pStyle w:val="Ttulo2"/>
        <w:numPr>
          <w:ilvl w:val="1"/>
          <w:numId w:val="54"/>
        </w:numPr>
        <w:tabs>
          <w:tab w:val="left" w:pos="284"/>
          <w:tab w:val="left" w:pos="426"/>
        </w:tabs>
        <w:spacing w:before="0"/>
        <w:ind w:left="426"/>
        <w:contextualSpacing/>
        <w:rPr>
          <w:rFonts w:ascii="Verdana" w:hAnsi="Verdana"/>
          <w:color w:val="auto"/>
          <w:sz w:val="18"/>
          <w:szCs w:val="18"/>
        </w:rPr>
      </w:pPr>
      <w:r w:rsidRPr="00E21A2A">
        <w:rPr>
          <w:rFonts w:ascii="Verdana" w:hAnsi="Verdana"/>
          <w:color w:val="auto"/>
          <w:sz w:val="18"/>
          <w:szCs w:val="18"/>
        </w:rPr>
        <w:t>GESTIÓN DOCUMENTAL</w:t>
      </w:r>
      <w:bookmarkEnd w:id="481"/>
      <w:bookmarkEnd w:id="482"/>
      <w:bookmarkEnd w:id="483"/>
      <w:bookmarkEnd w:id="484"/>
      <w:bookmarkEnd w:id="485"/>
      <w:bookmarkEnd w:id="486"/>
    </w:p>
    <w:p w:rsidR="00F71CE1" w:rsidRDefault="00F71CE1" w:rsidP="00336E68">
      <w:pPr>
        <w:pStyle w:val="Prrafodelista"/>
        <w:ind w:left="0"/>
        <w:jc w:val="both"/>
        <w:rPr>
          <w:rFonts w:ascii="Verdana" w:hAnsi="Verdana"/>
          <w:color w:val="FF0000"/>
          <w:sz w:val="18"/>
          <w:szCs w:val="18"/>
        </w:rPr>
      </w:pPr>
    </w:p>
    <w:p w:rsidR="00336E8A" w:rsidRDefault="00336E8A" w:rsidP="00336E68">
      <w:pPr>
        <w:pStyle w:val="Prrafodelista"/>
        <w:ind w:left="0"/>
        <w:jc w:val="both"/>
        <w:rPr>
          <w:rFonts w:ascii="Verdana" w:hAnsi="Verdana"/>
          <w:color w:val="FF0000"/>
          <w:sz w:val="18"/>
          <w:szCs w:val="18"/>
        </w:rPr>
      </w:pPr>
    </w:p>
    <w:p w:rsidR="00336E8A" w:rsidRPr="002843A2" w:rsidRDefault="00336E8A" w:rsidP="00336E68">
      <w:pPr>
        <w:pStyle w:val="Prrafodelista"/>
        <w:ind w:left="0"/>
        <w:jc w:val="both"/>
        <w:rPr>
          <w:rFonts w:ascii="Verdana" w:hAnsi="Verdana"/>
          <w:color w:val="FF0000"/>
          <w:sz w:val="18"/>
          <w:szCs w:val="18"/>
        </w:rPr>
      </w:pPr>
    </w:p>
    <w:p w:rsidR="001B3B9F" w:rsidRPr="000D0048" w:rsidRDefault="001B3B9F" w:rsidP="001B3B9F">
      <w:pPr>
        <w:jc w:val="both"/>
        <w:rPr>
          <w:rFonts w:ascii="Verdana" w:hAnsi="Verdana"/>
          <w:sz w:val="18"/>
          <w:szCs w:val="18"/>
        </w:rPr>
      </w:pPr>
      <w:bookmarkStart w:id="488" w:name="_Toc412553753"/>
      <w:bookmarkStart w:id="489" w:name="_Toc412553900"/>
      <w:bookmarkStart w:id="490" w:name="_Toc444856593"/>
      <w:bookmarkEnd w:id="487"/>
      <w:r w:rsidRPr="000D0048">
        <w:rPr>
          <w:rFonts w:ascii="Verdana" w:hAnsi="Verdana"/>
          <w:sz w:val="18"/>
          <w:szCs w:val="18"/>
        </w:rPr>
        <w:t>La Oficina de Archivo y Procesos como Oficina adscrita a la Dirección Administrativa y Financiera ha liderado procesos de gestión documental, en pro de mejorar actividades diarias y generar cultura organizacional en nuestra Empresa, tales como: Ventanilla Única, Eficiencia Administrativa y Cero Papel, Modernización del Gestor Documental, Lineamientos para Normalizar la Producción Documental de la Empresa, Unificar los Documentos de los Expedientes de los Suscriptores, Organización de Expedientes Contractuales, Centralización en la Radicación de Documentos.</w:t>
      </w:r>
    </w:p>
    <w:p w:rsidR="001B3B9F" w:rsidRDefault="001B3B9F" w:rsidP="001B3B9F">
      <w:pPr>
        <w:pStyle w:val="Prrafodelista"/>
        <w:tabs>
          <w:tab w:val="left" w:pos="284"/>
        </w:tabs>
        <w:ind w:left="0"/>
        <w:jc w:val="both"/>
        <w:rPr>
          <w:rFonts w:ascii="Verdana" w:eastAsia="Times" w:hAnsi="Verdana"/>
          <w:sz w:val="18"/>
          <w:szCs w:val="18"/>
        </w:rPr>
      </w:pPr>
    </w:p>
    <w:p w:rsidR="00336E8A" w:rsidRDefault="00336E8A" w:rsidP="001B3B9F">
      <w:pPr>
        <w:pStyle w:val="Prrafodelista"/>
        <w:tabs>
          <w:tab w:val="left" w:pos="284"/>
        </w:tabs>
        <w:ind w:left="0"/>
        <w:jc w:val="both"/>
        <w:rPr>
          <w:rFonts w:ascii="Verdana" w:eastAsia="Times" w:hAnsi="Verdana"/>
          <w:sz w:val="18"/>
          <w:szCs w:val="18"/>
        </w:rPr>
      </w:pPr>
    </w:p>
    <w:p w:rsidR="00336E8A" w:rsidRDefault="00336E8A" w:rsidP="001B3B9F">
      <w:pPr>
        <w:pStyle w:val="Prrafodelista"/>
        <w:tabs>
          <w:tab w:val="left" w:pos="284"/>
        </w:tabs>
        <w:ind w:left="0"/>
        <w:jc w:val="both"/>
        <w:rPr>
          <w:rFonts w:ascii="Verdana" w:eastAsia="Times" w:hAnsi="Verdana"/>
          <w:sz w:val="18"/>
          <w:szCs w:val="18"/>
        </w:rPr>
      </w:pPr>
    </w:p>
    <w:p w:rsidR="00336E8A" w:rsidRDefault="00336E8A" w:rsidP="001B3B9F">
      <w:pPr>
        <w:pStyle w:val="Prrafodelista"/>
        <w:tabs>
          <w:tab w:val="left" w:pos="284"/>
        </w:tabs>
        <w:ind w:left="0"/>
        <w:jc w:val="both"/>
        <w:rPr>
          <w:rFonts w:ascii="Verdana" w:eastAsia="Times" w:hAnsi="Verdana"/>
          <w:sz w:val="18"/>
          <w:szCs w:val="18"/>
        </w:rPr>
      </w:pPr>
    </w:p>
    <w:p w:rsidR="00336E8A" w:rsidRDefault="00336E8A" w:rsidP="001B3B9F">
      <w:pPr>
        <w:pStyle w:val="Prrafodelista"/>
        <w:tabs>
          <w:tab w:val="left" w:pos="284"/>
        </w:tabs>
        <w:ind w:left="0"/>
        <w:jc w:val="both"/>
        <w:rPr>
          <w:rFonts w:ascii="Verdana" w:eastAsia="Times" w:hAnsi="Verdana"/>
          <w:sz w:val="18"/>
          <w:szCs w:val="18"/>
        </w:rPr>
      </w:pPr>
    </w:p>
    <w:p w:rsidR="00336E8A" w:rsidRPr="000D0048" w:rsidRDefault="00336E8A" w:rsidP="001B3B9F">
      <w:pPr>
        <w:pStyle w:val="Prrafodelista"/>
        <w:tabs>
          <w:tab w:val="left" w:pos="284"/>
        </w:tabs>
        <w:ind w:left="0"/>
        <w:jc w:val="both"/>
        <w:rPr>
          <w:rFonts w:ascii="Verdana" w:eastAsia="Times" w:hAnsi="Verdana"/>
          <w:sz w:val="18"/>
          <w:szCs w:val="18"/>
        </w:rPr>
      </w:pPr>
    </w:p>
    <w:p w:rsidR="00336E8A" w:rsidRDefault="00336E8A" w:rsidP="001B3B9F">
      <w:pPr>
        <w:pStyle w:val="Prrafodelista"/>
        <w:tabs>
          <w:tab w:val="left" w:pos="284"/>
        </w:tabs>
        <w:ind w:left="0"/>
        <w:jc w:val="both"/>
        <w:rPr>
          <w:rFonts w:ascii="Verdana" w:eastAsia="Times" w:hAnsi="Verdana"/>
          <w:sz w:val="18"/>
          <w:szCs w:val="18"/>
        </w:rPr>
      </w:pPr>
    </w:p>
    <w:p w:rsidR="001B3B9F" w:rsidRPr="000D0048" w:rsidRDefault="001B3B9F" w:rsidP="001B3B9F">
      <w:pPr>
        <w:pStyle w:val="Prrafodelista"/>
        <w:tabs>
          <w:tab w:val="left" w:pos="284"/>
        </w:tabs>
        <w:ind w:left="0"/>
        <w:jc w:val="both"/>
        <w:rPr>
          <w:rFonts w:ascii="Verdana" w:eastAsia="Times" w:hAnsi="Verdana"/>
          <w:sz w:val="18"/>
          <w:szCs w:val="18"/>
        </w:rPr>
      </w:pPr>
      <w:r w:rsidRPr="000D0048">
        <w:rPr>
          <w:rFonts w:ascii="Verdana" w:eastAsia="Times" w:hAnsi="Verdana"/>
          <w:sz w:val="18"/>
          <w:szCs w:val="18"/>
        </w:rPr>
        <w:t>A continuación, se presenta la estadística del número de expedientes que se tramitan en el archivo central:</w:t>
      </w:r>
    </w:p>
    <w:p w:rsidR="001B3B9F" w:rsidRDefault="001B3B9F" w:rsidP="001B3B9F">
      <w:pPr>
        <w:pStyle w:val="Prrafodelista"/>
        <w:tabs>
          <w:tab w:val="left" w:pos="284"/>
        </w:tabs>
        <w:ind w:left="0"/>
        <w:jc w:val="both"/>
        <w:rPr>
          <w:rFonts w:ascii="Verdana" w:eastAsia="Times" w:hAnsi="Verdana"/>
          <w:sz w:val="18"/>
          <w:szCs w:val="18"/>
        </w:rPr>
      </w:pPr>
    </w:p>
    <w:p w:rsidR="00336E8A" w:rsidRPr="000D0048" w:rsidRDefault="00336E8A" w:rsidP="001B3B9F">
      <w:pPr>
        <w:pStyle w:val="Prrafodelista"/>
        <w:tabs>
          <w:tab w:val="left" w:pos="284"/>
        </w:tabs>
        <w:ind w:left="0"/>
        <w:jc w:val="both"/>
        <w:rPr>
          <w:rFonts w:ascii="Verdana" w:eastAsia="Times" w:hAnsi="Verdana"/>
          <w:sz w:val="18"/>
          <w:szCs w:val="18"/>
        </w:rPr>
      </w:pPr>
    </w:p>
    <w:tbl>
      <w:tblPr>
        <w:tblStyle w:val="Tablaconcuadrcula"/>
        <w:tblW w:w="90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472"/>
        <w:gridCol w:w="4567"/>
      </w:tblGrid>
      <w:tr w:rsidR="001B3B9F" w:rsidRPr="000D0048" w:rsidTr="001B3B9F">
        <w:trPr>
          <w:trHeight w:val="2176"/>
          <w:jc w:val="center"/>
        </w:trPr>
        <w:tc>
          <w:tcPr>
            <w:tcW w:w="4472" w:type="dxa"/>
          </w:tcPr>
          <w:p w:rsidR="001B3B9F" w:rsidRPr="000D0048" w:rsidRDefault="001B3B9F" w:rsidP="001B3B9F">
            <w:pPr>
              <w:pStyle w:val="Prrafodelista"/>
              <w:tabs>
                <w:tab w:val="left" w:pos="284"/>
              </w:tabs>
              <w:ind w:left="0"/>
              <w:jc w:val="both"/>
              <w:rPr>
                <w:rFonts w:ascii="Verdana" w:hAnsi="Verdana"/>
                <w:sz w:val="18"/>
                <w:szCs w:val="18"/>
                <w:lang w:val="es-MX"/>
              </w:rPr>
            </w:pPr>
            <w:r w:rsidRPr="000D0048">
              <w:rPr>
                <w:rFonts w:ascii="Verdana" w:hAnsi="Verdana"/>
                <w:noProof/>
                <w:sz w:val="18"/>
                <w:szCs w:val="18"/>
                <w:lang w:eastAsia="es-CO"/>
              </w:rPr>
              <w:drawing>
                <wp:inline distT="0" distB="0" distL="0" distR="0" wp14:anchorId="6013848F" wp14:editId="67D138A4">
                  <wp:extent cx="2457450" cy="1400175"/>
                  <wp:effectExtent l="0" t="0" r="19050" b="9525"/>
                  <wp:docPr id="238" name="Gráfico 23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E4110B-55F0-4D49-97E4-BC0E13CB26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B3B9F" w:rsidRPr="000D0048" w:rsidRDefault="001B3B9F" w:rsidP="001B3B9F">
            <w:pPr>
              <w:pStyle w:val="Prrafodelista"/>
              <w:tabs>
                <w:tab w:val="left" w:pos="284"/>
              </w:tabs>
              <w:ind w:left="0"/>
              <w:jc w:val="both"/>
              <w:rPr>
                <w:rFonts w:ascii="Verdana" w:hAnsi="Verdana"/>
                <w:sz w:val="18"/>
                <w:szCs w:val="18"/>
                <w:lang w:val="es-MX"/>
              </w:rPr>
            </w:pPr>
          </w:p>
        </w:tc>
        <w:tc>
          <w:tcPr>
            <w:tcW w:w="4567" w:type="dxa"/>
          </w:tcPr>
          <w:p w:rsidR="001B3B9F" w:rsidRPr="000D0048" w:rsidRDefault="001B3B9F" w:rsidP="001B3B9F">
            <w:pPr>
              <w:pStyle w:val="Prrafodelista"/>
              <w:tabs>
                <w:tab w:val="left" w:pos="284"/>
              </w:tabs>
              <w:ind w:left="0"/>
              <w:jc w:val="both"/>
              <w:rPr>
                <w:rFonts w:ascii="Verdana" w:hAnsi="Verdana"/>
                <w:sz w:val="18"/>
                <w:szCs w:val="18"/>
                <w:lang w:val="es-MX"/>
              </w:rPr>
            </w:pPr>
            <w:r w:rsidRPr="000D0048">
              <w:rPr>
                <w:rFonts w:ascii="Verdana" w:hAnsi="Verdana"/>
                <w:noProof/>
                <w:sz w:val="18"/>
                <w:szCs w:val="18"/>
                <w:lang w:eastAsia="es-CO"/>
              </w:rPr>
              <w:drawing>
                <wp:inline distT="0" distB="0" distL="0" distR="0" wp14:anchorId="6076CB7C" wp14:editId="48694111">
                  <wp:extent cx="2524125" cy="1400175"/>
                  <wp:effectExtent l="0" t="0" r="9525" b="9525"/>
                  <wp:docPr id="2" name="Gráfico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BE3237-3D0B-4F24-86E5-42AA2B63E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1B3B9F" w:rsidRPr="000D0048" w:rsidTr="001B3B9F">
        <w:trPr>
          <w:jc w:val="center"/>
        </w:trPr>
        <w:tc>
          <w:tcPr>
            <w:tcW w:w="4472" w:type="dxa"/>
          </w:tcPr>
          <w:p w:rsidR="001B3B9F" w:rsidRPr="000D0048" w:rsidRDefault="001B3B9F" w:rsidP="001B3B9F">
            <w:pPr>
              <w:pStyle w:val="Prrafodelista"/>
              <w:tabs>
                <w:tab w:val="left" w:pos="284"/>
              </w:tabs>
              <w:ind w:left="0"/>
              <w:jc w:val="both"/>
              <w:rPr>
                <w:rFonts w:ascii="Verdana" w:hAnsi="Verdana"/>
                <w:sz w:val="18"/>
                <w:szCs w:val="18"/>
                <w:lang w:val="es-MX"/>
              </w:rPr>
            </w:pPr>
            <w:r w:rsidRPr="000D0048">
              <w:rPr>
                <w:rFonts w:ascii="Verdana" w:hAnsi="Verdana"/>
                <w:noProof/>
                <w:sz w:val="18"/>
                <w:szCs w:val="18"/>
                <w:lang w:eastAsia="es-CO"/>
              </w:rPr>
              <w:drawing>
                <wp:inline distT="0" distB="0" distL="0" distR="0" wp14:anchorId="08F20E08" wp14:editId="49110F1D">
                  <wp:extent cx="2457450" cy="1314450"/>
                  <wp:effectExtent l="0" t="0" r="19050" b="19050"/>
                  <wp:docPr id="3" name="Gráfico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6F4499-A69A-420A-A693-425DB22B1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B3B9F" w:rsidRPr="000D0048" w:rsidRDefault="001B3B9F" w:rsidP="001B3B9F">
            <w:pPr>
              <w:pStyle w:val="Prrafodelista"/>
              <w:tabs>
                <w:tab w:val="left" w:pos="284"/>
              </w:tabs>
              <w:ind w:left="0"/>
              <w:jc w:val="both"/>
              <w:rPr>
                <w:rFonts w:ascii="Verdana" w:hAnsi="Verdana"/>
                <w:sz w:val="18"/>
                <w:szCs w:val="18"/>
                <w:lang w:val="es-MX"/>
              </w:rPr>
            </w:pPr>
          </w:p>
        </w:tc>
        <w:tc>
          <w:tcPr>
            <w:tcW w:w="4567" w:type="dxa"/>
          </w:tcPr>
          <w:p w:rsidR="001B3B9F" w:rsidRPr="000D0048" w:rsidRDefault="001B3B9F" w:rsidP="001B3B9F">
            <w:pPr>
              <w:pStyle w:val="Prrafodelista"/>
              <w:tabs>
                <w:tab w:val="left" w:pos="284"/>
              </w:tabs>
              <w:ind w:left="0"/>
              <w:jc w:val="both"/>
              <w:rPr>
                <w:rFonts w:ascii="Verdana" w:hAnsi="Verdana"/>
                <w:sz w:val="18"/>
                <w:szCs w:val="18"/>
                <w:lang w:val="es-MX"/>
              </w:rPr>
            </w:pPr>
            <w:r w:rsidRPr="000D0048">
              <w:rPr>
                <w:rFonts w:ascii="Verdana" w:hAnsi="Verdana"/>
                <w:noProof/>
                <w:sz w:val="18"/>
                <w:szCs w:val="18"/>
                <w:lang w:eastAsia="es-CO"/>
              </w:rPr>
              <w:drawing>
                <wp:inline distT="0" distB="0" distL="0" distR="0" wp14:anchorId="2E7DACF1" wp14:editId="2660787D">
                  <wp:extent cx="2524125" cy="1314450"/>
                  <wp:effectExtent l="0" t="0" r="9525" b="19050"/>
                  <wp:docPr id="239" name="Gráfico 23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ADFD93-63FC-41E6-BF73-19F70B763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1B3B9F" w:rsidRPr="000D0048" w:rsidTr="001B3B9F">
        <w:trPr>
          <w:jc w:val="center"/>
        </w:trPr>
        <w:tc>
          <w:tcPr>
            <w:tcW w:w="4472" w:type="dxa"/>
          </w:tcPr>
          <w:p w:rsidR="001B3B9F" w:rsidRPr="000D0048" w:rsidRDefault="001B3B9F" w:rsidP="001B3B9F">
            <w:pPr>
              <w:pStyle w:val="Prrafodelista"/>
              <w:tabs>
                <w:tab w:val="left" w:pos="284"/>
              </w:tabs>
              <w:ind w:left="0"/>
              <w:jc w:val="both"/>
              <w:rPr>
                <w:rFonts w:ascii="Verdana" w:hAnsi="Verdana"/>
                <w:sz w:val="18"/>
                <w:szCs w:val="18"/>
                <w:lang w:val="es-MX"/>
              </w:rPr>
            </w:pPr>
            <w:r w:rsidRPr="000D0048">
              <w:rPr>
                <w:rFonts w:ascii="Verdana" w:hAnsi="Verdana"/>
                <w:noProof/>
                <w:sz w:val="18"/>
                <w:szCs w:val="18"/>
                <w:lang w:eastAsia="es-CO"/>
              </w:rPr>
              <w:drawing>
                <wp:inline distT="0" distB="0" distL="0" distR="0" wp14:anchorId="5DFB0C34" wp14:editId="03101AF5">
                  <wp:extent cx="2457450" cy="1409700"/>
                  <wp:effectExtent l="0" t="0" r="19050" b="19050"/>
                  <wp:docPr id="5" name="Gráfico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B09C6A-0A53-4E2B-99CE-3FA2AE5E7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B3B9F" w:rsidRPr="000D0048" w:rsidRDefault="001B3B9F" w:rsidP="001B3B9F">
            <w:pPr>
              <w:pStyle w:val="Prrafodelista"/>
              <w:tabs>
                <w:tab w:val="left" w:pos="284"/>
              </w:tabs>
              <w:ind w:left="0"/>
              <w:jc w:val="both"/>
              <w:rPr>
                <w:rFonts w:ascii="Verdana" w:hAnsi="Verdana"/>
                <w:sz w:val="18"/>
                <w:szCs w:val="18"/>
                <w:lang w:val="es-MX"/>
              </w:rPr>
            </w:pPr>
          </w:p>
        </w:tc>
        <w:tc>
          <w:tcPr>
            <w:tcW w:w="4567" w:type="dxa"/>
          </w:tcPr>
          <w:p w:rsidR="001B3B9F" w:rsidRPr="000D0048" w:rsidRDefault="001B3B9F" w:rsidP="001B3B9F">
            <w:pPr>
              <w:pStyle w:val="Prrafodelista"/>
              <w:tabs>
                <w:tab w:val="left" w:pos="284"/>
              </w:tabs>
              <w:ind w:left="0"/>
              <w:jc w:val="both"/>
              <w:rPr>
                <w:rFonts w:ascii="Verdana" w:hAnsi="Verdana"/>
                <w:sz w:val="18"/>
                <w:szCs w:val="18"/>
                <w:lang w:val="es-MX"/>
              </w:rPr>
            </w:pPr>
            <w:r w:rsidRPr="000D0048">
              <w:rPr>
                <w:rFonts w:ascii="Verdana" w:hAnsi="Verdana"/>
                <w:noProof/>
                <w:sz w:val="18"/>
                <w:szCs w:val="18"/>
                <w:lang w:eastAsia="es-CO"/>
              </w:rPr>
              <w:drawing>
                <wp:inline distT="0" distB="0" distL="0" distR="0" wp14:anchorId="1BE6EA58" wp14:editId="04B8F470">
                  <wp:extent cx="2524125" cy="1409700"/>
                  <wp:effectExtent l="0" t="0" r="9525" b="19050"/>
                  <wp:docPr id="240" name="Gráfico 24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EB401B-9293-4F09-81A6-6AFD490A1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r w:rsidR="001B3B9F" w:rsidRPr="000D0048" w:rsidTr="001B3B9F">
        <w:trPr>
          <w:jc w:val="center"/>
        </w:trPr>
        <w:tc>
          <w:tcPr>
            <w:tcW w:w="4472" w:type="dxa"/>
          </w:tcPr>
          <w:p w:rsidR="001B3B9F" w:rsidRPr="000D0048" w:rsidRDefault="001B3B9F" w:rsidP="001B3B9F">
            <w:pPr>
              <w:pStyle w:val="Prrafodelista"/>
              <w:tabs>
                <w:tab w:val="left" w:pos="284"/>
              </w:tabs>
              <w:ind w:left="0"/>
              <w:jc w:val="both"/>
              <w:rPr>
                <w:rFonts w:ascii="Verdana" w:hAnsi="Verdana"/>
                <w:sz w:val="18"/>
                <w:szCs w:val="18"/>
                <w:lang w:val="es-MX"/>
              </w:rPr>
            </w:pPr>
            <w:r w:rsidRPr="000D0048">
              <w:rPr>
                <w:rFonts w:ascii="Verdana" w:hAnsi="Verdana"/>
                <w:noProof/>
                <w:sz w:val="18"/>
                <w:szCs w:val="18"/>
                <w:lang w:eastAsia="es-CO"/>
              </w:rPr>
              <w:drawing>
                <wp:inline distT="0" distB="0" distL="0" distR="0" wp14:anchorId="46861539" wp14:editId="20E90FD0">
                  <wp:extent cx="2457450" cy="1304925"/>
                  <wp:effectExtent l="0" t="0" r="19050" b="9525"/>
                  <wp:docPr id="23" name="Gráfico 2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88124C-8DDD-4FEB-BD25-E37F498FB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4567" w:type="dxa"/>
          </w:tcPr>
          <w:p w:rsidR="001B3B9F" w:rsidRPr="000D0048" w:rsidRDefault="001B3B9F" w:rsidP="001B3B9F">
            <w:pPr>
              <w:pStyle w:val="Prrafodelista"/>
              <w:tabs>
                <w:tab w:val="left" w:pos="284"/>
              </w:tabs>
              <w:ind w:left="0"/>
              <w:jc w:val="both"/>
              <w:rPr>
                <w:rFonts w:ascii="Verdana" w:hAnsi="Verdana"/>
                <w:sz w:val="18"/>
                <w:szCs w:val="18"/>
                <w:lang w:val="es-MX"/>
              </w:rPr>
            </w:pPr>
            <w:r w:rsidRPr="000D0048">
              <w:rPr>
                <w:rFonts w:ascii="Verdana" w:hAnsi="Verdana"/>
                <w:noProof/>
                <w:sz w:val="18"/>
                <w:szCs w:val="18"/>
                <w:lang w:eastAsia="es-CO"/>
              </w:rPr>
              <w:drawing>
                <wp:inline distT="0" distB="0" distL="0" distR="0" wp14:anchorId="28106BD1" wp14:editId="1904EED2">
                  <wp:extent cx="2524125" cy="1304925"/>
                  <wp:effectExtent l="0" t="0" r="9525" b="9525"/>
                  <wp:docPr id="243" name="Gráfico 24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AB98BC-5343-4306-910B-1DC26E9D16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bl>
    <w:p w:rsidR="00BE39F6" w:rsidRDefault="00BE39F6" w:rsidP="00BE39F6">
      <w:pPr>
        <w:pStyle w:val="Prrafodelista"/>
        <w:ind w:left="709"/>
        <w:rPr>
          <w:rFonts w:ascii="Verdana" w:hAnsi="Verdana"/>
          <w:b/>
          <w:sz w:val="18"/>
          <w:szCs w:val="18"/>
        </w:rPr>
      </w:pPr>
    </w:p>
    <w:p w:rsidR="006F50FC" w:rsidRDefault="006F50FC" w:rsidP="00BE39F6">
      <w:pPr>
        <w:pStyle w:val="Prrafodelista"/>
        <w:ind w:left="709"/>
        <w:rPr>
          <w:rFonts w:ascii="Verdana" w:hAnsi="Verdana"/>
          <w:b/>
          <w:sz w:val="18"/>
          <w:szCs w:val="18"/>
        </w:rPr>
      </w:pPr>
    </w:p>
    <w:p w:rsidR="006F50FC" w:rsidRDefault="006F50FC" w:rsidP="00BE39F6">
      <w:pPr>
        <w:pStyle w:val="Prrafodelista"/>
        <w:ind w:left="709"/>
        <w:rPr>
          <w:rFonts w:ascii="Verdana" w:hAnsi="Verdana"/>
          <w:b/>
          <w:sz w:val="18"/>
          <w:szCs w:val="18"/>
        </w:rPr>
      </w:pPr>
    </w:p>
    <w:p w:rsidR="006F50FC" w:rsidRDefault="006F50FC" w:rsidP="00BE39F6">
      <w:pPr>
        <w:pStyle w:val="Prrafodelista"/>
        <w:ind w:left="709"/>
        <w:rPr>
          <w:rFonts w:ascii="Verdana" w:hAnsi="Verdana"/>
          <w:b/>
          <w:sz w:val="18"/>
          <w:szCs w:val="18"/>
        </w:rPr>
      </w:pPr>
    </w:p>
    <w:p w:rsidR="006F50FC" w:rsidRDefault="006F50FC" w:rsidP="00BE39F6">
      <w:pPr>
        <w:pStyle w:val="Prrafodelista"/>
        <w:ind w:left="709"/>
        <w:rPr>
          <w:rFonts w:ascii="Verdana" w:hAnsi="Verdana"/>
          <w:b/>
          <w:sz w:val="18"/>
          <w:szCs w:val="18"/>
        </w:rPr>
      </w:pPr>
    </w:p>
    <w:p w:rsidR="006F50FC" w:rsidRDefault="006F50FC" w:rsidP="00BE39F6">
      <w:pPr>
        <w:pStyle w:val="Prrafodelista"/>
        <w:ind w:left="709"/>
        <w:rPr>
          <w:rFonts w:ascii="Verdana" w:hAnsi="Verdana"/>
          <w:b/>
          <w:sz w:val="18"/>
          <w:szCs w:val="18"/>
        </w:rPr>
      </w:pPr>
    </w:p>
    <w:p w:rsidR="006F50FC" w:rsidRDefault="006F50FC" w:rsidP="00BE39F6">
      <w:pPr>
        <w:pStyle w:val="Prrafodelista"/>
        <w:ind w:left="709"/>
        <w:rPr>
          <w:rFonts w:ascii="Verdana" w:hAnsi="Verdana"/>
          <w:b/>
          <w:sz w:val="18"/>
          <w:szCs w:val="18"/>
        </w:rPr>
      </w:pPr>
    </w:p>
    <w:p w:rsidR="006F50FC" w:rsidRDefault="006F50FC" w:rsidP="00BE39F6">
      <w:pPr>
        <w:pStyle w:val="Prrafodelista"/>
        <w:ind w:left="709"/>
        <w:rPr>
          <w:rFonts w:ascii="Verdana" w:hAnsi="Verdana"/>
          <w:b/>
          <w:sz w:val="18"/>
          <w:szCs w:val="18"/>
        </w:rPr>
      </w:pPr>
    </w:p>
    <w:p w:rsidR="006F50FC" w:rsidRDefault="006F50FC" w:rsidP="00BE39F6">
      <w:pPr>
        <w:pStyle w:val="Prrafodelista"/>
        <w:ind w:left="709"/>
        <w:rPr>
          <w:rFonts w:ascii="Verdana" w:hAnsi="Verdana"/>
          <w:b/>
          <w:sz w:val="18"/>
          <w:szCs w:val="18"/>
        </w:rPr>
      </w:pPr>
    </w:p>
    <w:p w:rsidR="001B3B9F" w:rsidRPr="001537EC" w:rsidRDefault="001B3B9F" w:rsidP="00336E8A">
      <w:pPr>
        <w:pStyle w:val="Prrafodelista"/>
        <w:numPr>
          <w:ilvl w:val="2"/>
          <w:numId w:val="54"/>
        </w:numPr>
        <w:ind w:left="709"/>
        <w:rPr>
          <w:rFonts w:ascii="Verdana" w:hAnsi="Verdana"/>
          <w:b/>
          <w:sz w:val="18"/>
          <w:szCs w:val="18"/>
        </w:rPr>
      </w:pPr>
      <w:r w:rsidRPr="001537EC">
        <w:rPr>
          <w:rFonts w:ascii="Verdana" w:hAnsi="Verdana"/>
          <w:b/>
          <w:sz w:val="18"/>
          <w:szCs w:val="18"/>
        </w:rPr>
        <w:t>INDICADORES 2016 ARCHIVO Y PROCESOS</w:t>
      </w:r>
    </w:p>
    <w:p w:rsidR="001B3B9F" w:rsidRPr="000D0048" w:rsidRDefault="001B3B9F" w:rsidP="001B3B9F">
      <w:pPr>
        <w:jc w:val="both"/>
        <w:rPr>
          <w:rFonts w:ascii="Verdana" w:hAnsi="Verdana"/>
          <w:sz w:val="18"/>
          <w:szCs w:val="18"/>
        </w:rPr>
      </w:pPr>
    </w:p>
    <w:p w:rsidR="001B3B9F" w:rsidRDefault="001B3B9F" w:rsidP="001B3B9F">
      <w:pPr>
        <w:jc w:val="center"/>
        <w:rPr>
          <w:rFonts w:ascii="Verdana" w:hAnsi="Verdana"/>
          <w:sz w:val="18"/>
          <w:szCs w:val="18"/>
        </w:rPr>
      </w:pPr>
      <w:r w:rsidRPr="000D0048">
        <w:rPr>
          <w:rFonts w:ascii="Verdana" w:hAnsi="Verdana"/>
          <w:noProof/>
          <w:sz w:val="18"/>
          <w:szCs w:val="18"/>
          <w:lang w:eastAsia="es-CO"/>
        </w:rPr>
        <w:drawing>
          <wp:inline distT="0" distB="0" distL="0" distR="0" wp14:anchorId="6D4AA31C" wp14:editId="63606B8C">
            <wp:extent cx="6029325" cy="6219825"/>
            <wp:effectExtent l="0" t="0" r="9525" b="9525"/>
            <wp:docPr id="14336" name="Imagen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35215" cy="6225901"/>
                    </a:xfrm>
                    <a:prstGeom prst="rect">
                      <a:avLst/>
                    </a:prstGeom>
                    <a:noFill/>
                    <a:ln>
                      <a:noFill/>
                    </a:ln>
                  </pic:spPr>
                </pic:pic>
              </a:graphicData>
            </a:graphic>
          </wp:inline>
        </w:drawing>
      </w:r>
    </w:p>
    <w:p w:rsidR="00E21A2A" w:rsidRDefault="00E21A2A" w:rsidP="001B3B9F">
      <w:pPr>
        <w:jc w:val="center"/>
        <w:rPr>
          <w:rFonts w:ascii="Verdana" w:hAnsi="Verdana"/>
          <w:sz w:val="18"/>
          <w:szCs w:val="18"/>
        </w:rPr>
      </w:pPr>
    </w:p>
    <w:p w:rsidR="00E21A2A" w:rsidRDefault="00E21A2A" w:rsidP="001B3B9F">
      <w:pPr>
        <w:jc w:val="center"/>
        <w:rPr>
          <w:rFonts w:ascii="Verdana" w:hAnsi="Verdana"/>
          <w:sz w:val="18"/>
          <w:szCs w:val="18"/>
        </w:rPr>
      </w:pPr>
    </w:p>
    <w:bookmarkEnd w:id="488"/>
    <w:bookmarkEnd w:id="489"/>
    <w:bookmarkEnd w:id="490"/>
    <w:p w:rsidR="001537EC" w:rsidRPr="001537EC" w:rsidRDefault="001537EC" w:rsidP="00336E8A">
      <w:pPr>
        <w:pStyle w:val="Prrafodelista"/>
        <w:numPr>
          <w:ilvl w:val="1"/>
          <w:numId w:val="54"/>
        </w:numPr>
        <w:ind w:left="426"/>
        <w:jc w:val="both"/>
        <w:rPr>
          <w:rFonts w:ascii="Verdana" w:hAnsi="Verdana"/>
          <w:b/>
          <w:sz w:val="18"/>
          <w:szCs w:val="18"/>
        </w:rPr>
      </w:pPr>
      <w:r w:rsidRPr="001537EC">
        <w:rPr>
          <w:rFonts w:ascii="Verdana" w:hAnsi="Verdana"/>
          <w:b/>
          <w:sz w:val="18"/>
          <w:szCs w:val="18"/>
        </w:rPr>
        <w:t>GESTIÓN DE LA UNIDAD DE ALMACEN</w:t>
      </w:r>
    </w:p>
    <w:p w:rsidR="001537EC" w:rsidRPr="001537EC" w:rsidRDefault="001537EC" w:rsidP="001537EC">
      <w:pPr>
        <w:ind w:left="-11"/>
        <w:jc w:val="both"/>
        <w:rPr>
          <w:rFonts w:ascii="Verdana" w:hAnsi="Verdana"/>
          <w:sz w:val="18"/>
          <w:szCs w:val="18"/>
        </w:rPr>
      </w:pPr>
    </w:p>
    <w:p w:rsidR="00D84C65" w:rsidRPr="001537EC" w:rsidRDefault="00D84C65" w:rsidP="001537EC">
      <w:pPr>
        <w:jc w:val="both"/>
        <w:rPr>
          <w:rFonts w:ascii="Verdana" w:hAnsi="Verdana"/>
          <w:sz w:val="18"/>
          <w:szCs w:val="18"/>
        </w:rPr>
      </w:pPr>
      <w:r w:rsidRPr="001537EC">
        <w:rPr>
          <w:rFonts w:ascii="Verdana" w:hAnsi="Verdana"/>
          <w:sz w:val="18"/>
          <w:szCs w:val="18"/>
        </w:rPr>
        <w:t>La Unidad de almacén desarrolla las funciones de supervisión y control de las actividades de almacenamiento, custodia y conservación de elementos y materiales adquiridos por la empresa, con el fin de garantizar el suministro oportuno de los elementos necesarios para el normal funcionamiento de la empresa.</w:t>
      </w:r>
    </w:p>
    <w:p w:rsidR="00D84C65" w:rsidRPr="000D0048" w:rsidRDefault="00D84C65" w:rsidP="00D84C65">
      <w:pPr>
        <w:pStyle w:val="Prrafodelista"/>
        <w:tabs>
          <w:tab w:val="left" w:pos="1407"/>
        </w:tabs>
        <w:ind w:left="0"/>
        <w:jc w:val="center"/>
        <w:rPr>
          <w:rFonts w:ascii="Verdana" w:eastAsia="Times" w:hAnsi="Verdana"/>
          <w:b/>
          <w:sz w:val="18"/>
          <w:szCs w:val="18"/>
        </w:rPr>
      </w:pPr>
    </w:p>
    <w:p w:rsidR="00D84C65" w:rsidRDefault="00D84C65" w:rsidP="00336E8A">
      <w:pPr>
        <w:pStyle w:val="Prrafodelista"/>
        <w:numPr>
          <w:ilvl w:val="2"/>
          <w:numId w:val="54"/>
        </w:numPr>
        <w:tabs>
          <w:tab w:val="left" w:pos="1407"/>
        </w:tabs>
        <w:ind w:left="709"/>
        <w:rPr>
          <w:rFonts w:ascii="Verdana" w:eastAsia="Times" w:hAnsi="Verdana"/>
          <w:b/>
          <w:sz w:val="18"/>
          <w:szCs w:val="18"/>
        </w:rPr>
      </w:pPr>
      <w:r w:rsidRPr="000D0048">
        <w:rPr>
          <w:rFonts w:ascii="Verdana" w:eastAsia="Times" w:hAnsi="Verdana"/>
          <w:b/>
          <w:sz w:val="18"/>
          <w:szCs w:val="18"/>
        </w:rPr>
        <w:t>COMPARATIVO DE INGRESOS Y EGRESOS AÑOS 2014-2016</w:t>
      </w:r>
    </w:p>
    <w:p w:rsidR="001537EC" w:rsidRPr="001537EC" w:rsidRDefault="001537EC" w:rsidP="001537EC">
      <w:pPr>
        <w:tabs>
          <w:tab w:val="left" w:pos="1407"/>
        </w:tabs>
        <w:rPr>
          <w:rFonts w:ascii="Verdana" w:hAnsi="Verdana"/>
          <w:b/>
          <w:sz w:val="18"/>
          <w:szCs w:val="18"/>
        </w:rPr>
      </w:pPr>
    </w:p>
    <w:p w:rsidR="00D84C65" w:rsidRPr="000D0048" w:rsidRDefault="00D84C65" w:rsidP="00D84C65">
      <w:pPr>
        <w:pStyle w:val="Prrafodelista"/>
        <w:tabs>
          <w:tab w:val="left" w:pos="1407"/>
        </w:tabs>
        <w:ind w:left="0"/>
        <w:jc w:val="both"/>
        <w:rPr>
          <w:rFonts w:ascii="Verdana" w:eastAsia="Times" w:hAnsi="Verdana"/>
          <w:sz w:val="18"/>
          <w:szCs w:val="18"/>
        </w:rPr>
      </w:pPr>
      <w:r w:rsidRPr="000D0048">
        <w:rPr>
          <w:rFonts w:ascii="Verdana" w:eastAsia="Times" w:hAnsi="Verdana"/>
          <w:sz w:val="18"/>
          <w:szCs w:val="18"/>
        </w:rPr>
        <w:t>En esta grafica se puede apreciar el comportamiento de los ingresos-egresos de consumos de los últimos tres años:</w:t>
      </w:r>
    </w:p>
    <w:tbl>
      <w:tblPr>
        <w:tblW w:w="9352" w:type="dxa"/>
        <w:tblInd w:w="-38" w:type="dxa"/>
        <w:tblLayout w:type="fixed"/>
        <w:tblCellMar>
          <w:left w:w="70" w:type="dxa"/>
          <w:right w:w="70" w:type="dxa"/>
        </w:tblCellMar>
        <w:tblLook w:val="04A0" w:firstRow="1" w:lastRow="0" w:firstColumn="1" w:lastColumn="0" w:noHBand="0" w:noVBand="1"/>
      </w:tblPr>
      <w:tblGrid>
        <w:gridCol w:w="4503"/>
        <w:gridCol w:w="4849"/>
      </w:tblGrid>
      <w:tr w:rsidR="00D84C65" w:rsidRPr="000D0048" w:rsidTr="001D26D7">
        <w:trPr>
          <w:trHeight w:val="3194"/>
        </w:trPr>
        <w:tc>
          <w:tcPr>
            <w:tcW w:w="4503" w:type="dxa"/>
            <w:shd w:val="clear" w:color="auto" w:fill="auto"/>
          </w:tcPr>
          <w:p w:rsidR="00D84C65" w:rsidRPr="000D0048" w:rsidRDefault="00D84C65" w:rsidP="001D26D7">
            <w:pPr>
              <w:pStyle w:val="Prrafodelista"/>
              <w:tabs>
                <w:tab w:val="left" w:pos="1407"/>
              </w:tabs>
              <w:ind w:left="0"/>
              <w:rPr>
                <w:rFonts w:ascii="Verdana" w:eastAsia="Times" w:hAnsi="Verdana"/>
                <w:b/>
                <w:sz w:val="18"/>
                <w:szCs w:val="18"/>
              </w:rPr>
            </w:pPr>
          </w:p>
          <w:p w:rsidR="00D84C65" w:rsidRPr="000D0048" w:rsidRDefault="00D84C65" w:rsidP="001D26D7">
            <w:pPr>
              <w:pStyle w:val="Prrafodelista"/>
              <w:tabs>
                <w:tab w:val="left" w:pos="1407"/>
              </w:tabs>
              <w:ind w:left="0"/>
              <w:rPr>
                <w:rFonts w:ascii="Verdana" w:eastAsia="Times" w:hAnsi="Verdana"/>
                <w:b/>
                <w:sz w:val="18"/>
                <w:szCs w:val="18"/>
              </w:rPr>
            </w:pPr>
            <w:r w:rsidRPr="000D0048">
              <w:rPr>
                <w:rFonts w:ascii="Verdana" w:hAnsi="Verdana"/>
                <w:noProof/>
                <w:sz w:val="18"/>
                <w:szCs w:val="18"/>
                <w:lang w:eastAsia="es-CO"/>
              </w:rPr>
              <w:drawing>
                <wp:inline distT="0" distB="0" distL="0" distR="0" wp14:anchorId="611B36F0" wp14:editId="6C1783A1">
                  <wp:extent cx="2759710" cy="1795780"/>
                  <wp:effectExtent l="0" t="0" r="21590" b="13970"/>
                  <wp:docPr id="244" name="Gráfico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84C65" w:rsidRPr="000D0048" w:rsidRDefault="00D84C65" w:rsidP="001D26D7">
            <w:pPr>
              <w:pStyle w:val="Prrafodelista"/>
              <w:tabs>
                <w:tab w:val="left" w:pos="1407"/>
              </w:tabs>
              <w:ind w:left="0"/>
              <w:rPr>
                <w:rFonts w:ascii="Verdana" w:eastAsia="Times" w:hAnsi="Verdana"/>
                <w:b/>
                <w:sz w:val="18"/>
                <w:szCs w:val="18"/>
              </w:rPr>
            </w:pPr>
          </w:p>
          <w:p w:rsidR="00D84C65" w:rsidRPr="000D0048" w:rsidRDefault="00D84C65" w:rsidP="001D26D7">
            <w:pPr>
              <w:pStyle w:val="Prrafodelista"/>
              <w:tabs>
                <w:tab w:val="left" w:pos="1407"/>
              </w:tabs>
              <w:ind w:left="0"/>
              <w:rPr>
                <w:rFonts w:ascii="Verdana" w:eastAsia="Times" w:hAnsi="Verdana"/>
                <w:b/>
                <w:sz w:val="18"/>
                <w:szCs w:val="18"/>
              </w:rPr>
            </w:pPr>
          </w:p>
        </w:tc>
        <w:tc>
          <w:tcPr>
            <w:tcW w:w="4849" w:type="dxa"/>
            <w:shd w:val="clear" w:color="auto" w:fill="auto"/>
          </w:tcPr>
          <w:p w:rsidR="00D84C65" w:rsidRPr="000D0048" w:rsidRDefault="00D84C65" w:rsidP="001D26D7">
            <w:pPr>
              <w:pStyle w:val="Prrafodelista"/>
              <w:tabs>
                <w:tab w:val="left" w:pos="1407"/>
              </w:tabs>
              <w:ind w:left="0"/>
              <w:rPr>
                <w:rFonts w:ascii="Verdana" w:hAnsi="Verdana"/>
                <w:noProof/>
                <w:sz w:val="18"/>
                <w:szCs w:val="18"/>
                <w:lang w:eastAsia="es-CO"/>
              </w:rPr>
            </w:pPr>
          </w:p>
          <w:p w:rsidR="00D84C65" w:rsidRPr="000D0048" w:rsidRDefault="00D84C65" w:rsidP="001D26D7">
            <w:pPr>
              <w:pStyle w:val="Prrafodelista"/>
              <w:tabs>
                <w:tab w:val="left" w:pos="1407"/>
              </w:tabs>
              <w:ind w:left="0"/>
              <w:rPr>
                <w:rFonts w:ascii="Verdana" w:hAnsi="Verdana"/>
                <w:noProof/>
                <w:sz w:val="18"/>
                <w:szCs w:val="18"/>
                <w:lang w:eastAsia="es-CO"/>
              </w:rPr>
            </w:pPr>
            <w:r w:rsidRPr="000D0048">
              <w:rPr>
                <w:rFonts w:ascii="Verdana" w:hAnsi="Verdana"/>
                <w:noProof/>
                <w:sz w:val="18"/>
                <w:szCs w:val="18"/>
                <w:lang w:eastAsia="es-CO"/>
              </w:rPr>
              <w:drawing>
                <wp:inline distT="0" distB="0" distL="0" distR="0" wp14:anchorId="5D21ADA6" wp14:editId="700FA460">
                  <wp:extent cx="2987675" cy="1807845"/>
                  <wp:effectExtent l="0" t="0" r="22225" b="20955"/>
                  <wp:docPr id="14348" name="Gráfico 143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84C65" w:rsidRPr="000D0048" w:rsidRDefault="00D84C65" w:rsidP="001D26D7">
            <w:pPr>
              <w:pStyle w:val="Prrafodelista"/>
              <w:tabs>
                <w:tab w:val="left" w:pos="1407"/>
              </w:tabs>
              <w:ind w:left="0"/>
              <w:rPr>
                <w:rFonts w:ascii="Verdana" w:eastAsia="Times" w:hAnsi="Verdana"/>
                <w:b/>
                <w:sz w:val="18"/>
                <w:szCs w:val="18"/>
              </w:rPr>
            </w:pPr>
          </w:p>
        </w:tc>
      </w:tr>
    </w:tbl>
    <w:p w:rsidR="00D84C65" w:rsidRDefault="00D84C65" w:rsidP="00336E8A">
      <w:pPr>
        <w:pStyle w:val="Prrafodelista"/>
        <w:numPr>
          <w:ilvl w:val="2"/>
          <w:numId w:val="54"/>
        </w:numPr>
        <w:tabs>
          <w:tab w:val="left" w:pos="1407"/>
        </w:tabs>
        <w:ind w:left="709"/>
        <w:contextualSpacing/>
        <w:rPr>
          <w:rFonts w:ascii="Verdana" w:hAnsi="Verdana"/>
          <w:b/>
          <w:sz w:val="18"/>
          <w:szCs w:val="18"/>
        </w:rPr>
      </w:pPr>
      <w:r w:rsidRPr="000D0048">
        <w:rPr>
          <w:rFonts w:ascii="Verdana" w:hAnsi="Verdana"/>
          <w:b/>
          <w:sz w:val="18"/>
          <w:szCs w:val="18"/>
        </w:rPr>
        <w:t>PROCESO VENTA DE CHATARRA</w:t>
      </w:r>
    </w:p>
    <w:p w:rsidR="00D84C65" w:rsidRPr="000D0048" w:rsidRDefault="00D84C65" w:rsidP="00D84C65">
      <w:pPr>
        <w:jc w:val="center"/>
        <w:rPr>
          <w:rFonts w:ascii="Verdana" w:hAnsi="Verdana"/>
          <w:b/>
          <w:sz w:val="18"/>
          <w:szCs w:val="18"/>
        </w:rPr>
      </w:pPr>
    </w:p>
    <w:p w:rsidR="00D84C65" w:rsidRPr="000D0048" w:rsidRDefault="00D84C65" w:rsidP="00D84C65">
      <w:pPr>
        <w:jc w:val="both"/>
        <w:rPr>
          <w:rFonts w:ascii="Verdana" w:hAnsi="Verdana"/>
          <w:sz w:val="18"/>
          <w:szCs w:val="18"/>
        </w:rPr>
      </w:pPr>
      <w:r w:rsidRPr="000D0048">
        <w:rPr>
          <w:rFonts w:ascii="Verdana" w:hAnsi="Verdana"/>
          <w:sz w:val="18"/>
          <w:szCs w:val="18"/>
        </w:rPr>
        <w:t xml:space="preserve">Este proceso inicio producto de la chatarra de los elementos sobrantes producto de la demolición de la planta de tratamiento de agua potable y demás elementos que se encuentran depositados en la bodega del tanque elevado de Villa María. Para lo cual se realizó el debido proceso y se obtuvo por la venta un valor de </w:t>
      </w:r>
      <w:r w:rsidRPr="000D0048">
        <w:rPr>
          <w:rFonts w:ascii="Verdana" w:hAnsi="Verdana"/>
          <w:b/>
          <w:sz w:val="18"/>
          <w:szCs w:val="18"/>
        </w:rPr>
        <w:t>$</w:t>
      </w:r>
      <w:r w:rsidRPr="000D0048">
        <w:rPr>
          <w:rFonts w:ascii="Verdana" w:hAnsi="Verdana"/>
          <w:b/>
          <w:i/>
          <w:sz w:val="18"/>
          <w:szCs w:val="18"/>
        </w:rPr>
        <w:t>8.508.000</w:t>
      </w:r>
      <w:r w:rsidRPr="000D0048">
        <w:rPr>
          <w:rFonts w:ascii="Verdana" w:hAnsi="Verdana"/>
          <w:sz w:val="18"/>
          <w:szCs w:val="18"/>
        </w:rPr>
        <w:t xml:space="preserve"> (ocho millones quinientos ocho mil pesos MCTE).</w:t>
      </w:r>
    </w:p>
    <w:p w:rsidR="00D84C65" w:rsidRPr="000D0048" w:rsidRDefault="00D84C65" w:rsidP="00D84C65">
      <w:pPr>
        <w:jc w:val="both"/>
        <w:rPr>
          <w:rFonts w:ascii="Verdana" w:hAnsi="Verdana"/>
          <w:sz w:val="18"/>
          <w:szCs w:val="18"/>
        </w:rPr>
      </w:pPr>
    </w:p>
    <w:p w:rsidR="00D84C65" w:rsidRPr="001537EC" w:rsidRDefault="00D84C65" w:rsidP="00336E8A">
      <w:pPr>
        <w:pStyle w:val="Prrafodelista"/>
        <w:numPr>
          <w:ilvl w:val="2"/>
          <w:numId w:val="54"/>
        </w:numPr>
        <w:ind w:left="709"/>
        <w:rPr>
          <w:rFonts w:ascii="Verdana" w:hAnsi="Verdana"/>
          <w:b/>
          <w:sz w:val="18"/>
          <w:szCs w:val="18"/>
        </w:rPr>
      </w:pPr>
      <w:r w:rsidRPr="001537EC">
        <w:rPr>
          <w:rFonts w:ascii="Verdana" w:hAnsi="Verdana"/>
          <w:b/>
          <w:sz w:val="18"/>
          <w:szCs w:val="18"/>
        </w:rPr>
        <w:t>INVENTARIOS</w:t>
      </w:r>
    </w:p>
    <w:p w:rsidR="00D84C65" w:rsidRPr="000D0048" w:rsidRDefault="00D84C65" w:rsidP="00D84C65">
      <w:pPr>
        <w:jc w:val="center"/>
        <w:rPr>
          <w:rFonts w:ascii="Verdana" w:hAnsi="Verdana"/>
          <w:b/>
          <w:sz w:val="18"/>
          <w:szCs w:val="18"/>
        </w:rPr>
      </w:pPr>
    </w:p>
    <w:p w:rsidR="00D84C65" w:rsidRPr="000D0048" w:rsidRDefault="00D84C65" w:rsidP="00D84C65">
      <w:pPr>
        <w:jc w:val="both"/>
        <w:rPr>
          <w:rFonts w:ascii="Verdana" w:hAnsi="Verdana"/>
          <w:sz w:val="18"/>
          <w:szCs w:val="18"/>
        </w:rPr>
      </w:pPr>
      <w:r w:rsidRPr="000D0048">
        <w:rPr>
          <w:rFonts w:ascii="Verdana" w:hAnsi="Verdana"/>
          <w:sz w:val="18"/>
          <w:szCs w:val="18"/>
        </w:rPr>
        <w:t>En el siguiente cuadro se puede apreciar el valor de los inventarios y el valor de los activos de la empresa donde se evidencia el aumento en el mes de diciembre del 2016 por la revalorización realizada mediante contrato 0128.16 arrojándonos un porcentaje del 3% el cual corresponde a inventario de elementos en bodega.</w:t>
      </w:r>
    </w:p>
    <w:p w:rsidR="00D84C65" w:rsidRPr="000D0048" w:rsidRDefault="00D84C65" w:rsidP="00D84C65">
      <w:pPr>
        <w:jc w:val="both"/>
        <w:rPr>
          <w:rFonts w:ascii="Verdana" w:hAnsi="Verdana"/>
          <w:sz w:val="18"/>
          <w:szCs w:val="18"/>
          <w:highlight w:val="yellow"/>
        </w:rPr>
      </w:pPr>
    </w:p>
    <w:p w:rsidR="00D84C65" w:rsidRPr="000D0048" w:rsidRDefault="00D84C65" w:rsidP="00D84C65">
      <w:pPr>
        <w:jc w:val="center"/>
        <w:rPr>
          <w:rFonts w:ascii="Verdana" w:hAnsi="Verdana"/>
          <w:sz w:val="18"/>
          <w:szCs w:val="18"/>
        </w:rPr>
      </w:pPr>
      <w:r w:rsidRPr="000D0048">
        <w:rPr>
          <w:rFonts w:ascii="Verdana" w:hAnsi="Verdana"/>
          <w:noProof/>
          <w:sz w:val="18"/>
          <w:szCs w:val="18"/>
          <w:lang w:eastAsia="es-CO"/>
        </w:rPr>
        <w:drawing>
          <wp:inline distT="0" distB="0" distL="0" distR="0" wp14:anchorId="2321E65F" wp14:editId="668F88C6">
            <wp:extent cx="5534025" cy="1114425"/>
            <wp:effectExtent l="0" t="0" r="9525" b="9525"/>
            <wp:docPr id="14347" name="Imagen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34025" cy="1114425"/>
                    </a:xfrm>
                    <a:prstGeom prst="rect">
                      <a:avLst/>
                    </a:prstGeom>
                    <a:noFill/>
                    <a:ln>
                      <a:noFill/>
                    </a:ln>
                  </pic:spPr>
                </pic:pic>
              </a:graphicData>
            </a:graphic>
          </wp:inline>
        </w:drawing>
      </w:r>
    </w:p>
    <w:p w:rsidR="00D84C65" w:rsidRPr="000D0048" w:rsidRDefault="00D84C65" w:rsidP="00D84C65">
      <w:pPr>
        <w:jc w:val="both"/>
        <w:rPr>
          <w:rFonts w:ascii="Verdana" w:hAnsi="Verdana"/>
          <w:sz w:val="18"/>
          <w:szCs w:val="18"/>
        </w:rPr>
      </w:pPr>
    </w:p>
    <w:p w:rsidR="00D84C65" w:rsidRPr="000D0048" w:rsidRDefault="00D84C65" w:rsidP="00D84C65">
      <w:pPr>
        <w:jc w:val="both"/>
        <w:rPr>
          <w:rFonts w:ascii="Verdana" w:hAnsi="Verdana"/>
          <w:sz w:val="18"/>
          <w:szCs w:val="18"/>
        </w:rPr>
      </w:pPr>
      <w:r w:rsidRPr="000D0048">
        <w:rPr>
          <w:rFonts w:ascii="Verdana" w:hAnsi="Verdana"/>
          <w:sz w:val="18"/>
          <w:szCs w:val="18"/>
        </w:rPr>
        <w:t xml:space="preserve">A finales del mes de diciembre del 2016, se logró culminar el proceso de inventarios por Direcciones y unidades con el objetivo de garantizar que todos los bienes de la empresa estén en completo estado funcional. </w:t>
      </w:r>
    </w:p>
    <w:p w:rsidR="00D84C65" w:rsidRDefault="00D84C65" w:rsidP="00D84C65">
      <w:pPr>
        <w:jc w:val="both"/>
        <w:rPr>
          <w:rFonts w:ascii="Verdana" w:hAnsi="Verdana"/>
          <w:sz w:val="18"/>
          <w:szCs w:val="18"/>
        </w:rPr>
      </w:pPr>
    </w:p>
    <w:p w:rsidR="00D84C65" w:rsidRDefault="00D84C65" w:rsidP="00336E8A">
      <w:pPr>
        <w:pStyle w:val="Ttulo1"/>
        <w:numPr>
          <w:ilvl w:val="2"/>
          <w:numId w:val="54"/>
        </w:numPr>
        <w:tabs>
          <w:tab w:val="left" w:pos="284"/>
        </w:tabs>
        <w:ind w:left="709"/>
        <w:rPr>
          <w:sz w:val="18"/>
          <w:szCs w:val="18"/>
        </w:rPr>
      </w:pPr>
      <w:r w:rsidRPr="000D0048">
        <w:rPr>
          <w:sz w:val="18"/>
          <w:szCs w:val="18"/>
        </w:rPr>
        <w:t>PROCESOS ELEMENTOS DE BAJA</w:t>
      </w:r>
    </w:p>
    <w:p w:rsidR="00D84C65" w:rsidRPr="000D0048" w:rsidRDefault="00D84C65" w:rsidP="00D84C65">
      <w:pPr>
        <w:rPr>
          <w:rFonts w:ascii="Verdana" w:hAnsi="Verdana"/>
          <w:sz w:val="18"/>
          <w:szCs w:val="18"/>
        </w:rPr>
      </w:pPr>
    </w:p>
    <w:p w:rsidR="00D84C65" w:rsidRPr="000D0048" w:rsidRDefault="00D84C65" w:rsidP="00D84C65">
      <w:pPr>
        <w:jc w:val="both"/>
        <w:rPr>
          <w:rFonts w:ascii="Verdana" w:hAnsi="Verdana"/>
          <w:sz w:val="18"/>
          <w:szCs w:val="18"/>
        </w:rPr>
      </w:pPr>
      <w:r w:rsidRPr="000D0048">
        <w:rPr>
          <w:rFonts w:ascii="Verdana" w:hAnsi="Verdana"/>
          <w:sz w:val="18"/>
          <w:szCs w:val="18"/>
        </w:rPr>
        <w:t xml:space="preserve">Para realizar este proceso de bajas se tuvo en cuenta lo contemplado en la resolución No. 112.00.43.00.0181.10 del 05 de abril de 2010 por la cual se conforma el Comité de Bajas de los bienes muebles de propiedad de la EAAY. </w:t>
      </w:r>
    </w:p>
    <w:p w:rsidR="00D84C65" w:rsidRPr="000D0048" w:rsidRDefault="00D84C65" w:rsidP="00D84C65">
      <w:pPr>
        <w:tabs>
          <w:tab w:val="left" w:pos="284"/>
        </w:tabs>
        <w:jc w:val="both"/>
        <w:rPr>
          <w:rFonts w:ascii="Verdana" w:hAnsi="Verdana"/>
          <w:sz w:val="18"/>
          <w:szCs w:val="18"/>
        </w:rPr>
      </w:pPr>
    </w:p>
    <w:p w:rsidR="00D84C65" w:rsidRPr="000D0048" w:rsidRDefault="00D84C65" w:rsidP="00D84C65">
      <w:pPr>
        <w:jc w:val="both"/>
        <w:rPr>
          <w:rFonts w:ascii="Verdana" w:hAnsi="Verdana" w:cs="Tahoma"/>
          <w:b/>
          <w:color w:val="000000"/>
          <w:sz w:val="18"/>
          <w:szCs w:val="18"/>
        </w:rPr>
      </w:pPr>
      <w:r w:rsidRPr="000D0048">
        <w:rPr>
          <w:rFonts w:ascii="Verdana" w:hAnsi="Verdana"/>
          <w:sz w:val="18"/>
          <w:szCs w:val="18"/>
        </w:rPr>
        <w:t>A continuación se muestra de manera resumida los elementos que se dieron de baja con sus respectivos valores correspondientes debido a que se encontraban inservibles o fuera de uso.</w:t>
      </w:r>
    </w:p>
    <w:p w:rsidR="00D84C65" w:rsidRPr="000D0048" w:rsidRDefault="00D84C65" w:rsidP="00D84C65">
      <w:pPr>
        <w:widowControl w:val="0"/>
        <w:tabs>
          <w:tab w:val="center" w:pos="6271"/>
        </w:tabs>
        <w:autoSpaceDE w:val="0"/>
        <w:autoSpaceDN w:val="0"/>
        <w:adjustRightInd w:val="0"/>
        <w:spacing w:before="197"/>
        <w:jc w:val="center"/>
        <w:rPr>
          <w:rFonts w:ascii="Verdana" w:hAnsi="Verdana" w:cs="Tahoma"/>
          <w:b/>
          <w:color w:val="000000"/>
          <w:sz w:val="18"/>
          <w:szCs w:val="18"/>
        </w:rPr>
      </w:pPr>
      <w:r w:rsidRPr="000D0048">
        <w:rPr>
          <w:rFonts w:ascii="Verdana" w:hAnsi="Verdana" w:cs="Tahoma"/>
          <w:b/>
          <w:color w:val="000000"/>
          <w:sz w:val="18"/>
          <w:szCs w:val="18"/>
        </w:rPr>
        <w:lastRenderedPageBreak/>
        <w:t>RESUMEN ELEMENTOS DE BAJAS</w:t>
      </w:r>
    </w:p>
    <w:p w:rsidR="00D84C65" w:rsidRPr="000D0048" w:rsidRDefault="00D84C65" w:rsidP="00D84C65">
      <w:pPr>
        <w:widowControl w:val="0"/>
        <w:tabs>
          <w:tab w:val="center" w:pos="6271"/>
        </w:tabs>
        <w:autoSpaceDE w:val="0"/>
        <w:autoSpaceDN w:val="0"/>
        <w:adjustRightInd w:val="0"/>
        <w:spacing w:before="197"/>
        <w:jc w:val="center"/>
        <w:rPr>
          <w:rFonts w:ascii="Verdana" w:hAnsi="Verdana" w:cs="Tahoma"/>
          <w:b/>
          <w:bCs/>
          <w:color w:val="000000"/>
          <w:sz w:val="18"/>
          <w:szCs w:val="18"/>
        </w:rPr>
      </w:pPr>
      <w:r w:rsidRPr="000D0048">
        <w:rPr>
          <w:rFonts w:ascii="Verdana" w:hAnsi="Verdana"/>
          <w:noProof/>
          <w:sz w:val="18"/>
          <w:szCs w:val="18"/>
          <w:lang w:eastAsia="es-CO"/>
        </w:rPr>
        <w:drawing>
          <wp:inline distT="0" distB="0" distL="0" distR="0" wp14:anchorId="2B7F11F6" wp14:editId="44E0D1C6">
            <wp:extent cx="5534025" cy="2466975"/>
            <wp:effectExtent l="0" t="0" r="9525" b="9525"/>
            <wp:docPr id="14346" name="Imagen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34025" cy="2466975"/>
                    </a:xfrm>
                    <a:prstGeom prst="rect">
                      <a:avLst/>
                    </a:prstGeom>
                    <a:noFill/>
                    <a:ln>
                      <a:noFill/>
                    </a:ln>
                  </pic:spPr>
                </pic:pic>
              </a:graphicData>
            </a:graphic>
          </wp:inline>
        </w:drawing>
      </w:r>
    </w:p>
    <w:p w:rsidR="00D84C65" w:rsidRPr="000D0048" w:rsidRDefault="00D84C65" w:rsidP="00D84C65">
      <w:pPr>
        <w:jc w:val="both"/>
        <w:rPr>
          <w:rFonts w:ascii="Verdana" w:hAnsi="Verdana"/>
          <w:sz w:val="18"/>
          <w:szCs w:val="18"/>
        </w:rPr>
      </w:pPr>
    </w:p>
    <w:p w:rsidR="00D84C65" w:rsidRPr="000D0048" w:rsidRDefault="00D84C65" w:rsidP="00D84C65">
      <w:pPr>
        <w:jc w:val="both"/>
        <w:rPr>
          <w:rFonts w:ascii="Verdana" w:hAnsi="Verdana"/>
          <w:sz w:val="18"/>
          <w:szCs w:val="18"/>
        </w:rPr>
      </w:pPr>
      <w:r w:rsidRPr="000D0048">
        <w:rPr>
          <w:rFonts w:ascii="Verdana" w:hAnsi="Verdana"/>
          <w:sz w:val="18"/>
          <w:szCs w:val="18"/>
        </w:rPr>
        <w:t xml:space="preserve">Una vez culminó este proceso de baja de estos elementos y equipos, se </w:t>
      </w:r>
      <w:r w:rsidR="001537EC" w:rsidRPr="000D0048">
        <w:rPr>
          <w:rFonts w:ascii="Verdana" w:hAnsi="Verdana"/>
          <w:sz w:val="18"/>
          <w:szCs w:val="18"/>
        </w:rPr>
        <w:t>inició</w:t>
      </w:r>
      <w:r w:rsidRPr="000D0048">
        <w:rPr>
          <w:rFonts w:ascii="Verdana" w:hAnsi="Verdana"/>
          <w:sz w:val="18"/>
          <w:szCs w:val="18"/>
        </w:rPr>
        <w:t xml:space="preserve"> el proceso de martillo con el Banco Popular para proceder la venta de algunos de estos elementos y equipos.</w:t>
      </w:r>
    </w:p>
    <w:p w:rsidR="00D84C65" w:rsidRPr="000D0048" w:rsidRDefault="00D84C65" w:rsidP="00D84C65">
      <w:pPr>
        <w:pStyle w:val="Prrafodelista"/>
        <w:tabs>
          <w:tab w:val="left" w:pos="1407"/>
        </w:tabs>
        <w:ind w:left="0"/>
        <w:contextualSpacing/>
        <w:jc w:val="center"/>
        <w:rPr>
          <w:rFonts w:ascii="Verdana" w:hAnsi="Verdana" w:cs="Arial"/>
          <w:color w:val="000000"/>
          <w:sz w:val="18"/>
          <w:szCs w:val="18"/>
        </w:rPr>
      </w:pPr>
    </w:p>
    <w:p w:rsidR="00D84C65" w:rsidRPr="001537EC" w:rsidRDefault="00D84C65" w:rsidP="00336E8A">
      <w:pPr>
        <w:pStyle w:val="Prrafodelista"/>
        <w:numPr>
          <w:ilvl w:val="2"/>
          <w:numId w:val="54"/>
        </w:numPr>
        <w:ind w:left="709"/>
        <w:rPr>
          <w:rFonts w:ascii="Verdana" w:hAnsi="Verdana"/>
          <w:b/>
          <w:sz w:val="18"/>
          <w:szCs w:val="18"/>
        </w:rPr>
      </w:pPr>
      <w:r w:rsidRPr="001537EC">
        <w:rPr>
          <w:rFonts w:ascii="Verdana" w:hAnsi="Verdana"/>
          <w:b/>
          <w:sz w:val="18"/>
          <w:szCs w:val="18"/>
        </w:rPr>
        <w:t>PROVEEDORES</w:t>
      </w:r>
    </w:p>
    <w:p w:rsidR="00D84C65" w:rsidRPr="000D0048" w:rsidRDefault="00D84C65" w:rsidP="00D84C65">
      <w:pPr>
        <w:jc w:val="center"/>
        <w:rPr>
          <w:rFonts w:ascii="Verdana" w:hAnsi="Verdana"/>
          <w:b/>
          <w:sz w:val="18"/>
          <w:szCs w:val="18"/>
        </w:rPr>
      </w:pPr>
    </w:p>
    <w:p w:rsidR="00D84C65" w:rsidRPr="000D0048" w:rsidRDefault="00D84C65" w:rsidP="00D84C65">
      <w:pPr>
        <w:jc w:val="both"/>
        <w:rPr>
          <w:rFonts w:ascii="Verdana" w:hAnsi="Verdana"/>
          <w:b/>
          <w:sz w:val="18"/>
          <w:szCs w:val="18"/>
        </w:rPr>
      </w:pPr>
      <w:r w:rsidRPr="000D0048">
        <w:rPr>
          <w:rFonts w:ascii="Verdana" w:hAnsi="Verdana"/>
          <w:sz w:val="18"/>
          <w:szCs w:val="18"/>
        </w:rPr>
        <w:t>La Unidad de almacén, realiza trimestralmente una evaluación a los proveedores en cuanto al cumplimiento en la entrega de los pedidos por parte de los proveedores.</w:t>
      </w:r>
    </w:p>
    <w:p w:rsidR="00D84C65" w:rsidRPr="000D0048" w:rsidRDefault="00D84C65" w:rsidP="00D84C65">
      <w:pPr>
        <w:jc w:val="center"/>
        <w:rPr>
          <w:rFonts w:ascii="Verdana" w:hAnsi="Verdana"/>
          <w:b/>
          <w:sz w:val="18"/>
          <w:szCs w:val="18"/>
        </w:rPr>
      </w:pPr>
    </w:p>
    <w:p w:rsidR="00D84C65" w:rsidRPr="000D0048" w:rsidRDefault="00D84C65" w:rsidP="00D84C65">
      <w:pPr>
        <w:jc w:val="center"/>
        <w:rPr>
          <w:rFonts w:ascii="Verdana" w:hAnsi="Verdana"/>
          <w:b/>
          <w:sz w:val="18"/>
          <w:szCs w:val="18"/>
        </w:rPr>
      </w:pPr>
      <w:r w:rsidRPr="000D0048">
        <w:rPr>
          <w:rFonts w:ascii="Verdana" w:hAnsi="Verdana"/>
          <w:b/>
          <w:sz w:val="18"/>
          <w:szCs w:val="18"/>
        </w:rPr>
        <w:t xml:space="preserve">COMPORTAMIENTO DE SOLICITUDES DE PEDIDOS RECIBIDAS </w:t>
      </w:r>
      <w:r w:rsidRPr="000D0048">
        <w:rPr>
          <w:rFonts w:ascii="Verdana" w:hAnsi="Verdana"/>
          <w:b/>
          <w:sz w:val="18"/>
          <w:szCs w:val="18"/>
        </w:rPr>
        <w:br/>
        <w:t>FRENTE A LAS ATENDIDAS</w:t>
      </w:r>
    </w:p>
    <w:p w:rsidR="00D84C65" w:rsidRPr="000D0048" w:rsidRDefault="00D84C65" w:rsidP="00D84C65">
      <w:pPr>
        <w:jc w:val="center"/>
        <w:rPr>
          <w:rFonts w:ascii="Verdana" w:hAnsi="Verdana"/>
          <w:b/>
          <w:sz w:val="18"/>
          <w:szCs w:val="18"/>
        </w:rPr>
      </w:pPr>
    </w:p>
    <w:p w:rsidR="00D84C65" w:rsidRPr="000D0048" w:rsidRDefault="00D84C65" w:rsidP="00D84C65">
      <w:pPr>
        <w:jc w:val="center"/>
        <w:rPr>
          <w:rFonts w:ascii="Verdana" w:hAnsi="Verdana"/>
          <w:b/>
          <w:sz w:val="18"/>
          <w:szCs w:val="18"/>
        </w:rPr>
      </w:pPr>
      <w:r w:rsidRPr="000D0048">
        <w:rPr>
          <w:rFonts w:ascii="Verdana" w:hAnsi="Verdana"/>
          <w:noProof/>
          <w:sz w:val="18"/>
          <w:szCs w:val="18"/>
          <w:lang w:eastAsia="es-CO"/>
        </w:rPr>
        <w:drawing>
          <wp:inline distT="0" distB="0" distL="0" distR="0" wp14:anchorId="7FDC76BD" wp14:editId="47C41A62">
            <wp:extent cx="5534025" cy="1028700"/>
            <wp:effectExtent l="0" t="0" r="9525" b="0"/>
            <wp:docPr id="14345" name="Imagen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34025" cy="1028700"/>
                    </a:xfrm>
                    <a:prstGeom prst="rect">
                      <a:avLst/>
                    </a:prstGeom>
                    <a:noFill/>
                    <a:ln>
                      <a:noFill/>
                    </a:ln>
                  </pic:spPr>
                </pic:pic>
              </a:graphicData>
            </a:graphic>
          </wp:inline>
        </w:drawing>
      </w:r>
    </w:p>
    <w:p w:rsidR="00D84C65" w:rsidRPr="000D0048" w:rsidRDefault="00D84C65" w:rsidP="00D84C65">
      <w:pPr>
        <w:rPr>
          <w:rFonts w:ascii="Verdana" w:hAnsi="Verdana"/>
          <w:sz w:val="18"/>
          <w:szCs w:val="18"/>
        </w:rPr>
      </w:pPr>
    </w:p>
    <w:p w:rsidR="00D84C65" w:rsidRPr="000D0048" w:rsidRDefault="00D84C65" w:rsidP="00D84C65">
      <w:pPr>
        <w:jc w:val="center"/>
        <w:rPr>
          <w:rFonts w:ascii="Verdana" w:hAnsi="Verdana"/>
          <w:sz w:val="18"/>
          <w:szCs w:val="18"/>
        </w:rPr>
      </w:pPr>
      <w:r w:rsidRPr="000D0048">
        <w:rPr>
          <w:rFonts w:ascii="Verdana" w:hAnsi="Verdana"/>
          <w:noProof/>
          <w:sz w:val="18"/>
          <w:szCs w:val="18"/>
          <w:lang w:eastAsia="es-CO"/>
        </w:rPr>
        <w:drawing>
          <wp:inline distT="0" distB="0" distL="0" distR="0" wp14:anchorId="493506D4" wp14:editId="1253DC11">
            <wp:extent cx="5532120" cy="1899920"/>
            <wp:effectExtent l="0" t="0" r="11430" b="5080"/>
            <wp:docPr id="14344" name="Gráfico 143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84C65" w:rsidRPr="000D0048" w:rsidRDefault="00D84C65" w:rsidP="00D84C65">
      <w:pPr>
        <w:rPr>
          <w:rFonts w:ascii="Verdana" w:hAnsi="Verdana"/>
          <w:sz w:val="18"/>
          <w:szCs w:val="18"/>
        </w:rPr>
      </w:pPr>
    </w:p>
    <w:p w:rsidR="00D84C65" w:rsidRPr="000D0048" w:rsidRDefault="00D84C65" w:rsidP="00D84C65">
      <w:pPr>
        <w:rPr>
          <w:rFonts w:ascii="Verdana" w:hAnsi="Verdana"/>
          <w:sz w:val="18"/>
          <w:szCs w:val="18"/>
        </w:rPr>
      </w:pPr>
      <w:r w:rsidRPr="000D0048">
        <w:rPr>
          <w:rFonts w:ascii="Verdana" w:hAnsi="Verdana"/>
          <w:sz w:val="18"/>
          <w:szCs w:val="18"/>
        </w:rPr>
        <w:lastRenderedPageBreak/>
        <w:t>Las variaciones de estos resultados se dan por el incumplimiento de los proveedores en cuanto a los pedidos.</w:t>
      </w:r>
    </w:p>
    <w:p w:rsidR="00D84C65" w:rsidRPr="000D0048" w:rsidRDefault="00D84C65" w:rsidP="00D84C65">
      <w:pPr>
        <w:rPr>
          <w:rFonts w:ascii="Verdana" w:hAnsi="Verdana"/>
          <w:sz w:val="18"/>
          <w:szCs w:val="18"/>
        </w:rPr>
      </w:pPr>
    </w:p>
    <w:p w:rsidR="00D84C65" w:rsidRPr="001537EC" w:rsidRDefault="00D84C65" w:rsidP="00336E8A">
      <w:pPr>
        <w:pStyle w:val="Prrafodelista"/>
        <w:numPr>
          <w:ilvl w:val="2"/>
          <w:numId w:val="54"/>
        </w:numPr>
        <w:ind w:left="709"/>
        <w:rPr>
          <w:rFonts w:ascii="Verdana" w:hAnsi="Verdana"/>
          <w:b/>
          <w:sz w:val="18"/>
          <w:szCs w:val="18"/>
        </w:rPr>
      </w:pPr>
      <w:r w:rsidRPr="001537EC">
        <w:rPr>
          <w:rFonts w:ascii="Verdana" w:hAnsi="Verdana"/>
          <w:b/>
          <w:sz w:val="18"/>
          <w:szCs w:val="18"/>
        </w:rPr>
        <w:t>INDICADORES</w:t>
      </w:r>
    </w:p>
    <w:p w:rsidR="00D84C65" w:rsidRPr="000D0048" w:rsidRDefault="00D84C65" w:rsidP="00D84C65">
      <w:pPr>
        <w:rPr>
          <w:rFonts w:ascii="Verdana" w:hAnsi="Verdana"/>
          <w:sz w:val="18"/>
          <w:szCs w:val="18"/>
        </w:rPr>
      </w:pPr>
    </w:p>
    <w:p w:rsidR="00D84C65" w:rsidRPr="000D0048" w:rsidRDefault="00D84C65" w:rsidP="00D84C65">
      <w:pPr>
        <w:rPr>
          <w:rFonts w:ascii="Verdana" w:hAnsi="Verdana"/>
          <w:sz w:val="18"/>
          <w:szCs w:val="18"/>
        </w:rPr>
      </w:pPr>
      <w:r w:rsidRPr="000D0048">
        <w:rPr>
          <w:rFonts w:ascii="Verdana" w:hAnsi="Verdana"/>
          <w:noProof/>
          <w:sz w:val="18"/>
          <w:szCs w:val="18"/>
          <w:lang w:eastAsia="es-CO"/>
        </w:rPr>
        <w:drawing>
          <wp:inline distT="0" distB="0" distL="0" distR="0" wp14:anchorId="362E44FA" wp14:editId="28190BA1">
            <wp:extent cx="6043930" cy="2825946"/>
            <wp:effectExtent l="0" t="0" r="0"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43930" cy="2825946"/>
                    </a:xfrm>
                    <a:prstGeom prst="rect">
                      <a:avLst/>
                    </a:prstGeom>
                    <a:noFill/>
                    <a:ln>
                      <a:noFill/>
                    </a:ln>
                  </pic:spPr>
                </pic:pic>
              </a:graphicData>
            </a:graphic>
          </wp:inline>
        </w:drawing>
      </w:r>
    </w:p>
    <w:p w:rsidR="00481766" w:rsidRPr="002843A2" w:rsidRDefault="00481766" w:rsidP="00F71CE1">
      <w:pPr>
        <w:rPr>
          <w:rFonts w:ascii="Verdana" w:hAnsi="Verdana"/>
          <w:color w:val="FF0000"/>
          <w:sz w:val="18"/>
          <w:szCs w:val="18"/>
        </w:rPr>
      </w:pPr>
    </w:p>
    <w:p w:rsidR="00481766" w:rsidRPr="002843A2" w:rsidRDefault="00481766" w:rsidP="00F71CE1">
      <w:pPr>
        <w:rPr>
          <w:rFonts w:ascii="Verdana" w:hAnsi="Verdana"/>
          <w:color w:val="FF0000"/>
          <w:sz w:val="18"/>
          <w:szCs w:val="18"/>
        </w:rPr>
      </w:pPr>
    </w:p>
    <w:p w:rsidR="00481766" w:rsidRPr="002843A2" w:rsidRDefault="00481766" w:rsidP="00F71CE1">
      <w:pPr>
        <w:rPr>
          <w:rFonts w:ascii="Verdana" w:hAnsi="Verdana"/>
          <w:color w:val="FF0000"/>
          <w:sz w:val="18"/>
          <w:szCs w:val="18"/>
        </w:rPr>
      </w:pPr>
    </w:p>
    <w:p w:rsidR="00481766" w:rsidRDefault="00481766"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Default="00611887" w:rsidP="00F71CE1">
      <w:pPr>
        <w:rPr>
          <w:rFonts w:ascii="Verdana" w:hAnsi="Verdana"/>
          <w:color w:val="FF0000"/>
          <w:sz w:val="18"/>
          <w:szCs w:val="18"/>
        </w:rPr>
      </w:pPr>
    </w:p>
    <w:p w:rsidR="00611887" w:rsidRPr="002843A2" w:rsidRDefault="00611887" w:rsidP="00F71CE1">
      <w:pPr>
        <w:rPr>
          <w:rFonts w:ascii="Verdana" w:hAnsi="Verdana"/>
          <w:color w:val="FF0000"/>
          <w:sz w:val="18"/>
          <w:szCs w:val="18"/>
        </w:rPr>
      </w:pPr>
    </w:p>
    <w:p w:rsidR="00481766" w:rsidRDefault="00481766" w:rsidP="00F71CE1">
      <w:pPr>
        <w:rPr>
          <w:rFonts w:ascii="Verdana" w:hAnsi="Verdana"/>
          <w:color w:val="FF0000"/>
          <w:sz w:val="18"/>
          <w:szCs w:val="18"/>
        </w:rPr>
      </w:pPr>
    </w:p>
    <w:p w:rsidR="007B1513" w:rsidRPr="002843A2" w:rsidRDefault="007B1513" w:rsidP="00F71CE1">
      <w:pPr>
        <w:rPr>
          <w:rFonts w:ascii="Verdana" w:hAnsi="Verdana"/>
          <w:color w:val="FF0000"/>
          <w:sz w:val="18"/>
          <w:szCs w:val="18"/>
        </w:rPr>
      </w:pPr>
    </w:p>
    <w:p w:rsidR="00611887" w:rsidRDefault="00611887" w:rsidP="00E75DA6">
      <w:pPr>
        <w:pStyle w:val="Ttulo1"/>
        <w:numPr>
          <w:ilvl w:val="0"/>
          <w:numId w:val="54"/>
        </w:numPr>
        <w:tabs>
          <w:tab w:val="left" w:pos="284"/>
          <w:tab w:val="left" w:pos="567"/>
          <w:tab w:val="left" w:pos="709"/>
        </w:tabs>
        <w:jc w:val="center"/>
        <w:rPr>
          <w:sz w:val="18"/>
          <w:szCs w:val="18"/>
        </w:rPr>
      </w:pPr>
      <w:bookmarkStart w:id="491" w:name="_Toc444856594"/>
      <w:r w:rsidRPr="00BE15CA">
        <w:rPr>
          <w:sz w:val="18"/>
          <w:szCs w:val="18"/>
        </w:rPr>
        <w:t>SOSTENIBILIDAD DE MECI</w:t>
      </w:r>
      <w:bookmarkEnd w:id="491"/>
    </w:p>
    <w:p w:rsidR="00611887" w:rsidRDefault="00611887" w:rsidP="00611887">
      <w:pPr>
        <w:rPr>
          <w:rFonts w:ascii="Verdana" w:hAnsi="Verdana"/>
          <w:sz w:val="18"/>
          <w:szCs w:val="18"/>
        </w:rPr>
      </w:pPr>
    </w:p>
    <w:p w:rsidR="007B1513" w:rsidRPr="00BE15CA" w:rsidRDefault="007B1513" w:rsidP="00611887">
      <w:pPr>
        <w:rPr>
          <w:rFonts w:ascii="Verdana" w:hAnsi="Verdana"/>
          <w:sz w:val="18"/>
          <w:szCs w:val="18"/>
        </w:rPr>
      </w:pPr>
    </w:p>
    <w:p w:rsidR="00611887" w:rsidRPr="00BE15CA" w:rsidRDefault="00611887" w:rsidP="00E75DA6">
      <w:pPr>
        <w:pStyle w:val="Ttulo1"/>
        <w:numPr>
          <w:ilvl w:val="0"/>
          <w:numId w:val="56"/>
        </w:numPr>
        <w:tabs>
          <w:tab w:val="left" w:pos="426"/>
        </w:tabs>
        <w:ind w:left="0" w:firstLine="0"/>
        <w:rPr>
          <w:sz w:val="18"/>
          <w:szCs w:val="18"/>
        </w:rPr>
      </w:pPr>
      <w:bookmarkStart w:id="492" w:name="_Toc349293211"/>
      <w:bookmarkStart w:id="493" w:name="_Toc349666734"/>
      <w:bookmarkStart w:id="494" w:name="_Toc380680197"/>
      <w:bookmarkStart w:id="495" w:name="_Toc380680963"/>
      <w:bookmarkStart w:id="496" w:name="_Toc381002050"/>
      <w:bookmarkStart w:id="497" w:name="_Toc412553755"/>
      <w:bookmarkStart w:id="498" w:name="_Toc412553902"/>
      <w:bookmarkStart w:id="499" w:name="_Toc444856595"/>
      <w:r w:rsidRPr="00BE15CA">
        <w:rPr>
          <w:sz w:val="18"/>
          <w:szCs w:val="18"/>
        </w:rPr>
        <w:t>MEJORAMIENTO DEL MECI Y DE CONTROL INTERNO CONTABLE.</w:t>
      </w:r>
      <w:bookmarkEnd w:id="492"/>
      <w:bookmarkEnd w:id="493"/>
      <w:bookmarkEnd w:id="494"/>
      <w:bookmarkEnd w:id="495"/>
      <w:bookmarkEnd w:id="496"/>
      <w:bookmarkEnd w:id="497"/>
      <w:bookmarkEnd w:id="498"/>
      <w:bookmarkEnd w:id="499"/>
    </w:p>
    <w:p w:rsidR="00611887" w:rsidRPr="00BE15CA" w:rsidRDefault="00611887" w:rsidP="00611887">
      <w:pPr>
        <w:rPr>
          <w:rFonts w:ascii="Verdana" w:hAnsi="Verdana"/>
          <w:sz w:val="18"/>
          <w:szCs w:val="18"/>
        </w:rPr>
      </w:pPr>
    </w:p>
    <w:p w:rsidR="00611887" w:rsidRPr="00BE15CA" w:rsidRDefault="00611887" w:rsidP="00611887">
      <w:pPr>
        <w:rPr>
          <w:rFonts w:ascii="Verdana" w:hAnsi="Verdana"/>
          <w:sz w:val="18"/>
          <w:szCs w:val="18"/>
        </w:rPr>
      </w:pPr>
    </w:p>
    <w:p w:rsidR="00611887" w:rsidRDefault="006F50FC" w:rsidP="00E75DA6">
      <w:pPr>
        <w:pStyle w:val="Ttulo2"/>
        <w:numPr>
          <w:ilvl w:val="1"/>
          <w:numId w:val="57"/>
        </w:numPr>
        <w:spacing w:before="0"/>
        <w:contextualSpacing/>
        <w:rPr>
          <w:rFonts w:ascii="Verdana" w:hAnsi="Verdana"/>
          <w:color w:val="auto"/>
          <w:sz w:val="18"/>
          <w:szCs w:val="18"/>
        </w:rPr>
      </w:pPr>
      <w:bookmarkStart w:id="500" w:name="_Toc349666735"/>
      <w:bookmarkStart w:id="501" w:name="_Toc380680198"/>
      <w:bookmarkStart w:id="502" w:name="_Toc380680964"/>
      <w:bookmarkStart w:id="503" w:name="_Toc381002051"/>
      <w:bookmarkStart w:id="504" w:name="_Toc412553756"/>
      <w:bookmarkStart w:id="505" w:name="_Toc412553903"/>
      <w:bookmarkStart w:id="506" w:name="_Toc444856596"/>
      <w:r>
        <w:rPr>
          <w:rFonts w:ascii="Verdana" w:hAnsi="Verdana"/>
          <w:color w:val="auto"/>
          <w:sz w:val="18"/>
          <w:szCs w:val="18"/>
        </w:rPr>
        <w:t>CALIFICACION</w:t>
      </w:r>
      <w:r w:rsidR="00611887" w:rsidRPr="00BE15CA">
        <w:rPr>
          <w:rFonts w:ascii="Verdana" w:hAnsi="Verdana"/>
          <w:color w:val="auto"/>
          <w:sz w:val="18"/>
          <w:szCs w:val="18"/>
        </w:rPr>
        <w:t xml:space="preserve"> MECI – APLICATIVO DAFP</w:t>
      </w:r>
      <w:bookmarkEnd w:id="500"/>
      <w:bookmarkEnd w:id="501"/>
      <w:bookmarkEnd w:id="502"/>
      <w:bookmarkEnd w:id="503"/>
      <w:bookmarkEnd w:id="504"/>
      <w:bookmarkEnd w:id="505"/>
      <w:bookmarkEnd w:id="506"/>
    </w:p>
    <w:p w:rsidR="00611887" w:rsidRPr="00BE15CA" w:rsidRDefault="00611887" w:rsidP="00611887">
      <w:pPr>
        <w:pStyle w:val="Prrafodelista"/>
        <w:ind w:left="0"/>
        <w:rPr>
          <w:rFonts w:ascii="Verdana" w:hAnsi="Verdana"/>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79"/>
        <w:gridCol w:w="1217"/>
        <w:gridCol w:w="1311"/>
        <w:gridCol w:w="1780"/>
      </w:tblGrid>
      <w:tr w:rsidR="00611887" w:rsidRPr="00BE15CA" w:rsidTr="00350C91">
        <w:trPr>
          <w:trHeight w:val="299"/>
          <w:jc w:val="center"/>
        </w:trPr>
        <w:tc>
          <w:tcPr>
            <w:tcW w:w="2139" w:type="dxa"/>
            <w:vAlign w:val="center"/>
          </w:tcPr>
          <w:p w:rsidR="00611887" w:rsidRPr="00BE15CA" w:rsidRDefault="00611887" w:rsidP="00350C91">
            <w:pPr>
              <w:jc w:val="center"/>
              <w:rPr>
                <w:rFonts w:ascii="Verdana" w:hAnsi="Verdana"/>
                <w:b/>
                <w:sz w:val="14"/>
                <w:szCs w:val="18"/>
              </w:rPr>
            </w:pPr>
            <w:r w:rsidRPr="00BE15CA">
              <w:rPr>
                <w:rFonts w:ascii="Verdana" w:hAnsi="Verdana"/>
                <w:b/>
                <w:sz w:val="14"/>
                <w:szCs w:val="18"/>
              </w:rPr>
              <w:t>DESCRIPCION DE LA META</w:t>
            </w:r>
          </w:p>
        </w:tc>
        <w:tc>
          <w:tcPr>
            <w:tcW w:w="2279" w:type="dxa"/>
            <w:vAlign w:val="center"/>
          </w:tcPr>
          <w:p w:rsidR="00611887" w:rsidRPr="00BE15CA" w:rsidRDefault="00611887" w:rsidP="00350C91">
            <w:pPr>
              <w:jc w:val="center"/>
              <w:rPr>
                <w:rFonts w:ascii="Verdana" w:hAnsi="Verdana"/>
                <w:b/>
                <w:sz w:val="14"/>
                <w:szCs w:val="18"/>
              </w:rPr>
            </w:pPr>
            <w:r w:rsidRPr="00BE15CA">
              <w:rPr>
                <w:rFonts w:ascii="Verdana" w:hAnsi="Verdana"/>
                <w:b/>
                <w:sz w:val="14"/>
                <w:szCs w:val="18"/>
              </w:rPr>
              <w:t>INDICADOR</w:t>
            </w:r>
          </w:p>
        </w:tc>
        <w:tc>
          <w:tcPr>
            <w:tcW w:w="1217" w:type="dxa"/>
            <w:vAlign w:val="center"/>
          </w:tcPr>
          <w:p w:rsidR="00611887" w:rsidRPr="00BE15CA" w:rsidRDefault="00BB3BB2" w:rsidP="00350C91">
            <w:pPr>
              <w:jc w:val="center"/>
              <w:rPr>
                <w:rFonts w:ascii="Verdana" w:hAnsi="Verdana"/>
                <w:b/>
                <w:sz w:val="14"/>
                <w:szCs w:val="18"/>
              </w:rPr>
            </w:pPr>
            <w:r>
              <w:rPr>
                <w:rFonts w:ascii="Verdana" w:hAnsi="Verdana"/>
                <w:b/>
                <w:sz w:val="14"/>
                <w:szCs w:val="18"/>
              </w:rPr>
              <w:t>META  2016</w:t>
            </w:r>
          </w:p>
        </w:tc>
        <w:tc>
          <w:tcPr>
            <w:tcW w:w="1311" w:type="dxa"/>
            <w:vAlign w:val="center"/>
          </w:tcPr>
          <w:p w:rsidR="00611887" w:rsidRPr="00BE15CA" w:rsidRDefault="00611887" w:rsidP="00350C91">
            <w:pPr>
              <w:jc w:val="center"/>
              <w:rPr>
                <w:rFonts w:ascii="Verdana" w:hAnsi="Verdana"/>
                <w:b/>
                <w:sz w:val="14"/>
                <w:szCs w:val="18"/>
              </w:rPr>
            </w:pPr>
            <w:r w:rsidRPr="00BE15CA">
              <w:rPr>
                <w:rFonts w:ascii="Verdana" w:hAnsi="Verdana"/>
                <w:b/>
                <w:sz w:val="14"/>
                <w:szCs w:val="18"/>
              </w:rPr>
              <w:t>EJECUCIÓN</w:t>
            </w:r>
          </w:p>
        </w:tc>
        <w:tc>
          <w:tcPr>
            <w:tcW w:w="1780" w:type="dxa"/>
            <w:vAlign w:val="center"/>
          </w:tcPr>
          <w:p w:rsidR="00611887" w:rsidRPr="00BE15CA" w:rsidRDefault="00611887" w:rsidP="00350C91">
            <w:pPr>
              <w:jc w:val="center"/>
              <w:rPr>
                <w:rFonts w:ascii="Verdana" w:hAnsi="Verdana"/>
                <w:b/>
                <w:sz w:val="14"/>
                <w:szCs w:val="18"/>
              </w:rPr>
            </w:pPr>
            <w:r w:rsidRPr="00BE15CA">
              <w:rPr>
                <w:rFonts w:ascii="Verdana" w:hAnsi="Verdana"/>
                <w:b/>
                <w:sz w:val="14"/>
                <w:szCs w:val="18"/>
              </w:rPr>
              <w:t>% CUMPLIMIENTO</w:t>
            </w:r>
          </w:p>
        </w:tc>
      </w:tr>
      <w:tr w:rsidR="00611887" w:rsidRPr="00BE15CA" w:rsidTr="00350C91">
        <w:trPr>
          <w:trHeight w:val="517"/>
          <w:jc w:val="center"/>
        </w:trPr>
        <w:tc>
          <w:tcPr>
            <w:tcW w:w="2139" w:type="dxa"/>
            <w:vAlign w:val="center"/>
          </w:tcPr>
          <w:p w:rsidR="00611887" w:rsidRPr="00A60DAF" w:rsidRDefault="00611887" w:rsidP="00350C91">
            <w:pPr>
              <w:jc w:val="center"/>
              <w:rPr>
                <w:rFonts w:ascii="Verdana" w:hAnsi="Verdana"/>
                <w:sz w:val="14"/>
                <w:szCs w:val="18"/>
              </w:rPr>
            </w:pPr>
            <w:r w:rsidRPr="00A60DAF">
              <w:rPr>
                <w:rFonts w:ascii="Verdana" w:hAnsi="Verdana"/>
                <w:sz w:val="14"/>
                <w:szCs w:val="18"/>
              </w:rPr>
              <w:t>CALIFICACION MECI, APLICATIVO DAFP</w:t>
            </w:r>
          </w:p>
        </w:tc>
        <w:tc>
          <w:tcPr>
            <w:tcW w:w="2279" w:type="dxa"/>
            <w:vAlign w:val="center"/>
          </w:tcPr>
          <w:p w:rsidR="00611887" w:rsidRPr="00A60DAF" w:rsidRDefault="00611887" w:rsidP="00350C91">
            <w:pPr>
              <w:jc w:val="center"/>
              <w:rPr>
                <w:rFonts w:ascii="Verdana" w:hAnsi="Verdana"/>
                <w:sz w:val="14"/>
                <w:szCs w:val="18"/>
              </w:rPr>
            </w:pPr>
            <w:r w:rsidRPr="00A60DAF">
              <w:rPr>
                <w:rFonts w:ascii="Verdana" w:hAnsi="Verdana"/>
                <w:sz w:val="14"/>
                <w:szCs w:val="18"/>
              </w:rPr>
              <w:t>Resultado evaluación DAFP Y CGN</w:t>
            </w:r>
          </w:p>
        </w:tc>
        <w:tc>
          <w:tcPr>
            <w:tcW w:w="1217" w:type="dxa"/>
            <w:vAlign w:val="center"/>
          </w:tcPr>
          <w:p w:rsidR="00611887" w:rsidRPr="006F50FC" w:rsidRDefault="00611887" w:rsidP="00350C91">
            <w:pPr>
              <w:jc w:val="center"/>
              <w:rPr>
                <w:rFonts w:ascii="Verdana" w:hAnsi="Verdana"/>
                <w:color w:val="FF0000"/>
                <w:sz w:val="14"/>
                <w:szCs w:val="18"/>
              </w:rPr>
            </w:pPr>
            <w:r w:rsidRPr="00734F2B">
              <w:rPr>
                <w:rFonts w:ascii="Verdana" w:hAnsi="Verdana"/>
                <w:sz w:val="14"/>
                <w:szCs w:val="18"/>
              </w:rPr>
              <w:t>95%</w:t>
            </w:r>
          </w:p>
        </w:tc>
        <w:tc>
          <w:tcPr>
            <w:tcW w:w="1311" w:type="dxa"/>
            <w:vAlign w:val="center"/>
          </w:tcPr>
          <w:p w:rsidR="00611887" w:rsidRPr="006F50FC" w:rsidRDefault="00611887" w:rsidP="00350C91">
            <w:pPr>
              <w:jc w:val="center"/>
              <w:rPr>
                <w:rFonts w:ascii="Verdana" w:hAnsi="Verdana"/>
                <w:color w:val="FF0000"/>
                <w:sz w:val="14"/>
                <w:szCs w:val="18"/>
              </w:rPr>
            </w:pPr>
          </w:p>
        </w:tc>
        <w:tc>
          <w:tcPr>
            <w:tcW w:w="1780" w:type="dxa"/>
            <w:vAlign w:val="center"/>
          </w:tcPr>
          <w:p w:rsidR="00611887" w:rsidRPr="006F50FC" w:rsidRDefault="00611887" w:rsidP="00350C91">
            <w:pPr>
              <w:jc w:val="center"/>
              <w:rPr>
                <w:rFonts w:ascii="Verdana" w:hAnsi="Verdana"/>
                <w:color w:val="FF0000"/>
                <w:sz w:val="14"/>
                <w:szCs w:val="18"/>
              </w:rPr>
            </w:pPr>
          </w:p>
        </w:tc>
      </w:tr>
    </w:tbl>
    <w:p w:rsidR="00611887" w:rsidRPr="00BE15CA" w:rsidRDefault="00611887" w:rsidP="00611887">
      <w:pPr>
        <w:rPr>
          <w:rFonts w:ascii="Verdana" w:hAnsi="Verdana"/>
          <w:sz w:val="18"/>
          <w:szCs w:val="18"/>
        </w:rPr>
      </w:pPr>
    </w:p>
    <w:p w:rsidR="00D84C65" w:rsidRPr="006F50FC" w:rsidRDefault="00D84C65" w:rsidP="00F71CE1">
      <w:pPr>
        <w:rPr>
          <w:rFonts w:ascii="Verdana" w:hAnsi="Verdana"/>
          <w:sz w:val="18"/>
          <w:szCs w:val="18"/>
        </w:rPr>
      </w:pPr>
    </w:p>
    <w:p w:rsidR="00F71CE1" w:rsidRDefault="006F50FC" w:rsidP="00E75DA6">
      <w:pPr>
        <w:pStyle w:val="Ttulo2"/>
        <w:numPr>
          <w:ilvl w:val="1"/>
          <w:numId w:val="57"/>
        </w:numPr>
        <w:spacing w:before="0"/>
        <w:contextualSpacing/>
        <w:rPr>
          <w:rFonts w:ascii="Verdana" w:hAnsi="Verdana"/>
          <w:color w:val="auto"/>
          <w:sz w:val="18"/>
          <w:szCs w:val="18"/>
        </w:rPr>
      </w:pPr>
      <w:bookmarkStart w:id="507" w:name="_Toc444856597"/>
      <w:bookmarkStart w:id="508" w:name="_Toc349666736"/>
      <w:bookmarkStart w:id="509" w:name="_Toc380680199"/>
      <w:bookmarkStart w:id="510" w:name="_Toc380680965"/>
      <w:bookmarkStart w:id="511" w:name="_Toc381002052"/>
      <w:bookmarkStart w:id="512" w:name="_Toc412553757"/>
      <w:bookmarkStart w:id="513" w:name="_Toc412553904"/>
      <w:r w:rsidRPr="006F50FC">
        <w:rPr>
          <w:rFonts w:ascii="Verdana" w:hAnsi="Verdana"/>
          <w:color w:val="auto"/>
          <w:sz w:val="18"/>
          <w:szCs w:val="18"/>
        </w:rPr>
        <w:t>CALIFICACION</w:t>
      </w:r>
      <w:r w:rsidR="00F71CE1" w:rsidRPr="006F50FC">
        <w:rPr>
          <w:rFonts w:ascii="Verdana" w:hAnsi="Verdana"/>
          <w:color w:val="auto"/>
          <w:sz w:val="18"/>
          <w:szCs w:val="18"/>
        </w:rPr>
        <w:t xml:space="preserve"> CONTADURIA GENERAL DE LA NACION</w:t>
      </w:r>
      <w:bookmarkEnd w:id="507"/>
      <w:bookmarkEnd w:id="508"/>
      <w:bookmarkEnd w:id="509"/>
      <w:bookmarkEnd w:id="510"/>
      <w:bookmarkEnd w:id="511"/>
      <w:bookmarkEnd w:id="512"/>
      <w:bookmarkEnd w:id="513"/>
    </w:p>
    <w:p w:rsidR="00F71CE1" w:rsidRPr="006F50FC" w:rsidRDefault="00F71CE1" w:rsidP="00F71CE1">
      <w:pPr>
        <w:rPr>
          <w:rFonts w:ascii="Verdana" w:hAnsi="Verdana"/>
          <w:sz w:val="18"/>
          <w:szCs w:val="18"/>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279"/>
        <w:gridCol w:w="1217"/>
        <w:gridCol w:w="1311"/>
        <w:gridCol w:w="1780"/>
      </w:tblGrid>
      <w:tr w:rsidR="00A13D90" w:rsidRPr="00A13D90" w:rsidTr="00F71CE1">
        <w:trPr>
          <w:trHeight w:val="299"/>
          <w:jc w:val="center"/>
        </w:trPr>
        <w:tc>
          <w:tcPr>
            <w:tcW w:w="2139" w:type="dxa"/>
            <w:vAlign w:val="center"/>
          </w:tcPr>
          <w:p w:rsidR="00F71CE1" w:rsidRPr="00A13D90" w:rsidRDefault="00F71CE1" w:rsidP="00F71CE1">
            <w:pPr>
              <w:jc w:val="center"/>
              <w:rPr>
                <w:rFonts w:ascii="Verdana" w:hAnsi="Verdana"/>
                <w:b/>
                <w:sz w:val="14"/>
                <w:szCs w:val="18"/>
              </w:rPr>
            </w:pPr>
            <w:r w:rsidRPr="00A13D90">
              <w:rPr>
                <w:rFonts w:ascii="Verdana" w:hAnsi="Verdana"/>
                <w:b/>
                <w:sz w:val="14"/>
                <w:szCs w:val="18"/>
              </w:rPr>
              <w:t>DESCRIPCION DE LA META</w:t>
            </w:r>
          </w:p>
        </w:tc>
        <w:tc>
          <w:tcPr>
            <w:tcW w:w="2279" w:type="dxa"/>
            <w:vAlign w:val="center"/>
          </w:tcPr>
          <w:p w:rsidR="00F71CE1" w:rsidRPr="00A13D90" w:rsidRDefault="00F71CE1" w:rsidP="00F71CE1">
            <w:pPr>
              <w:jc w:val="center"/>
              <w:rPr>
                <w:rFonts w:ascii="Verdana" w:hAnsi="Verdana"/>
                <w:b/>
                <w:sz w:val="14"/>
                <w:szCs w:val="18"/>
              </w:rPr>
            </w:pPr>
            <w:r w:rsidRPr="00A13D90">
              <w:rPr>
                <w:rFonts w:ascii="Verdana" w:hAnsi="Verdana"/>
                <w:b/>
                <w:sz w:val="14"/>
                <w:szCs w:val="18"/>
              </w:rPr>
              <w:t>INDICADOR</w:t>
            </w:r>
          </w:p>
        </w:tc>
        <w:tc>
          <w:tcPr>
            <w:tcW w:w="1217" w:type="dxa"/>
            <w:vAlign w:val="center"/>
          </w:tcPr>
          <w:p w:rsidR="00F71CE1" w:rsidRPr="00A13D90" w:rsidRDefault="000C3463" w:rsidP="00A13D90">
            <w:pPr>
              <w:jc w:val="center"/>
              <w:rPr>
                <w:rFonts w:ascii="Verdana" w:hAnsi="Verdana"/>
                <w:b/>
                <w:sz w:val="14"/>
                <w:szCs w:val="18"/>
              </w:rPr>
            </w:pPr>
            <w:r w:rsidRPr="00A13D90">
              <w:rPr>
                <w:rFonts w:ascii="Verdana" w:hAnsi="Verdana"/>
                <w:b/>
                <w:sz w:val="14"/>
                <w:szCs w:val="18"/>
              </w:rPr>
              <w:t>META  201</w:t>
            </w:r>
            <w:r w:rsidR="00A13D90" w:rsidRPr="00A13D90">
              <w:rPr>
                <w:rFonts w:ascii="Verdana" w:hAnsi="Verdana"/>
                <w:b/>
                <w:sz w:val="14"/>
                <w:szCs w:val="18"/>
              </w:rPr>
              <w:t>6</w:t>
            </w:r>
          </w:p>
        </w:tc>
        <w:tc>
          <w:tcPr>
            <w:tcW w:w="1311" w:type="dxa"/>
            <w:vAlign w:val="center"/>
          </w:tcPr>
          <w:p w:rsidR="00F71CE1" w:rsidRPr="00A13D90" w:rsidRDefault="00F71CE1" w:rsidP="00F71CE1">
            <w:pPr>
              <w:jc w:val="center"/>
              <w:rPr>
                <w:rFonts w:ascii="Verdana" w:hAnsi="Verdana"/>
                <w:b/>
                <w:sz w:val="14"/>
                <w:szCs w:val="18"/>
              </w:rPr>
            </w:pPr>
            <w:r w:rsidRPr="00A13D90">
              <w:rPr>
                <w:rFonts w:ascii="Verdana" w:hAnsi="Verdana"/>
                <w:b/>
                <w:sz w:val="14"/>
                <w:szCs w:val="18"/>
              </w:rPr>
              <w:t>EJECUCIÓN</w:t>
            </w:r>
          </w:p>
        </w:tc>
        <w:tc>
          <w:tcPr>
            <w:tcW w:w="1780" w:type="dxa"/>
            <w:vAlign w:val="center"/>
          </w:tcPr>
          <w:p w:rsidR="00F71CE1" w:rsidRPr="00A13D90" w:rsidRDefault="00F71CE1" w:rsidP="00F71CE1">
            <w:pPr>
              <w:jc w:val="center"/>
              <w:rPr>
                <w:rFonts w:ascii="Verdana" w:hAnsi="Verdana"/>
                <w:b/>
                <w:sz w:val="14"/>
                <w:szCs w:val="18"/>
              </w:rPr>
            </w:pPr>
            <w:r w:rsidRPr="00A13D90">
              <w:rPr>
                <w:rFonts w:ascii="Verdana" w:hAnsi="Verdana"/>
                <w:b/>
                <w:sz w:val="14"/>
                <w:szCs w:val="18"/>
              </w:rPr>
              <w:t>% CUMPLIMIENTO</w:t>
            </w:r>
          </w:p>
        </w:tc>
      </w:tr>
      <w:tr w:rsidR="00A13D90" w:rsidRPr="00A13D90" w:rsidTr="00F71CE1">
        <w:trPr>
          <w:trHeight w:val="788"/>
          <w:jc w:val="center"/>
        </w:trPr>
        <w:tc>
          <w:tcPr>
            <w:tcW w:w="2139" w:type="dxa"/>
            <w:vAlign w:val="center"/>
          </w:tcPr>
          <w:p w:rsidR="00F71CE1" w:rsidRPr="00A13D90" w:rsidRDefault="00F71CE1" w:rsidP="00F71CE1">
            <w:pPr>
              <w:jc w:val="center"/>
              <w:rPr>
                <w:rFonts w:ascii="Verdana" w:hAnsi="Verdana"/>
                <w:sz w:val="14"/>
                <w:szCs w:val="18"/>
              </w:rPr>
            </w:pPr>
            <w:r w:rsidRPr="00A13D90">
              <w:rPr>
                <w:rFonts w:ascii="Verdana" w:hAnsi="Verdana"/>
                <w:sz w:val="14"/>
                <w:szCs w:val="18"/>
              </w:rPr>
              <w:t>CALIFICACION CONTADURIA GENERAL DE LA NACION</w:t>
            </w:r>
          </w:p>
        </w:tc>
        <w:tc>
          <w:tcPr>
            <w:tcW w:w="2279" w:type="dxa"/>
            <w:vAlign w:val="center"/>
          </w:tcPr>
          <w:p w:rsidR="00F71CE1" w:rsidRPr="00A13D90" w:rsidRDefault="00F71CE1" w:rsidP="00F71CE1">
            <w:pPr>
              <w:jc w:val="center"/>
              <w:rPr>
                <w:rFonts w:ascii="Verdana" w:hAnsi="Verdana"/>
                <w:sz w:val="14"/>
                <w:szCs w:val="18"/>
              </w:rPr>
            </w:pPr>
            <w:r w:rsidRPr="00A13D90">
              <w:rPr>
                <w:rFonts w:ascii="Verdana" w:hAnsi="Verdana"/>
                <w:sz w:val="14"/>
                <w:szCs w:val="18"/>
              </w:rPr>
              <w:t>Resultado evaluación DAFP Y CGN</w:t>
            </w:r>
          </w:p>
        </w:tc>
        <w:tc>
          <w:tcPr>
            <w:tcW w:w="1217" w:type="dxa"/>
            <w:vAlign w:val="center"/>
          </w:tcPr>
          <w:p w:rsidR="00F71CE1" w:rsidRPr="00A13D90" w:rsidRDefault="00A926D9" w:rsidP="00F71CE1">
            <w:pPr>
              <w:pStyle w:val="Prrafodelista"/>
              <w:ind w:left="0" w:firstLine="10"/>
              <w:jc w:val="center"/>
              <w:rPr>
                <w:rFonts w:ascii="Verdana" w:hAnsi="Verdana"/>
                <w:sz w:val="14"/>
                <w:szCs w:val="18"/>
              </w:rPr>
            </w:pPr>
            <w:r w:rsidRPr="00A13D90">
              <w:rPr>
                <w:rFonts w:ascii="Verdana" w:hAnsi="Verdana"/>
                <w:sz w:val="14"/>
                <w:szCs w:val="18"/>
              </w:rPr>
              <w:t>5</w:t>
            </w:r>
          </w:p>
        </w:tc>
        <w:tc>
          <w:tcPr>
            <w:tcW w:w="1311" w:type="dxa"/>
            <w:vAlign w:val="center"/>
          </w:tcPr>
          <w:p w:rsidR="00F71CE1" w:rsidRPr="00A13D90" w:rsidRDefault="0083180E" w:rsidP="00F71CE1">
            <w:pPr>
              <w:jc w:val="center"/>
              <w:rPr>
                <w:rFonts w:ascii="Verdana" w:hAnsi="Verdana"/>
                <w:sz w:val="14"/>
                <w:szCs w:val="18"/>
              </w:rPr>
            </w:pPr>
            <w:r>
              <w:rPr>
                <w:rFonts w:ascii="Verdana" w:hAnsi="Verdana"/>
                <w:sz w:val="14"/>
                <w:szCs w:val="18"/>
              </w:rPr>
              <w:t>4.78</w:t>
            </w:r>
          </w:p>
        </w:tc>
        <w:tc>
          <w:tcPr>
            <w:tcW w:w="1780" w:type="dxa"/>
            <w:vAlign w:val="center"/>
          </w:tcPr>
          <w:p w:rsidR="00F71CE1" w:rsidRPr="00A13D90" w:rsidRDefault="0083180E" w:rsidP="00F71CE1">
            <w:pPr>
              <w:jc w:val="center"/>
              <w:rPr>
                <w:rFonts w:ascii="Verdana" w:hAnsi="Verdana"/>
                <w:sz w:val="14"/>
                <w:szCs w:val="18"/>
              </w:rPr>
            </w:pPr>
            <w:r>
              <w:rPr>
                <w:rFonts w:ascii="Verdana" w:hAnsi="Verdana"/>
                <w:sz w:val="14"/>
                <w:szCs w:val="18"/>
              </w:rPr>
              <w:t>95.6</w:t>
            </w:r>
            <w:r w:rsidR="00A926D9" w:rsidRPr="00A13D90">
              <w:rPr>
                <w:rFonts w:ascii="Verdana" w:hAnsi="Verdana"/>
                <w:sz w:val="14"/>
                <w:szCs w:val="18"/>
              </w:rPr>
              <w:t>%</w:t>
            </w:r>
          </w:p>
        </w:tc>
      </w:tr>
    </w:tbl>
    <w:p w:rsidR="00F71CE1" w:rsidRPr="002843A2" w:rsidRDefault="00F71CE1" w:rsidP="00F71CE1">
      <w:pPr>
        <w:rPr>
          <w:rFonts w:ascii="Verdana" w:hAnsi="Verdana"/>
          <w:color w:val="FF0000"/>
          <w:sz w:val="18"/>
          <w:szCs w:val="18"/>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Default="00BB3BB2" w:rsidP="00F71CE1">
      <w:pPr>
        <w:rPr>
          <w:rFonts w:ascii="Verdana" w:hAnsi="Verdana"/>
          <w:color w:val="FF0000"/>
          <w:sz w:val="18"/>
          <w:szCs w:val="18"/>
          <w:lang w:val="es-ES"/>
        </w:rPr>
      </w:pPr>
    </w:p>
    <w:p w:rsidR="00BB3BB2" w:rsidRPr="00350C91" w:rsidRDefault="00BB3BB2" w:rsidP="00F71CE1">
      <w:pPr>
        <w:rPr>
          <w:rFonts w:ascii="Verdana" w:hAnsi="Verdana"/>
          <w:sz w:val="18"/>
          <w:szCs w:val="18"/>
          <w:lang w:val="es-ES"/>
        </w:rPr>
      </w:pPr>
    </w:p>
    <w:p w:rsidR="00F71CE1" w:rsidRPr="00350C91" w:rsidRDefault="00F71CE1" w:rsidP="00F71CE1">
      <w:pPr>
        <w:pStyle w:val="Ttulo1"/>
        <w:tabs>
          <w:tab w:val="left" w:pos="284"/>
          <w:tab w:val="left" w:pos="567"/>
          <w:tab w:val="left" w:pos="709"/>
        </w:tabs>
        <w:jc w:val="center"/>
        <w:rPr>
          <w:sz w:val="18"/>
          <w:szCs w:val="18"/>
        </w:rPr>
      </w:pPr>
      <w:bookmarkStart w:id="514" w:name="_Toc380680213"/>
      <w:bookmarkStart w:id="515" w:name="_Toc380680979"/>
      <w:bookmarkStart w:id="516" w:name="_Toc381002066"/>
      <w:bookmarkStart w:id="517" w:name="_Toc412553758"/>
      <w:bookmarkStart w:id="518" w:name="_Toc412553905"/>
      <w:bookmarkStart w:id="519" w:name="_Toc444856598"/>
      <w:r w:rsidRPr="00350C91">
        <w:rPr>
          <w:sz w:val="18"/>
          <w:szCs w:val="18"/>
        </w:rPr>
        <w:t xml:space="preserve">VI </w:t>
      </w:r>
      <w:bookmarkEnd w:id="514"/>
      <w:bookmarkEnd w:id="515"/>
      <w:bookmarkEnd w:id="516"/>
      <w:bookmarkEnd w:id="517"/>
      <w:bookmarkEnd w:id="518"/>
      <w:bookmarkEnd w:id="519"/>
      <w:r w:rsidR="00350C91" w:rsidRPr="00350C91">
        <w:rPr>
          <w:sz w:val="18"/>
          <w:szCs w:val="18"/>
        </w:rPr>
        <w:t>GESTIÓN JURÍDICA</w:t>
      </w:r>
    </w:p>
    <w:p w:rsidR="00F71CE1" w:rsidRPr="00350C91" w:rsidRDefault="00F71CE1" w:rsidP="00F71CE1">
      <w:pPr>
        <w:rPr>
          <w:rFonts w:ascii="Verdana" w:hAnsi="Verdana"/>
          <w:sz w:val="18"/>
          <w:szCs w:val="18"/>
        </w:rPr>
      </w:pPr>
    </w:p>
    <w:p w:rsidR="00F71CE1" w:rsidRPr="00350C91" w:rsidRDefault="00F71CE1" w:rsidP="00F71CE1">
      <w:pPr>
        <w:rPr>
          <w:rFonts w:ascii="Verdana" w:hAnsi="Verdana"/>
          <w:sz w:val="18"/>
          <w:szCs w:val="18"/>
        </w:rPr>
      </w:pPr>
    </w:p>
    <w:p w:rsidR="00E75DA6" w:rsidRPr="000C39AD" w:rsidRDefault="00E75DA6" w:rsidP="00E75DA6">
      <w:pPr>
        <w:pStyle w:val="Ttulo2"/>
        <w:spacing w:before="0"/>
        <w:contextualSpacing/>
        <w:rPr>
          <w:rFonts w:ascii="Verdana" w:hAnsi="Verdana"/>
          <w:color w:val="auto"/>
          <w:sz w:val="18"/>
          <w:szCs w:val="18"/>
          <w:lang w:eastAsia="es-CO"/>
        </w:rPr>
      </w:pPr>
      <w:bookmarkStart w:id="520" w:name="_Toc444856600"/>
      <w:r w:rsidRPr="000C39AD">
        <w:rPr>
          <w:rFonts w:ascii="Verdana" w:hAnsi="Verdana"/>
          <w:bCs w:val="0"/>
          <w:color w:val="auto"/>
          <w:sz w:val="18"/>
          <w:szCs w:val="18"/>
          <w:lang w:eastAsia="es-CO"/>
        </w:rPr>
        <w:t>PROCEDIMIENTOS A CARGO</w:t>
      </w:r>
      <w:bookmarkEnd w:id="520"/>
    </w:p>
    <w:p w:rsidR="00E75DA6" w:rsidRPr="000C39AD" w:rsidRDefault="00E75DA6" w:rsidP="00E75DA6">
      <w:pPr>
        <w:jc w:val="center"/>
        <w:rPr>
          <w:rFonts w:ascii="Verdana" w:hAnsi="Verdana"/>
          <w:b/>
          <w:sz w:val="18"/>
          <w:szCs w:val="18"/>
          <w:u w:val="single"/>
        </w:rPr>
      </w:pPr>
    </w:p>
    <w:p w:rsidR="00E75DA6" w:rsidRPr="000C39AD" w:rsidRDefault="00E75DA6" w:rsidP="00E75DA6">
      <w:pPr>
        <w:pStyle w:val="Prrafodelista"/>
        <w:numPr>
          <w:ilvl w:val="0"/>
          <w:numId w:val="58"/>
        </w:numPr>
        <w:ind w:left="426" w:firstLine="0"/>
        <w:rPr>
          <w:rFonts w:ascii="Verdana" w:hAnsi="Verdana"/>
          <w:sz w:val="18"/>
          <w:szCs w:val="18"/>
        </w:rPr>
      </w:pPr>
      <w:r w:rsidRPr="000C39AD">
        <w:rPr>
          <w:rFonts w:ascii="Verdana" w:hAnsi="Verdana"/>
          <w:sz w:val="18"/>
          <w:szCs w:val="18"/>
        </w:rPr>
        <w:t>PROCEDIMIENTO ASESORÍA JURÍDICA Y CONCEPTOS</w:t>
      </w:r>
    </w:p>
    <w:p w:rsidR="00E75DA6" w:rsidRPr="000C39AD" w:rsidRDefault="00E75DA6" w:rsidP="00E75DA6">
      <w:pPr>
        <w:pStyle w:val="Prrafodelista"/>
        <w:numPr>
          <w:ilvl w:val="0"/>
          <w:numId w:val="58"/>
        </w:numPr>
        <w:ind w:left="426" w:firstLine="0"/>
        <w:rPr>
          <w:rFonts w:ascii="Verdana" w:hAnsi="Verdana"/>
          <w:sz w:val="18"/>
          <w:szCs w:val="18"/>
        </w:rPr>
      </w:pPr>
      <w:r w:rsidRPr="000C39AD">
        <w:rPr>
          <w:rFonts w:ascii="Verdana" w:hAnsi="Verdana"/>
          <w:sz w:val="18"/>
          <w:szCs w:val="18"/>
        </w:rPr>
        <w:t>PROCEDIMIENTO GESTIÓN CONTRACTUAL</w:t>
      </w:r>
    </w:p>
    <w:p w:rsidR="00E75DA6" w:rsidRPr="000C39AD" w:rsidRDefault="00E75DA6" w:rsidP="00E75DA6">
      <w:pPr>
        <w:pStyle w:val="Prrafodelista"/>
        <w:numPr>
          <w:ilvl w:val="0"/>
          <w:numId w:val="58"/>
        </w:numPr>
        <w:ind w:left="426" w:firstLine="0"/>
        <w:rPr>
          <w:rFonts w:ascii="Verdana" w:hAnsi="Verdana"/>
          <w:sz w:val="18"/>
          <w:szCs w:val="18"/>
        </w:rPr>
      </w:pPr>
      <w:r w:rsidRPr="000C39AD">
        <w:rPr>
          <w:rFonts w:ascii="Verdana" w:hAnsi="Verdana"/>
          <w:sz w:val="18"/>
          <w:szCs w:val="18"/>
        </w:rPr>
        <w:t>PROCEDIMIENTO CESIÓN DE DERECHOS CONTRACTUALES</w:t>
      </w:r>
    </w:p>
    <w:p w:rsidR="00E75DA6" w:rsidRPr="000C39AD" w:rsidRDefault="00E75DA6" w:rsidP="00E75DA6">
      <w:pPr>
        <w:pStyle w:val="Prrafodelista"/>
        <w:numPr>
          <w:ilvl w:val="0"/>
          <w:numId w:val="58"/>
        </w:numPr>
        <w:ind w:left="426" w:firstLine="0"/>
        <w:rPr>
          <w:rFonts w:ascii="Verdana" w:hAnsi="Verdana"/>
          <w:sz w:val="18"/>
          <w:szCs w:val="18"/>
        </w:rPr>
      </w:pPr>
      <w:r w:rsidRPr="000C39AD">
        <w:rPr>
          <w:rFonts w:ascii="Verdana" w:hAnsi="Verdana"/>
          <w:sz w:val="18"/>
          <w:szCs w:val="18"/>
        </w:rPr>
        <w:t>PROCEDIMIENTO CESIÓN DE DERECHOS ECONÓMICOS</w:t>
      </w:r>
    </w:p>
    <w:p w:rsidR="00E75DA6" w:rsidRPr="000C39AD" w:rsidRDefault="00E75DA6" w:rsidP="00E75DA6">
      <w:pPr>
        <w:pStyle w:val="Prrafodelista"/>
        <w:numPr>
          <w:ilvl w:val="0"/>
          <w:numId w:val="58"/>
        </w:numPr>
        <w:ind w:left="426" w:firstLine="0"/>
        <w:rPr>
          <w:rFonts w:ascii="Verdana" w:hAnsi="Verdana"/>
          <w:sz w:val="18"/>
          <w:szCs w:val="18"/>
        </w:rPr>
      </w:pPr>
      <w:r w:rsidRPr="000C39AD">
        <w:rPr>
          <w:rFonts w:ascii="Verdana" w:hAnsi="Verdana"/>
          <w:sz w:val="18"/>
          <w:szCs w:val="18"/>
        </w:rPr>
        <w:t>PROCEDIMIENTO ADMINISTRATIVO DISCIPLINARIO</w:t>
      </w:r>
    </w:p>
    <w:p w:rsidR="00E75DA6" w:rsidRPr="000C39AD" w:rsidRDefault="00E75DA6" w:rsidP="00E75DA6">
      <w:pPr>
        <w:pStyle w:val="Prrafodelista"/>
        <w:numPr>
          <w:ilvl w:val="0"/>
          <w:numId w:val="58"/>
        </w:numPr>
        <w:ind w:left="426" w:firstLine="0"/>
        <w:rPr>
          <w:rFonts w:ascii="Verdana" w:hAnsi="Verdana"/>
          <w:sz w:val="18"/>
          <w:szCs w:val="18"/>
        </w:rPr>
      </w:pPr>
      <w:r w:rsidRPr="000C39AD">
        <w:rPr>
          <w:rFonts w:ascii="Verdana" w:hAnsi="Verdana"/>
          <w:sz w:val="18"/>
          <w:szCs w:val="18"/>
        </w:rPr>
        <w:t>PROCEDIMIENTO ADMINISTRATIVO COACTIVO</w:t>
      </w:r>
    </w:p>
    <w:p w:rsidR="00E75DA6" w:rsidRPr="000C39AD" w:rsidRDefault="00E75DA6" w:rsidP="00E75DA6">
      <w:pPr>
        <w:pStyle w:val="Prrafodelista"/>
        <w:numPr>
          <w:ilvl w:val="0"/>
          <w:numId w:val="58"/>
        </w:numPr>
        <w:ind w:left="426" w:firstLine="0"/>
        <w:rPr>
          <w:rFonts w:ascii="Verdana" w:hAnsi="Verdana"/>
          <w:sz w:val="18"/>
          <w:szCs w:val="18"/>
        </w:rPr>
      </w:pPr>
      <w:r w:rsidRPr="000C39AD">
        <w:rPr>
          <w:rFonts w:ascii="Verdana" w:hAnsi="Verdana"/>
          <w:sz w:val="18"/>
          <w:szCs w:val="18"/>
        </w:rPr>
        <w:t>PROCEDIMIENTO REPRESENTACION JUDICIAL Y EXTRAJUDICIAL</w:t>
      </w:r>
    </w:p>
    <w:p w:rsidR="00E75DA6" w:rsidRPr="000C39AD" w:rsidRDefault="00E75DA6" w:rsidP="00E75DA6">
      <w:pPr>
        <w:pStyle w:val="Prrafodelista"/>
        <w:numPr>
          <w:ilvl w:val="0"/>
          <w:numId w:val="58"/>
        </w:numPr>
        <w:ind w:left="426" w:firstLine="0"/>
        <w:rPr>
          <w:rFonts w:ascii="Verdana" w:hAnsi="Verdana"/>
          <w:sz w:val="18"/>
          <w:szCs w:val="18"/>
        </w:rPr>
      </w:pPr>
      <w:r w:rsidRPr="000C39AD">
        <w:rPr>
          <w:rFonts w:ascii="Verdana" w:hAnsi="Verdana"/>
          <w:sz w:val="18"/>
          <w:szCs w:val="18"/>
        </w:rPr>
        <w:t>PROCEDIMIENTO DE DERECHOS DE PETICIÓN</w:t>
      </w:r>
    </w:p>
    <w:p w:rsidR="00E75DA6" w:rsidRPr="000C39AD" w:rsidRDefault="00E75DA6" w:rsidP="00E75DA6">
      <w:pPr>
        <w:jc w:val="both"/>
        <w:rPr>
          <w:rFonts w:ascii="Verdana" w:hAnsi="Verdana"/>
          <w:sz w:val="18"/>
          <w:szCs w:val="18"/>
        </w:rPr>
      </w:pPr>
    </w:p>
    <w:p w:rsidR="00E75DA6" w:rsidRPr="000C39AD" w:rsidRDefault="00E75DA6" w:rsidP="00E75DA6">
      <w:pPr>
        <w:rPr>
          <w:rFonts w:ascii="Verdana" w:hAnsi="Verdana"/>
          <w:b/>
          <w:sz w:val="18"/>
          <w:szCs w:val="18"/>
        </w:rPr>
      </w:pPr>
      <w:r w:rsidRPr="000C39AD">
        <w:rPr>
          <w:rFonts w:ascii="Verdana" w:hAnsi="Verdana"/>
          <w:b/>
          <w:sz w:val="18"/>
          <w:szCs w:val="18"/>
        </w:rPr>
        <w:t>1. PROCEDIMIENTO ASESORÍA JURÍDICA Y CONCEPTOS</w:t>
      </w:r>
    </w:p>
    <w:p w:rsidR="00E75DA6" w:rsidRPr="000C39AD" w:rsidRDefault="00E75DA6" w:rsidP="00E75DA6">
      <w:pPr>
        <w:pStyle w:val="Ttulo2"/>
        <w:spacing w:before="0"/>
        <w:contextualSpacing/>
        <w:jc w:val="both"/>
        <w:rPr>
          <w:rFonts w:ascii="Verdana" w:hAnsi="Verdana"/>
          <w:color w:val="auto"/>
          <w:sz w:val="18"/>
          <w:szCs w:val="18"/>
          <w:lang w:eastAsia="es-CO"/>
        </w:rPr>
      </w:pPr>
    </w:p>
    <w:p w:rsidR="00E75DA6" w:rsidRPr="000C39AD" w:rsidRDefault="00E75DA6" w:rsidP="00E75DA6">
      <w:pPr>
        <w:jc w:val="both"/>
        <w:rPr>
          <w:rFonts w:ascii="Verdana" w:hAnsi="Verdana"/>
          <w:sz w:val="18"/>
          <w:szCs w:val="18"/>
        </w:rPr>
      </w:pPr>
      <w:r w:rsidRPr="000C39AD">
        <w:rPr>
          <w:rFonts w:ascii="Verdana" w:hAnsi="Verdana"/>
          <w:b/>
          <w:sz w:val="18"/>
          <w:szCs w:val="18"/>
        </w:rPr>
        <w:t xml:space="preserve">1.1 </w:t>
      </w:r>
      <w:r w:rsidRPr="000C39AD">
        <w:rPr>
          <w:rFonts w:ascii="Verdana" w:hAnsi="Verdana"/>
          <w:b/>
          <w:bCs/>
          <w:sz w:val="18"/>
          <w:szCs w:val="18"/>
        </w:rPr>
        <w:t>Emisión de Actos Administrativos - Resoluciones</w:t>
      </w:r>
      <w:r w:rsidRPr="000C39AD">
        <w:rPr>
          <w:rFonts w:ascii="Verdana" w:hAnsi="Verdana"/>
          <w:bCs/>
          <w:sz w:val="18"/>
          <w:szCs w:val="18"/>
        </w:rPr>
        <w:t>: La Oficina Jurídica de la EAAAY EICE ESP, durante el año 2016 efectuó la proyección y sustanciación de los siguientes actos administrativos:</w:t>
      </w:r>
    </w:p>
    <w:p w:rsidR="00E75DA6" w:rsidRPr="000C39AD" w:rsidRDefault="00E75DA6" w:rsidP="00E75DA6">
      <w:pPr>
        <w:jc w:val="both"/>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RESOLUCIÓN No. 0021.16 DE 2016 “Por medio de la cual se declara fallido el proceso de contratación en la modalidad de invitación directa sin pluralidad de oferentes No. 811.28.03.0116.15 del 27 de noviembre de 2015 y se ordena anular el CDP”. Expedida en Yopal, a los cinco (5) días del mes de enero de 2016.</w:t>
      </w:r>
    </w:p>
    <w:p w:rsidR="00E75DA6" w:rsidRPr="000C39AD" w:rsidRDefault="00E75DA6" w:rsidP="00E75DA6">
      <w:pPr>
        <w:pStyle w:val="Prrafodelista"/>
        <w:tabs>
          <w:tab w:val="left" w:pos="426"/>
        </w:tabs>
        <w:ind w:left="426"/>
        <w:jc w:val="both"/>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RESOLUCIÓN No. 0028.16 DE 2016 “Por la cual se fijan categorías y topes máximos de honorarios que la EAAAY reconocerá para la los contratos de prestación de servicios Profesionales, Técnicos y de Apoyo a la Gestión”. Expedida en Yopal, a los ocho (08) días del mes de enero de 2016.</w:t>
      </w:r>
    </w:p>
    <w:p w:rsidR="00E75DA6" w:rsidRPr="000C39AD" w:rsidRDefault="00E75DA6" w:rsidP="00E75DA6">
      <w:pPr>
        <w:pStyle w:val="Prrafodelista"/>
        <w:tabs>
          <w:tab w:val="left" w:pos="426"/>
        </w:tabs>
        <w:ind w:left="426" w:hanging="426"/>
        <w:jc w:val="both"/>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RESOLUCIÓN No. 0032.16 DE 2016 “Por medio de la cual se adopta el plan de contingencias para los sistemas de información de la EAAAY”. Expedida en Yopal, a los trece (13) días del mes de enero de 2016.</w:t>
      </w:r>
    </w:p>
    <w:p w:rsidR="00E75DA6" w:rsidRPr="000C39AD" w:rsidRDefault="00E75DA6" w:rsidP="00E75DA6">
      <w:pPr>
        <w:pStyle w:val="Prrafodelista"/>
        <w:ind w:left="426" w:hanging="426"/>
        <w:jc w:val="both"/>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 xml:space="preserve">RESOLUCIÓN No. </w:t>
      </w:r>
      <w:r w:rsidRPr="000C39AD">
        <w:rPr>
          <w:rFonts w:ascii="Verdana" w:hAnsi="Verdana" w:cs="Arial"/>
          <w:sz w:val="18"/>
          <w:szCs w:val="18"/>
        </w:rPr>
        <w:t xml:space="preserve">0038.16 DE 2016 “Por medio de la cual se asigna una función en la EAAAY” relacionado con el cargo de Jefe de la Oficina Jurídica de la EAAAY. </w:t>
      </w:r>
      <w:r w:rsidRPr="000C39AD">
        <w:rPr>
          <w:rFonts w:ascii="Verdana" w:hAnsi="Verdana"/>
          <w:sz w:val="18"/>
          <w:szCs w:val="18"/>
        </w:rPr>
        <w:t>Expedida en Yopal, a los dieciocho (18) días del mes de enero de 2016.</w:t>
      </w:r>
    </w:p>
    <w:p w:rsidR="00E75DA6" w:rsidRPr="000C39AD" w:rsidRDefault="00E75DA6" w:rsidP="00E75DA6">
      <w:pPr>
        <w:tabs>
          <w:tab w:val="left" w:pos="426"/>
        </w:tabs>
        <w:jc w:val="both"/>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RESOLUCIÓN No. 0047.16 DE 2016 “Por la cual se modifica el art. 24 del Título IV de la Resolución No. 0320.15 del 22 de mayo de 2015, que establece las funciones e integración de la Secretaría Técnica, Actas y Archivo”. Expedida en Yopal, a los veintisiete (27) días del mes de enero de 2016.</w:t>
      </w:r>
    </w:p>
    <w:p w:rsidR="00E75DA6" w:rsidRPr="000C39AD" w:rsidRDefault="00E75DA6" w:rsidP="00E75DA6">
      <w:pPr>
        <w:pStyle w:val="Prrafodelista"/>
        <w:ind w:left="426" w:hanging="426"/>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RESOLUCIÓN No. 0112.16 DE 2016 “Por medio de la cual se hace un encargo de funciones como Director Técnico de la EAAAY”. Expedida en Yopal, a los once (11) días del mes de febrero de 2016.</w:t>
      </w:r>
    </w:p>
    <w:p w:rsidR="00E75DA6" w:rsidRPr="000C39AD" w:rsidRDefault="00E75DA6" w:rsidP="00E75DA6">
      <w:pPr>
        <w:pStyle w:val="Prrafodelista"/>
        <w:ind w:left="426" w:hanging="426"/>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RESOLUCIÓN No. 0123.16 DE 2016 “Por la cual se da cumplimiento al fallo de fecha 20 de octubre de 2015 proferido por el Juzgado Segundo Administrativo del Circuito de Yopal dentro del medio de control Popular de radicado núm. 85001-33-33-002-2015-00008-00, la Empresa de Acueducto, Alcantarillado y Aseo de Yopal EICE ESP”. Expedida en Yopal, a los dieciséis (16) días del mes de febrero de 2016.</w:t>
      </w:r>
    </w:p>
    <w:p w:rsidR="00E75DA6" w:rsidRPr="000C39AD" w:rsidRDefault="00E75DA6" w:rsidP="00E75DA6">
      <w:pPr>
        <w:pStyle w:val="Prrafodelista"/>
        <w:ind w:left="426" w:hanging="426"/>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 xml:space="preserve">RESOLUCIÓN No. 0448.16 DE 2016 “Por medio de la cual se hace efectiva en la EAAAY una sanción disciplinaria impuesta a la señora Alicia Quintero </w:t>
      </w:r>
      <w:proofErr w:type="spellStart"/>
      <w:r w:rsidRPr="000C39AD">
        <w:rPr>
          <w:rFonts w:ascii="Verdana" w:hAnsi="Verdana"/>
          <w:sz w:val="18"/>
          <w:szCs w:val="18"/>
        </w:rPr>
        <w:t>Gualdrón</w:t>
      </w:r>
      <w:proofErr w:type="spellEnd"/>
      <w:r w:rsidRPr="000C39AD">
        <w:rPr>
          <w:rFonts w:ascii="Verdana" w:hAnsi="Verdana"/>
          <w:sz w:val="18"/>
          <w:szCs w:val="18"/>
        </w:rPr>
        <w:t>”. Expedida en Yopal, a los nueve (9) días del mes de junio de 2016.</w:t>
      </w:r>
    </w:p>
    <w:p w:rsidR="00E75DA6" w:rsidRPr="000C39AD" w:rsidRDefault="00E75DA6" w:rsidP="00E75DA6">
      <w:pPr>
        <w:pStyle w:val="Prrafodelista"/>
        <w:ind w:left="426" w:hanging="426"/>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 xml:space="preserve">RESOLUCIÓN No. 0461.16 DE 2016 “Por medio de la cual se actualiza y se modifica la Resolución 112.00.43.00.0807.09 del 04-11-2009 por medio de la cual se crea el Comité Técnico de </w:t>
      </w:r>
      <w:r w:rsidRPr="000C39AD">
        <w:rPr>
          <w:rFonts w:ascii="Verdana" w:hAnsi="Verdana"/>
          <w:sz w:val="18"/>
          <w:szCs w:val="18"/>
        </w:rPr>
        <w:lastRenderedPageBreak/>
        <w:t>Sostenibilidad del Sistema Contable en la EAAAY “. Expedida en Yopal, a los diecisiete (17) días del mes de junio de 2016.</w:t>
      </w:r>
    </w:p>
    <w:p w:rsidR="00E75DA6" w:rsidRPr="000C39AD" w:rsidRDefault="00E75DA6" w:rsidP="00E75DA6">
      <w:pPr>
        <w:pStyle w:val="Prrafodelista"/>
        <w:ind w:left="426" w:hanging="426"/>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RESOLUCIÓN No. 0460.16 DE 2016 "Por el cual se adopta el Manual Preventivo de Consumo de alcohol, estupefacientes o sustancias psicoactivas en el trabajo, de la Empresa de Acueducto, Alcantarillado y Aseo de Yopal EICE ESP”. Expedida en Yopal, a los diecisiete (17) días del mes de junio de 2016.</w:t>
      </w:r>
    </w:p>
    <w:p w:rsidR="00E75DA6" w:rsidRPr="000C39AD" w:rsidRDefault="00E75DA6" w:rsidP="00E75DA6">
      <w:pPr>
        <w:pStyle w:val="Prrafodelista"/>
        <w:ind w:left="426" w:hanging="426"/>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RESOLUCIÓN No. 0363.16 DE 2016 “Por medio de la cual se ordena el reintegro del saldo de rendimientos financieros del convenio No. 47 de 2007 celebrado con el municipio de Yopal”. Expedida en Yopal, a los veintiocho (28) días del mes de julio de 2016.</w:t>
      </w:r>
    </w:p>
    <w:p w:rsidR="00E75DA6" w:rsidRPr="000C39AD" w:rsidRDefault="00E75DA6" w:rsidP="00E75DA6">
      <w:pPr>
        <w:pStyle w:val="Prrafodelista"/>
        <w:ind w:left="426" w:hanging="426"/>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RESOLUCIÓN No. 0364.16 DE 2016 “Por medio de la cual se ordena el reintegro de valor no ejecutado y el saldo de rendimientos financieros de los convenios No. 91, 94 y 96 de 2006 celebrados con el municipio de Yopal”. Expedida en Yopal, a los doce (12) días del mes de agosto de 2016.</w:t>
      </w:r>
    </w:p>
    <w:p w:rsidR="00E75DA6" w:rsidRPr="000C39AD" w:rsidRDefault="00E75DA6" w:rsidP="00E75DA6">
      <w:pPr>
        <w:pStyle w:val="Prrafodelista"/>
        <w:ind w:left="426" w:hanging="426"/>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RESOLUCIÓN No. 0365.16 DE 2016 “Por medio de la cual se ordena el reintegro de valor no ejecutado del convenio No. 484 del 2010 celebrado con el Municipio de Yopal”. Expedida en Yopal, a los doce (12) días del mes de agosto de 2016.</w:t>
      </w:r>
    </w:p>
    <w:p w:rsidR="00E75DA6" w:rsidRPr="000C39AD" w:rsidRDefault="00E75DA6" w:rsidP="00E75DA6">
      <w:pPr>
        <w:pStyle w:val="Prrafodelista"/>
        <w:ind w:left="426" w:hanging="426"/>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RESOLUCIÓN No. 0367.16 DE 2016 “Por medio de la cual se ordena el reintegro de valor no ejecutado del convenio No. 433 del 2010 celebrado con el municipio de Yopal”. Expedida en Yopal, a los doce (12) días del mes de agosto de 2016.</w:t>
      </w:r>
    </w:p>
    <w:p w:rsidR="00E75DA6" w:rsidRPr="000C39AD" w:rsidRDefault="00E75DA6" w:rsidP="00E75DA6">
      <w:pPr>
        <w:pStyle w:val="Prrafodelista"/>
        <w:ind w:left="426" w:hanging="426"/>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cs="Helvetica"/>
          <w:sz w:val="18"/>
          <w:szCs w:val="18"/>
        </w:rPr>
      </w:pPr>
      <w:r w:rsidRPr="000C39AD">
        <w:rPr>
          <w:rFonts w:ascii="Verdana" w:hAnsi="Verdana"/>
          <w:sz w:val="18"/>
          <w:szCs w:val="18"/>
        </w:rPr>
        <w:t xml:space="preserve">RESOLUCIÓN No. 759 DE 2016 </w:t>
      </w:r>
      <w:r w:rsidRPr="000C39AD">
        <w:rPr>
          <w:rFonts w:ascii="Verdana" w:hAnsi="Verdana"/>
          <w:i/>
          <w:sz w:val="18"/>
          <w:szCs w:val="18"/>
        </w:rPr>
        <w:t>“</w:t>
      </w:r>
      <w:r w:rsidRPr="000C39AD">
        <w:rPr>
          <w:rFonts w:ascii="Verdana" w:hAnsi="Verdana"/>
          <w:sz w:val="18"/>
          <w:szCs w:val="18"/>
        </w:rPr>
        <w:t>Por medio de la cual se ordena la anulación del Certificado de Disponibilidad Presupuestal No. 2016000450 y la expedición de un nuevo Certificado dentro de un proceso de selección contractual de invitación directa sin pluralidad de oferente”. Expedida en Yopal, a los tres (3) días del mes de octubre de 2016.</w:t>
      </w:r>
    </w:p>
    <w:p w:rsidR="00E75DA6" w:rsidRPr="000C39AD" w:rsidRDefault="00E75DA6" w:rsidP="00E75DA6">
      <w:pPr>
        <w:pStyle w:val="Prrafodelista"/>
        <w:ind w:left="426" w:hanging="426"/>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RESOLUCIÓN No. 0778 DEL 2016 “Por la cual se reconoce y ordena un pago a favor de la Sociedad Construcciones DEICO Ltda., por un acuerdo conciliatorio judicial”. Expedida en Yopal, a los diez (10) días del mes de octubre de 2016.</w:t>
      </w:r>
    </w:p>
    <w:p w:rsidR="00E75DA6" w:rsidRPr="000C39AD" w:rsidRDefault="00E75DA6" w:rsidP="00E75DA6">
      <w:pPr>
        <w:pStyle w:val="Prrafodelista"/>
        <w:tabs>
          <w:tab w:val="left" w:pos="426"/>
        </w:tabs>
        <w:ind w:left="426"/>
        <w:jc w:val="both"/>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RESOLUCIÓN No. 0920.16 DE 2016 “Por la cual se adopta el Manual de Contratación en la Empresa de Acueducto Alcantarillado y Aseo de Yopal”. Expedida en Yopal, a los veinticinco (25) días del mes de octubre de 2016.</w:t>
      </w:r>
    </w:p>
    <w:p w:rsidR="00E75DA6" w:rsidRPr="000C39AD" w:rsidRDefault="00E75DA6" w:rsidP="00E75DA6">
      <w:pPr>
        <w:pStyle w:val="Prrafodelista"/>
        <w:ind w:left="426" w:hanging="426"/>
        <w:rPr>
          <w:rFonts w:ascii="Verdana" w:hAnsi="Verdan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sz w:val="18"/>
          <w:szCs w:val="18"/>
        </w:rPr>
      </w:pPr>
      <w:r w:rsidRPr="000C39AD">
        <w:rPr>
          <w:rFonts w:ascii="Verdana" w:hAnsi="Verdana"/>
          <w:sz w:val="18"/>
          <w:szCs w:val="18"/>
        </w:rPr>
        <w:t>RESOLUCIÓN No. 0924 DEL 2016 “</w:t>
      </w:r>
      <w:r w:rsidRPr="000C39AD">
        <w:rPr>
          <w:rFonts w:ascii="Verdana" w:hAnsi="Verdana" w:cs="Helvetica-Bold"/>
          <w:bCs/>
          <w:sz w:val="18"/>
          <w:szCs w:val="18"/>
        </w:rPr>
        <w:t xml:space="preserve">Por la cual se reconoce y ordena un pago a favor del Departamento de Casanare, por decisión judicial”. </w:t>
      </w:r>
      <w:r w:rsidRPr="000C39AD">
        <w:rPr>
          <w:rFonts w:ascii="Verdana" w:hAnsi="Verdana"/>
          <w:sz w:val="18"/>
          <w:szCs w:val="18"/>
        </w:rPr>
        <w:t>Expedida en Yopal, a los veinticinco (25) días del mes de octubre de 2016.</w:t>
      </w:r>
    </w:p>
    <w:p w:rsidR="00E75DA6" w:rsidRPr="008D58D6" w:rsidRDefault="00E75DA6" w:rsidP="00E75DA6">
      <w:pPr>
        <w:rPr>
          <w:rFonts w:ascii="Verdana" w:hAnsi="Verdana" w:cs="Helvetic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cs="Helvetica"/>
          <w:sz w:val="18"/>
          <w:szCs w:val="18"/>
        </w:rPr>
      </w:pPr>
      <w:r w:rsidRPr="000C39AD">
        <w:rPr>
          <w:rFonts w:ascii="Verdana" w:hAnsi="Verdana" w:cs="Helvetica-Bold"/>
          <w:bCs/>
          <w:sz w:val="18"/>
          <w:szCs w:val="18"/>
        </w:rPr>
        <w:t xml:space="preserve">RESOLUCIÓN No. 0925 DE 2016 “Por la cual se reconoce y ordena un pago a favor del señor ORLANDO NAVARRO PARADA, por una conciliación judicial”. </w:t>
      </w:r>
      <w:r w:rsidRPr="000C39AD">
        <w:rPr>
          <w:rFonts w:ascii="Verdana" w:hAnsi="Verdana"/>
          <w:sz w:val="18"/>
          <w:szCs w:val="18"/>
        </w:rPr>
        <w:t>Expedida en Yopal, a los veintiséis (26) días del mes de octubre de 2016.</w:t>
      </w:r>
    </w:p>
    <w:p w:rsidR="00E75DA6" w:rsidRPr="000C39AD" w:rsidRDefault="00E75DA6" w:rsidP="00E75DA6">
      <w:pPr>
        <w:pStyle w:val="Prrafodelista"/>
        <w:ind w:left="426" w:hanging="426"/>
        <w:jc w:val="both"/>
        <w:rPr>
          <w:rFonts w:ascii="Verdana" w:hAnsi="Verdana" w:cs="Helvetica"/>
          <w:sz w:val="18"/>
          <w:szCs w:val="18"/>
        </w:rPr>
      </w:pPr>
    </w:p>
    <w:p w:rsidR="00E75DA6" w:rsidRPr="000C39AD" w:rsidRDefault="00E75DA6" w:rsidP="00E75DA6">
      <w:pPr>
        <w:pStyle w:val="Prrafodelista"/>
        <w:numPr>
          <w:ilvl w:val="0"/>
          <w:numId w:val="60"/>
        </w:numPr>
        <w:tabs>
          <w:tab w:val="left" w:pos="426"/>
        </w:tabs>
        <w:ind w:left="426" w:hanging="426"/>
        <w:jc w:val="both"/>
        <w:rPr>
          <w:rFonts w:ascii="Verdana" w:hAnsi="Verdana" w:cs="Helvetica"/>
          <w:sz w:val="18"/>
          <w:szCs w:val="18"/>
        </w:rPr>
      </w:pPr>
      <w:r w:rsidRPr="000C39AD">
        <w:rPr>
          <w:rFonts w:ascii="Verdana" w:hAnsi="Verdana" w:cs="Helvetica-Bold"/>
          <w:bCs/>
          <w:sz w:val="18"/>
          <w:szCs w:val="18"/>
        </w:rPr>
        <w:t xml:space="preserve">RESOLUCIÓN No. 0931 DE 2016 “Por la cual se reconoce y ordena un pago a favor del señor TORIBIO FORERO SANTOS, por una conciliación judicial”. </w:t>
      </w:r>
      <w:r w:rsidRPr="000C39AD">
        <w:rPr>
          <w:rFonts w:ascii="Verdana" w:hAnsi="Verdana"/>
          <w:sz w:val="18"/>
          <w:szCs w:val="18"/>
        </w:rPr>
        <w:t>Expedida en Yopal, a los veintiséis (26) días del mes de octubre de 2016.</w:t>
      </w:r>
    </w:p>
    <w:p w:rsidR="00E75DA6" w:rsidRDefault="00E75DA6" w:rsidP="00E75DA6">
      <w:pPr>
        <w:tabs>
          <w:tab w:val="left" w:pos="426"/>
        </w:tabs>
        <w:jc w:val="both"/>
        <w:rPr>
          <w:rFonts w:ascii="Verdana" w:hAnsi="Verdana" w:cs="Helvetica"/>
          <w:sz w:val="18"/>
          <w:szCs w:val="18"/>
        </w:rPr>
      </w:pPr>
    </w:p>
    <w:p w:rsidR="00E75DA6" w:rsidRPr="000C39AD" w:rsidRDefault="00E75DA6" w:rsidP="00E75DA6">
      <w:pPr>
        <w:tabs>
          <w:tab w:val="left" w:pos="426"/>
        </w:tabs>
        <w:jc w:val="both"/>
        <w:rPr>
          <w:rFonts w:ascii="Verdana" w:hAnsi="Verdana" w:cs="Helvetica"/>
          <w:sz w:val="18"/>
          <w:szCs w:val="18"/>
        </w:rPr>
      </w:pPr>
    </w:p>
    <w:p w:rsidR="00E75DA6" w:rsidRPr="000C39AD" w:rsidRDefault="00E75DA6" w:rsidP="00E75DA6">
      <w:pPr>
        <w:jc w:val="both"/>
        <w:rPr>
          <w:rFonts w:ascii="Verdana" w:hAnsi="Verdana"/>
          <w:b/>
          <w:bCs/>
          <w:sz w:val="18"/>
          <w:szCs w:val="18"/>
        </w:rPr>
      </w:pPr>
      <w:r w:rsidRPr="000C39AD">
        <w:rPr>
          <w:rFonts w:ascii="Verdana" w:hAnsi="Verdana"/>
          <w:b/>
          <w:sz w:val="18"/>
          <w:szCs w:val="18"/>
        </w:rPr>
        <w:t xml:space="preserve">1.2 </w:t>
      </w:r>
      <w:r w:rsidRPr="000C39AD">
        <w:rPr>
          <w:rFonts w:ascii="Verdana" w:hAnsi="Verdana"/>
          <w:b/>
          <w:bCs/>
          <w:sz w:val="18"/>
          <w:szCs w:val="18"/>
        </w:rPr>
        <w:t>Capacitaciones y socializaciones a los trabajadores de la EAAAY EICE ESP</w:t>
      </w:r>
    </w:p>
    <w:p w:rsidR="00E75DA6" w:rsidRPr="000C39AD" w:rsidRDefault="00E75DA6" w:rsidP="00E75DA6">
      <w:pPr>
        <w:jc w:val="both"/>
        <w:rPr>
          <w:rFonts w:ascii="Verdana" w:hAnsi="Verdana"/>
          <w:b/>
          <w:bCs/>
          <w:sz w:val="18"/>
          <w:szCs w:val="18"/>
        </w:rPr>
      </w:pPr>
    </w:p>
    <w:p w:rsidR="00E75DA6" w:rsidRPr="000C39AD" w:rsidRDefault="00E75DA6" w:rsidP="00E75DA6">
      <w:pPr>
        <w:jc w:val="both"/>
        <w:rPr>
          <w:rFonts w:ascii="Verdana" w:hAnsi="Verdana"/>
          <w:sz w:val="18"/>
          <w:szCs w:val="18"/>
        </w:rPr>
      </w:pPr>
      <w:r w:rsidRPr="000C39AD">
        <w:rPr>
          <w:rFonts w:ascii="Verdana" w:hAnsi="Verdana"/>
          <w:bCs/>
          <w:sz w:val="18"/>
          <w:szCs w:val="18"/>
        </w:rPr>
        <w:t>Dentro de la vigencia del año 2016, se llevaron a cabo las siguientes socializaciones por parte de la Oficina Jurídica.</w:t>
      </w:r>
    </w:p>
    <w:p w:rsidR="00E75DA6" w:rsidRPr="000C39AD" w:rsidRDefault="00E75DA6" w:rsidP="00E75DA6">
      <w:pPr>
        <w:jc w:val="both"/>
        <w:rPr>
          <w:rFonts w:ascii="Verdana" w:hAnsi="Verdana"/>
          <w:sz w:val="18"/>
          <w:szCs w:val="18"/>
        </w:rPr>
      </w:pPr>
    </w:p>
    <w:p w:rsidR="00E75DA6" w:rsidRPr="000C39AD" w:rsidRDefault="00E75DA6" w:rsidP="00E75DA6">
      <w:pPr>
        <w:pStyle w:val="Prrafodelista"/>
        <w:numPr>
          <w:ilvl w:val="0"/>
          <w:numId w:val="59"/>
        </w:numPr>
        <w:ind w:left="426" w:hanging="426"/>
        <w:jc w:val="both"/>
        <w:rPr>
          <w:rFonts w:ascii="Verdana" w:hAnsi="Verdana"/>
          <w:sz w:val="18"/>
          <w:szCs w:val="18"/>
        </w:rPr>
      </w:pPr>
      <w:r w:rsidRPr="000C39AD">
        <w:rPr>
          <w:rFonts w:ascii="Verdana" w:hAnsi="Verdana"/>
          <w:sz w:val="18"/>
          <w:szCs w:val="18"/>
        </w:rPr>
        <w:lastRenderedPageBreak/>
        <w:t xml:space="preserve">Se discutió y socializó en sesiones realizadas los días 17 y 18 de agosto de 2016, con la asistencia de la Agente Especial, los Directores Administrativo y Financiero, Aseo, Técnica y Comercial de la EAAAY EICE ESP, el proyecto de manual de contratación de la EAAAY EICE ESP. Promovidas en circular No. 811.12.00.0171.16 de fecha 8 de agosto de 2016 y registro de asistencia a capacitación. </w:t>
      </w:r>
    </w:p>
    <w:p w:rsidR="00E75DA6" w:rsidRPr="000C39AD" w:rsidRDefault="00E75DA6" w:rsidP="00E75DA6">
      <w:pPr>
        <w:pStyle w:val="Prrafodelista"/>
        <w:ind w:left="426"/>
        <w:jc w:val="both"/>
        <w:rPr>
          <w:rFonts w:ascii="Verdana" w:hAnsi="Verdana"/>
          <w:b/>
          <w:sz w:val="18"/>
          <w:szCs w:val="18"/>
        </w:rPr>
      </w:pPr>
    </w:p>
    <w:p w:rsidR="00E75DA6" w:rsidRPr="000C39AD" w:rsidRDefault="00E75DA6" w:rsidP="00E75DA6">
      <w:pPr>
        <w:pStyle w:val="Prrafodelista"/>
        <w:numPr>
          <w:ilvl w:val="0"/>
          <w:numId w:val="59"/>
        </w:numPr>
        <w:ind w:left="426" w:hanging="426"/>
        <w:jc w:val="both"/>
        <w:rPr>
          <w:rFonts w:ascii="Verdana" w:hAnsi="Verdana"/>
          <w:b/>
          <w:sz w:val="18"/>
          <w:szCs w:val="18"/>
        </w:rPr>
      </w:pPr>
      <w:r w:rsidRPr="000C39AD">
        <w:rPr>
          <w:rFonts w:ascii="Verdana" w:hAnsi="Verdana"/>
          <w:sz w:val="18"/>
          <w:szCs w:val="18"/>
        </w:rPr>
        <w:t xml:space="preserve">Se adelantó la socialización del Manual de Contratación de la EAAAY EICE ESP adoptado mediante la Resolución No. 0920 del 25 de octubre de 2016. Convocada mediante circular No. 811.12.00.0238.16 del martes 21 de noviembre de 2016 y registro de asistencia a socialización. </w:t>
      </w:r>
    </w:p>
    <w:p w:rsidR="00E75DA6" w:rsidRPr="000C39AD" w:rsidRDefault="00E75DA6" w:rsidP="00E75DA6">
      <w:pPr>
        <w:pStyle w:val="Prrafodelista"/>
        <w:ind w:left="426"/>
        <w:jc w:val="both"/>
        <w:rPr>
          <w:rFonts w:ascii="Verdana" w:hAnsi="Verdana"/>
          <w:b/>
          <w:sz w:val="18"/>
          <w:szCs w:val="18"/>
        </w:rPr>
      </w:pPr>
    </w:p>
    <w:p w:rsidR="00E75DA6" w:rsidRPr="000C39AD" w:rsidRDefault="00E75DA6" w:rsidP="00E75DA6">
      <w:pPr>
        <w:pStyle w:val="Prrafodelista"/>
        <w:numPr>
          <w:ilvl w:val="0"/>
          <w:numId w:val="59"/>
        </w:numPr>
        <w:ind w:left="426" w:hanging="426"/>
        <w:jc w:val="both"/>
        <w:rPr>
          <w:rFonts w:ascii="Verdana" w:hAnsi="Verdana"/>
          <w:b/>
          <w:sz w:val="18"/>
          <w:szCs w:val="18"/>
        </w:rPr>
      </w:pPr>
      <w:r w:rsidRPr="000C39AD">
        <w:rPr>
          <w:rFonts w:ascii="Verdana" w:hAnsi="Verdana"/>
          <w:sz w:val="18"/>
          <w:szCs w:val="18"/>
        </w:rPr>
        <w:t xml:space="preserve">Se socializó y aclaró la formulación de la matriz de riesgos, exigida en los contratos de modalidad de Invitación Abierta e Invitación Cerrada con Pluralidad de Oferente. Convocada mediante circular No. 811.12.00.0238.16 del martes 21 de noviembre de 2016 y registro de asistencia a socialización. </w:t>
      </w:r>
    </w:p>
    <w:p w:rsidR="00E75DA6" w:rsidRPr="000C39AD" w:rsidRDefault="00E75DA6" w:rsidP="00E75DA6">
      <w:pPr>
        <w:pStyle w:val="Prrafodelista"/>
        <w:ind w:left="426"/>
        <w:jc w:val="both"/>
        <w:rPr>
          <w:rFonts w:ascii="Verdana" w:hAnsi="Verdana"/>
          <w:b/>
          <w:sz w:val="18"/>
          <w:szCs w:val="18"/>
        </w:rPr>
      </w:pPr>
    </w:p>
    <w:p w:rsidR="00E75DA6" w:rsidRPr="000C39AD" w:rsidRDefault="00E75DA6" w:rsidP="00E75DA6">
      <w:pPr>
        <w:pStyle w:val="Prrafodelista"/>
        <w:numPr>
          <w:ilvl w:val="0"/>
          <w:numId w:val="59"/>
        </w:numPr>
        <w:ind w:left="426" w:hanging="426"/>
        <w:jc w:val="both"/>
        <w:rPr>
          <w:rFonts w:ascii="Verdana" w:hAnsi="Verdana"/>
          <w:b/>
          <w:sz w:val="18"/>
          <w:szCs w:val="18"/>
        </w:rPr>
      </w:pPr>
      <w:r w:rsidRPr="000C39AD">
        <w:rPr>
          <w:rFonts w:ascii="Verdana" w:hAnsi="Verdana"/>
          <w:sz w:val="18"/>
          <w:szCs w:val="18"/>
        </w:rPr>
        <w:t xml:space="preserve">Se llevó a cabo socialización sobre el nuevo formato de Análisis de Conveniencia y Oportunidad, conforme a lo establecido en el nuevo Manual de Contratación de la EAAAY EICE ESP. Convocada mediante circular No. 811.12.00.0238.16 del martes 21 de noviembre de 2016 y registro de asistencia a socialización. </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r w:rsidRPr="000C39AD">
        <w:rPr>
          <w:rFonts w:ascii="Verdana" w:hAnsi="Verdana"/>
          <w:b/>
          <w:sz w:val="18"/>
          <w:szCs w:val="18"/>
        </w:rPr>
        <w:t>1.3 Asesoría Jurídica y Conceptos</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r w:rsidRPr="000C39AD">
        <w:rPr>
          <w:rFonts w:ascii="Verdana" w:hAnsi="Verdana"/>
          <w:sz w:val="18"/>
          <w:szCs w:val="18"/>
        </w:rPr>
        <w:t>Se rindieron los siguientes conceptos y se apoyó desde la parte jurídica a la Gerencia y Direcciones de la EAAAY EICE ESP, en los distintos comités y reuniones que se efectuaron así:</w:t>
      </w:r>
    </w:p>
    <w:p w:rsidR="00E75DA6" w:rsidRPr="000C39AD" w:rsidRDefault="00E75DA6" w:rsidP="00E75DA6">
      <w:pPr>
        <w:jc w:val="both"/>
        <w:rPr>
          <w:rFonts w:ascii="Verdana" w:hAnsi="Verdana"/>
          <w:sz w:val="18"/>
          <w:szCs w:val="18"/>
        </w:rPr>
      </w:pPr>
    </w:p>
    <w:p w:rsidR="00E75DA6" w:rsidRPr="000C39AD" w:rsidRDefault="00E75DA6" w:rsidP="00E75DA6">
      <w:pPr>
        <w:pStyle w:val="Prrafodelista"/>
        <w:numPr>
          <w:ilvl w:val="0"/>
          <w:numId w:val="61"/>
        </w:numPr>
        <w:ind w:left="426" w:hanging="426"/>
        <w:jc w:val="both"/>
        <w:rPr>
          <w:rFonts w:ascii="Verdana" w:hAnsi="Verdana"/>
          <w:sz w:val="18"/>
          <w:szCs w:val="18"/>
        </w:rPr>
      </w:pPr>
      <w:r w:rsidRPr="000C39AD">
        <w:rPr>
          <w:rFonts w:ascii="Verdana" w:hAnsi="Verdana"/>
          <w:sz w:val="18"/>
          <w:szCs w:val="18"/>
        </w:rPr>
        <w:t>Comunicación interna No. 811.16.03.1195.16 dirigida a la Agente Especial en relación con el reglamento del Fondo de Vivienda.</w:t>
      </w:r>
    </w:p>
    <w:p w:rsidR="00E75DA6" w:rsidRPr="000C39AD" w:rsidRDefault="00E75DA6" w:rsidP="00E75DA6">
      <w:pPr>
        <w:pStyle w:val="Prrafodelista"/>
        <w:ind w:left="426"/>
        <w:jc w:val="both"/>
        <w:rPr>
          <w:rFonts w:ascii="Verdana" w:hAnsi="Verdana"/>
          <w:sz w:val="18"/>
          <w:szCs w:val="18"/>
        </w:rPr>
      </w:pPr>
    </w:p>
    <w:p w:rsidR="00E75DA6" w:rsidRPr="000C39AD" w:rsidRDefault="00E75DA6" w:rsidP="00E75DA6">
      <w:pPr>
        <w:pStyle w:val="Prrafodelista"/>
        <w:numPr>
          <w:ilvl w:val="0"/>
          <w:numId w:val="61"/>
        </w:numPr>
        <w:ind w:left="426" w:hanging="426"/>
        <w:jc w:val="both"/>
        <w:rPr>
          <w:rFonts w:ascii="Verdana" w:hAnsi="Verdana"/>
          <w:sz w:val="18"/>
          <w:szCs w:val="18"/>
        </w:rPr>
      </w:pPr>
      <w:r w:rsidRPr="000C39AD">
        <w:rPr>
          <w:rFonts w:ascii="Verdana" w:hAnsi="Verdana"/>
          <w:sz w:val="18"/>
          <w:szCs w:val="18"/>
        </w:rPr>
        <w:t>Comunicación interna No. 811.16.03.1593.16 dirigida a la Agente Especial en relación con el procedimiento a seguir para la declaratoria del siniestro por el amparo de calidad de los estudios y diseños de la planta definitiva de tratamiento de agua potable de Yopal (Contrato de Consultoría No. 014 de 2013).</w:t>
      </w:r>
    </w:p>
    <w:p w:rsidR="00E75DA6" w:rsidRPr="000C39AD" w:rsidRDefault="00E75DA6" w:rsidP="00E75DA6">
      <w:pPr>
        <w:pStyle w:val="Prrafodelista"/>
        <w:ind w:left="426"/>
        <w:jc w:val="both"/>
        <w:rPr>
          <w:rFonts w:ascii="Verdana" w:hAnsi="Verdana"/>
          <w:sz w:val="18"/>
          <w:szCs w:val="18"/>
        </w:rPr>
      </w:pPr>
    </w:p>
    <w:p w:rsidR="00E75DA6" w:rsidRPr="000C39AD" w:rsidRDefault="00E75DA6" w:rsidP="00E75DA6">
      <w:pPr>
        <w:pStyle w:val="Prrafodelista"/>
        <w:numPr>
          <w:ilvl w:val="0"/>
          <w:numId w:val="61"/>
        </w:numPr>
        <w:ind w:left="426" w:hanging="426"/>
        <w:jc w:val="both"/>
        <w:rPr>
          <w:rFonts w:ascii="Verdana" w:hAnsi="Verdana"/>
          <w:sz w:val="18"/>
          <w:szCs w:val="18"/>
        </w:rPr>
      </w:pPr>
      <w:r w:rsidRPr="000C39AD">
        <w:rPr>
          <w:rFonts w:ascii="Verdana" w:hAnsi="Verdana"/>
          <w:sz w:val="18"/>
          <w:szCs w:val="18"/>
        </w:rPr>
        <w:t>Comunicación interna No. 811.16.03.1195.16 dirigida a la Agente Especial en relación con la revisión del Reglamento del Fondo de Vivienda de los empleados de la EAAAY, adoptado mediante la Resolución No. 810.4300.382.15.</w:t>
      </w:r>
    </w:p>
    <w:p w:rsidR="00E75DA6" w:rsidRPr="000C39AD" w:rsidRDefault="00E75DA6" w:rsidP="00E75DA6">
      <w:pPr>
        <w:pStyle w:val="Prrafodelista"/>
        <w:ind w:left="426"/>
        <w:jc w:val="both"/>
        <w:rPr>
          <w:rFonts w:ascii="Verdana" w:hAnsi="Verdana"/>
          <w:sz w:val="18"/>
          <w:szCs w:val="18"/>
        </w:rPr>
      </w:pPr>
    </w:p>
    <w:p w:rsidR="00E75DA6" w:rsidRPr="000C39AD" w:rsidRDefault="00E75DA6" w:rsidP="00E75DA6">
      <w:pPr>
        <w:pStyle w:val="Prrafodelista"/>
        <w:numPr>
          <w:ilvl w:val="0"/>
          <w:numId w:val="61"/>
        </w:numPr>
        <w:ind w:left="426" w:hanging="426"/>
        <w:jc w:val="both"/>
        <w:rPr>
          <w:rFonts w:ascii="Verdana" w:hAnsi="Verdana"/>
          <w:sz w:val="18"/>
          <w:szCs w:val="18"/>
        </w:rPr>
      </w:pPr>
      <w:r w:rsidRPr="000C39AD">
        <w:rPr>
          <w:rFonts w:ascii="Verdana" w:hAnsi="Verdana"/>
          <w:sz w:val="18"/>
          <w:szCs w:val="18"/>
        </w:rPr>
        <w:t>Comunicación interna No. 811.16.03.02551.16 se emitió concepto sobre la liquidación del Convenio Interinstitucional de Comodato No. 130 de 2010.</w:t>
      </w:r>
    </w:p>
    <w:p w:rsidR="00E75DA6" w:rsidRPr="000C39AD" w:rsidRDefault="00E75DA6" w:rsidP="00E75DA6">
      <w:pPr>
        <w:pStyle w:val="Prrafodelista"/>
        <w:ind w:left="426"/>
        <w:jc w:val="both"/>
        <w:rPr>
          <w:rFonts w:ascii="Verdana" w:hAnsi="Verdana"/>
          <w:sz w:val="18"/>
          <w:szCs w:val="18"/>
        </w:rPr>
      </w:pPr>
    </w:p>
    <w:p w:rsidR="00E75DA6" w:rsidRPr="000C39AD" w:rsidRDefault="00E75DA6" w:rsidP="00E75DA6">
      <w:pPr>
        <w:pStyle w:val="Prrafodelista"/>
        <w:numPr>
          <w:ilvl w:val="0"/>
          <w:numId w:val="61"/>
        </w:numPr>
        <w:ind w:left="426" w:hanging="426"/>
        <w:jc w:val="both"/>
        <w:rPr>
          <w:rFonts w:ascii="Verdana" w:hAnsi="Verdana"/>
          <w:sz w:val="18"/>
          <w:szCs w:val="18"/>
        </w:rPr>
      </w:pPr>
      <w:r w:rsidRPr="000C39AD">
        <w:rPr>
          <w:rFonts w:ascii="Verdana" w:hAnsi="Verdana"/>
          <w:sz w:val="18"/>
          <w:szCs w:val="18"/>
        </w:rPr>
        <w:t>Mejora en los estudios de mercado que realizan las dependencias ejecutoras para los análisis de precios en los procesos de selección de contratistas (Direcciones)</w:t>
      </w:r>
    </w:p>
    <w:p w:rsidR="00E75DA6" w:rsidRPr="000C39AD" w:rsidRDefault="00E75DA6" w:rsidP="00E75DA6">
      <w:pPr>
        <w:pStyle w:val="Prrafodelista"/>
        <w:ind w:left="426"/>
        <w:jc w:val="both"/>
        <w:rPr>
          <w:rFonts w:ascii="Verdana" w:hAnsi="Verdana"/>
          <w:sz w:val="18"/>
          <w:szCs w:val="18"/>
        </w:rPr>
      </w:pPr>
    </w:p>
    <w:p w:rsidR="00E75DA6" w:rsidRPr="000C39AD" w:rsidRDefault="00E75DA6" w:rsidP="00E75DA6">
      <w:pPr>
        <w:pStyle w:val="Prrafodelista"/>
        <w:numPr>
          <w:ilvl w:val="0"/>
          <w:numId w:val="61"/>
        </w:numPr>
        <w:ind w:left="426" w:hanging="426"/>
        <w:jc w:val="both"/>
        <w:rPr>
          <w:rFonts w:ascii="Verdana" w:hAnsi="Verdana"/>
          <w:sz w:val="18"/>
          <w:szCs w:val="18"/>
        </w:rPr>
      </w:pPr>
      <w:r w:rsidRPr="000C39AD">
        <w:rPr>
          <w:rFonts w:ascii="Verdana" w:hAnsi="Verdana"/>
          <w:sz w:val="18"/>
          <w:szCs w:val="18"/>
        </w:rPr>
        <w:t xml:space="preserve">Se introdujeron criterios de calidad en los términos de invitación para la comparación de ofertas. </w:t>
      </w:r>
    </w:p>
    <w:p w:rsidR="00E75DA6" w:rsidRPr="000C39AD" w:rsidRDefault="00E75DA6" w:rsidP="00E75DA6">
      <w:pPr>
        <w:pStyle w:val="Prrafodelista"/>
        <w:ind w:left="426"/>
        <w:jc w:val="both"/>
        <w:rPr>
          <w:rFonts w:ascii="Verdana" w:hAnsi="Verdana"/>
          <w:sz w:val="18"/>
          <w:szCs w:val="18"/>
        </w:rPr>
      </w:pPr>
    </w:p>
    <w:p w:rsidR="00E75DA6" w:rsidRPr="000C39AD" w:rsidRDefault="00E75DA6" w:rsidP="00E75DA6">
      <w:pPr>
        <w:pStyle w:val="Prrafodelista"/>
        <w:numPr>
          <w:ilvl w:val="0"/>
          <w:numId w:val="61"/>
        </w:numPr>
        <w:ind w:left="426" w:hanging="426"/>
        <w:jc w:val="both"/>
        <w:rPr>
          <w:rFonts w:ascii="Verdana" w:hAnsi="Verdana"/>
          <w:sz w:val="18"/>
          <w:szCs w:val="18"/>
        </w:rPr>
      </w:pPr>
      <w:r w:rsidRPr="000C39AD">
        <w:rPr>
          <w:rFonts w:ascii="Verdana" w:hAnsi="Verdana"/>
          <w:sz w:val="18"/>
          <w:szCs w:val="18"/>
        </w:rPr>
        <w:t xml:space="preserve">En las minutas de los contratos se retiraron las cláusulas relativas a MULTAS, las cuáles no se pueden aplicar en contratos sometidos a regímenes especiales como es el caso de los que celebran las empresas de servicios públicos, por lo que éstas se consideran cláusulas ineficaces que en caso de hacerse efectivas pueden generar nulidad de los actos administrativos que se expidan con ocasión de su aplicación. Lo anterior, basados en antecedentes de jurisprudencia del Consejo de Estado. </w:t>
      </w:r>
    </w:p>
    <w:p w:rsidR="00E75DA6" w:rsidRPr="000C39AD" w:rsidRDefault="00E75DA6" w:rsidP="00E75DA6">
      <w:pPr>
        <w:pStyle w:val="Prrafodelista"/>
        <w:ind w:left="426"/>
        <w:jc w:val="both"/>
        <w:rPr>
          <w:rFonts w:ascii="Verdana" w:hAnsi="Verdana"/>
          <w:sz w:val="18"/>
          <w:szCs w:val="18"/>
        </w:rPr>
      </w:pPr>
    </w:p>
    <w:p w:rsidR="00E75DA6" w:rsidRPr="000C39AD" w:rsidRDefault="00E75DA6" w:rsidP="00E75DA6">
      <w:pPr>
        <w:pStyle w:val="Prrafodelista"/>
        <w:numPr>
          <w:ilvl w:val="0"/>
          <w:numId w:val="61"/>
        </w:numPr>
        <w:ind w:left="426" w:hanging="426"/>
        <w:jc w:val="both"/>
        <w:rPr>
          <w:rFonts w:ascii="Verdana" w:hAnsi="Verdana"/>
          <w:sz w:val="18"/>
          <w:szCs w:val="18"/>
        </w:rPr>
      </w:pPr>
      <w:r w:rsidRPr="000C39AD">
        <w:rPr>
          <w:rFonts w:ascii="Verdana" w:hAnsi="Verdana"/>
          <w:sz w:val="18"/>
          <w:szCs w:val="18"/>
        </w:rPr>
        <w:t>Se modificó la cláusula relativa a las garantías dentro de las minutas de los contratos, a fin de que las mismas vengan constituidas “a favor de entidades estatales” y no en “favor de empresas de servicios públicos”.</w:t>
      </w:r>
    </w:p>
    <w:p w:rsidR="00E75DA6" w:rsidRPr="000C39AD" w:rsidRDefault="00E75DA6" w:rsidP="00E75DA6">
      <w:pPr>
        <w:pStyle w:val="Prrafodelista"/>
        <w:ind w:left="426"/>
        <w:jc w:val="both"/>
        <w:rPr>
          <w:rFonts w:ascii="Verdana" w:hAnsi="Verdana"/>
          <w:sz w:val="18"/>
          <w:szCs w:val="18"/>
        </w:rPr>
      </w:pPr>
    </w:p>
    <w:p w:rsidR="00E75DA6" w:rsidRPr="000C39AD" w:rsidRDefault="00E75DA6" w:rsidP="00E75DA6">
      <w:pPr>
        <w:pStyle w:val="Prrafodelista"/>
        <w:numPr>
          <w:ilvl w:val="0"/>
          <w:numId w:val="61"/>
        </w:numPr>
        <w:ind w:left="426" w:hanging="426"/>
        <w:jc w:val="both"/>
        <w:rPr>
          <w:rFonts w:ascii="Verdana" w:hAnsi="Verdana"/>
          <w:sz w:val="18"/>
          <w:szCs w:val="18"/>
        </w:rPr>
      </w:pPr>
      <w:r w:rsidRPr="000C39AD">
        <w:rPr>
          <w:rFonts w:ascii="Verdana" w:hAnsi="Verdana"/>
          <w:sz w:val="18"/>
          <w:szCs w:val="18"/>
        </w:rPr>
        <w:lastRenderedPageBreak/>
        <w:t>Se revisó la Resolución No. 0566 del 29 de julio de 2016 por medio de la cual se adoptó el manual de selección y promoción de trabajadores oficiales de la Empresa de Acueducto, Alcantarillado y Aseo de Yopal EICE ESP.</w:t>
      </w:r>
    </w:p>
    <w:p w:rsidR="00E75DA6" w:rsidRPr="000C39AD" w:rsidRDefault="00E75DA6" w:rsidP="00E75DA6">
      <w:pPr>
        <w:pStyle w:val="Prrafodelista"/>
        <w:ind w:left="426"/>
        <w:jc w:val="both"/>
        <w:rPr>
          <w:rFonts w:ascii="Verdana" w:hAnsi="Verdana"/>
          <w:i/>
          <w:sz w:val="18"/>
          <w:szCs w:val="18"/>
        </w:rPr>
      </w:pPr>
    </w:p>
    <w:p w:rsidR="00E75DA6" w:rsidRPr="000C39AD" w:rsidRDefault="00E75DA6" w:rsidP="00E75DA6">
      <w:pPr>
        <w:pStyle w:val="Prrafodelista"/>
        <w:numPr>
          <w:ilvl w:val="0"/>
          <w:numId w:val="61"/>
        </w:numPr>
        <w:ind w:left="426" w:hanging="426"/>
        <w:jc w:val="both"/>
        <w:rPr>
          <w:rFonts w:ascii="Verdana" w:hAnsi="Verdana"/>
          <w:i/>
          <w:sz w:val="18"/>
          <w:szCs w:val="18"/>
        </w:rPr>
      </w:pPr>
      <w:r w:rsidRPr="000C39AD">
        <w:rPr>
          <w:rFonts w:ascii="Verdana" w:hAnsi="Verdana"/>
          <w:sz w:val="18"/>
          <w:szCs w:val="18"/>
        </w:rPr>
        <w:t xml:space="preserve">Se revisó y ajustó el proyecto de Convenio Interadministrativo de Cooperación Técnica y de Apoyo Financiero No. 001 de fecha dos (2) de noviembre de 2016 celebrado entre la EAAAY EICE ESP, el municipio de Yopal y del Departamento de Casanare, cuyo objeto consiste en “Aunar esfuerzos técnicos y financieros para la ejecución del proyecto </w:t>
      </w:r>
      <w:r w:rsidRPr="000C39AD">
        <w:rPr>
          <w:rFonts w:ascii="Verdana" w:hAnsi="Verdana"/>
          <w:i/>
          <w:sz w:val="18"/>
          <w:szCs w:val="18"/>
        </w:rPr>
        <w:t>“Rehabilitación y recuperación línea de conducción paso elevado “El grande” sobre el Rio Cravo, del Acueducto Urbano del Municipio de Yopal”.</w:t>
      </w:r>
    </w:p>
    <w:p w:rsidR="00E75DA6" w:rsidRPr="000C39AD" w:rsidRDefault="00E75DA6" w:rsidP="00E75DA6">
      <w:pPr>
        <w:pStyle w:val="Prrafodelista"/>
        <w:ind w:left="426"/>
        <w:jc w:val="both"/>
        <w:rPr>
          <w:rFonts w:ascii="Verdana" w:hAnsi="Verdana"/>
          <w:sz w:val="18"/>
          <w:szCs w:val="18"/>
        </w:rPr>
      </w:pPr>
    </w:p>
    <w:p w:rsidR="00E75DA6" w:rsidRPr="000C39AD" w:rsidRDefault="00E75DA6" w:rsidP="00E75DA6">
      <w:pPr>
        <w:pStyle w:val="Prrafodelista"/>
        <w:numPr>
          <w:ilvl w:val="0"/>
          <w:numId w:val="61"/>
        </w:numPr>
        <w:ind w:left="426" w:hanging="426"/>
        <w:jc w:val="both"/>
        <w:rPr>
          <w:rFonts w:ascii="Verdana" w:hAnsi="Verdana"/>
          <w:i/>
          <w:sz w:val="18"/>
          <w:szCs w:val="18"/>
        </w:rPr>
      </w:pPr>
      <w:r w:rsidRPr="000C39AD">
        <w:rPr>
          <w:rFonts w:ascii="Verdana" w:hAnsi="Verdana"/>
          <w:sz w:val="18"/>
          <w:szCs w:val="18"/>
        </w:rPr>
        <w:t xml:space="preserve">Se revisó y ajustó el proyecto de Convenio Interadministrativos de Defensa y Protección del Medio Ambiente y los Recursos Naturales Renovables celebrado entre Corporinoquia y la EAAAY EICE ESP, cuyo objeto consistía en </w:t>
      </w:r>
      <w:r w:rsidRPr="000C39AD">
        <w:rPr>
          <w:rFonts w:ascii="Verdana" w:hAnsi="Verdana" w:cs="Arial"/>
          <w:bCs/>
          <w:i/>
          <w:sz w:val="18"/>
          <w:szCs w:val="18"/>
        </w:rPr>
        <w:t>“Aunar esfuerzos administrativos y financieros entre la Corporación Autónoma Regional de la Orinoquía –Corporinoquia- y la Empresa de Acueducto, Alcantarillado y Aseo de Yopal E.I.C.E-E.S.P. Para la inversión de recursos para el proyecto: fortalecimiento de los instrumentos económicos y de regulación del aprovechamiento del recurso hídrico</w:t>
      </w:r>
      <w:r w:rsidRPr="000C39AD">
        <w:rPr>
          <w:rFonts w:ascii="Verdana" w:hAnsi="Verdana" w:cs="Arial"/>
          <w:i/>
          <w:sz w:val="18"/>
          <w:szCs w:val="18"/>
        </w:rPr>
        <w:t>, y la actividad “realizar acciones encaminadas a mejorar la calidad del recurso hídrico”</w:t>
      </w:r>
    </w:p>
    <w:p w:rsidR="00E75DA6" w:rsidRPr="000C39AD" w:rsidRDefault="00E75DA6" w:rsidP="00E75DA6">
      <w:pPr>
        <w:pStyle w:val="Prrafodelista"/>
        <w:ind w:left="426"/>
        <w:jc w:val="both"/>
        <w:rPr>
          <w:rFonts w:ascii="Verdana" w:hAnsi="Verdana"/>
          <w:sz w:val="18"/>
          <w:szCs w:val="18"/>
        </w:rPr>
      </w:pPr>
    </w:p>
    <w:p w:rsidR="00E75DA6" w:rsidRPr="000C39AD" w:rsidRDefault="00E75DA6" w:rsidP="00E75DA6">
      <w:pPr>
        <w:pStyle w:val="Prrafodelista"/>
        <w:numPr>
          <w:ilvl w:val="0"/>
          <w:numId w:val="61"/>
        </w:numPr>
        <w:ind w:left="426" w:hanging="426"/>
        <w:jc w:val="both"/>
        <w:rPr>
          <w:rFonts w:ascii="Verdana" w:hAnsi="Verdana"/>
          <w:sz w:val="18"/>
          <w:szCs w:val="18"/>
        </w:rPr>
      </w:pPr>
      <w:r w:rsidRPr="000C39AD">
        <w:rPr>
          <w:rFonts w:ascii="Verdana" w:hAnsi="Verdana" w:cs="Arial"/>
          <w:sz w:val="18"/>
          <w:szCs w:val="18"/>
        </w:rPr>
        <w:t xml:space="preserve">Mediante comunicación No. 811.16.01.07403.16 dirigida a </w:t>
      </w:r>
      <w:proofErr w:type="spellStart"/>
      <w:r w:rsidRPr="000C39AD">
        <w:rPr>
          <w:rFonts w:ascii="Verdana" w:hAnsi="Verdana" w:cs="Arial"/>
          <w:sz w:val="18"/>
          <w:szCs w:val="18"/>
        </w:rPr>
        <w:t>Acuatodos</w:t>
      </w:r>
      <w:proofErr w:type="spellEnd"/>
      <w:r w:rsidRPr="000C39AD">
        <w:rPr>
          <w:rFonts w:ascii="Verdana" w:hAnsi="Verdana" w:cs="Arial"/>
          <w:sz w:val="18"/>
          <w:szCs w:val="18"/>
        </w:rPr>
        <w:t xml:space="preserve"> S.A. E.S.P. del 19 de octubre de 2016 se interpuso recurso de reposición en contra de la Resolución No. 600.31.129 del 23 de septiembre de 2016 que ordenó la liquidación unilateral del contrato interadministrativo No. 001 de 2014, el cual se repuso por la entidad </w:t>
      </w:r>
      <w:proofErr w:type="spellStart"/>
      <w:r w:rsidRPr="000C39AD">
        <w:rPr>
          <w:rFonts w:ascii="Verdana" w:hAnsi="Verdana" w:cs="Arial"/>
          <w:sz w:val="18"/>
          <w:szCs w:val="18"/>
        </w:rPr>
        <w:t>Acuatodos</w:t>
      </w:r>
      <w:proofErr w:type="spellEnd"/>
      <w:r w:rsidRPr="000C39AD">
        <w:rPr>
          <w:rFonts w:ascii="Verdana" w:hAnsi="Verdana" w:cs="Arial"/>
          <w:sz w:val="18"/>
          <w:szCs w:val="18"/>
        </w:rPr>
        <w:t xml:space="preserve"> S.A. E.S.P. y se tuvieron en cuenta nuestros argumentos. </w:t>
      </w:r>
    </w:p>
    <w:p w:rsidR="00E75DA6" w:rsidRPr="000C39AD" w:rsidRDefault="00E75DA6" w:rsidP="00E75DA6">
      <w:pPr>
        <w:pStyle w:val="Prrafodelista"/>
        <w:ind w:left="426"/>
        <w:jc w:val="both"/>
        <w:rPr>
          <w:rFonts w:ascii="Verdana" w:hAnsi="Verdana"/>
          <w:sz w:val="18"/>
          <w:szCs w:val="18"/>
        </w:rPr>
      </w:pPr>
    </w:p>
    <w:p w:rsidR="00E75DA6" w:rsidRPr="000C39AD" w:rsidRDefault="00E75DA6" w:rsidP="00E75DA6">
      <w:pPr>
        <w:pStyle w:val="Prrafodelista"/>
        <w:numPr>
          <w:ilvl w:val="0"/>
          <w:numId w:val="61"/>
        </w:numPr>
        <w:ind w:left="426" w:hanging="426"/>
        <w:jc w:val="both"/>
        <w:rPr>
          <w:rFonts w:ascii="Verdana" w:hAnsi="Verdana"/>
          <w:sz w:val="18"/>
          <w:szCs w:val="18"/>
        </w:rPr>
      </w:pPr>
      <w:r w:rsidRPr="000C39AD">
        <w:rPr>
          <w:rFonts w:ascii="Verdana" w:hAnsi="Verdana" w:cs="Arial"/>
          <w:sz w:val="18"/>
          <w:szCs w:val="18"/>
        </w:rPr>
        <w:t xml:space="preserve">Se emitió comunicación interna del 19 de agosto de 2016 dirigida al Profesional de la Oficina de Recursos Humanos (E), relacionada con el procedimiento de cobro de licencias de maternidad de las trabajadoras de la EAAAY EICE ESP ante las EPS respectivas. </w:t>
      </w:r>
    </w:p>
    <w:p w:rsidR="00E75DA6" w:rsidRPr="000C39AD" w:rsidRDefault="00E75DA6" w:rsidP="00E75DA6">
      <w:pPr>
        <w:pStyle w:val="Prrafodelista"/>
        <w:ind w:left="426"/>
        <w:jc w:val="both"/>
        <w:rPr>
          <w:rFonts w:ascii="Verdana" w:hAnsi="Verdana"/>
          <w:sz w:val="18"/>
          <w:szCs w:val="18"/>
        </w:rPr>
      </w:pPr>
    </w:p>
    <w:p w:rsidR="00E75DA6" w:rsidRPr="000C39AD" w:rsidRDefault="00E75DA6" w:rsidP="00E75DA6">
      <w:pPr>
        <w:pStyle w:val="Prrafodelista"/>
        <w:numPr>
          <w:ilvl w:val="0"/>
          <w:numId w:val="61"/>
        </w:numPr>
        <w:ind w:left="426" w:hanging="426"/>
        <w:jc w:val="both"/>
        <w:rPr>
          <w:rFonts w:ascii="Verdana" w:hAnsi="Verdana"/>
          <w:sz w:val="18"/>
          <w:szCs w:val="18"/>
        </w:rPr>
      </w:pPr>
      <w:r w:rsidRPr="000C39AD">
        <w:rPr>
          <w:rFonts w:ascii="Verdana" w:hAnsi="Verdana" w:cs="Arial"/>
          <w:sz w:val="18"/>
          <w:szCs w:val="18"/>
        </w:rPr>
        <w:t xml:space="preserve">Se hizo acompañamiento por parte de los señores Directores y Jefe de la Oficina Jurídica a la señora Agente Interventora de la EAAAY IECE ESP al debate político efectuado el día 1 de diciembre de 2016 en las Instalaciones del Concejo Municipal de Yopal. </w:t>
      </w:r>
    </w:p>
    <w:p w:rsidR="00E75DA6" w:rsidRPr="000C39AD" w:rsidRDefault="00E75DA6" w:rsidP="00E75DA6">
      <w:pPr>
        <w:pStyle w:val="Prrafodelista"/>
        <w:rPr>
          <w:rFonts w:ascii="Verdana" w:hAnsi="Verdana"/>
          <w:sz w:val="18"/>
          <w:szCs w:val="18"/>
        </w:rPr>
      </w:pPr>
    </w:p>
    <w:p w:rsidR="00E75DA6" w:rsidRPr="000C39AD" w:rsidRDefault="00E75DA6" w:rsidP="00E75DA6">
      <w:pPr>
        <w:pStyle w:val="Prrafodelista"/>
        <w:numPr>
          <w:ilvl w:val="0"/>
          <w:numId w:val="61"/>
        </w:numPr>
        <w:ind w:left="426" w:hanging="426"/>
        <w:jc w:val="both"/>
        <w:rPr>
          <w:rFonts w:ascii="Verdana" w:hAnsi="Verdana"/>
          <w:sz w:val="18"/>
          <w:szCs w:val="18"/>
        </w:rPr>
      </w:pPr>
      <w:r w:rsidRPr="000C39AD">
        <w:rPr>
          <w:rFonts w:ascii="Verdana" w:hAnsi="Verdana"/>
          <w:sz w:val="18"/>
          <w:szCs w:val="18"/>
        </w:rPr>
        <w:t>Mediante Comunicación No. 811.16.03.03714.16 del 28 de diciembre de 2016, se conceptuó a petición de la Dirección Técnica la respuesta a la comunicación interna No. 03012.16 en relación con la cesión de derechos económicos del Contrato de Obra No. 0015 de 2013.</w:t>
      </w:r>
    </w:p>
    <w:p w:rsidR="00E75DA6" w:rsidRPr="000C39AD" w:rsidRDefault="00E75DA6" w:rsidP="00E75DA6">
      <w:pPr>
        <w:pStyle w:val="Prrafodelista"/>
        <w:ind w:left="360"/>
        <w:jc w:val="both"/>
        <w:rPr>
          <w:rFonts w:ascii="Verdana" w:hAnsi="Verdana"/>
          <w:bCs/>
          <w:iCs/>
          <w:sz w:val="18"/>
          <w:szCs w:val="18"/>
        </w:rPr>
      </w:pPr>
    </w:p>
    <w:p w:rsidR="00E75DA6" w:rsidRPr="000C39AD" w:rsidRDefault="00E75DA6" w:rsidP="00E75DA6">
      <w:pPr>
        <w:jc w:val="both"/>
        <w:rPr>
          <w:rFonts w:ascii="Verdana" w:hAnsi="Verdana"/>
          <w:bCs/>
          <w:iCs/>
          <w:sz w:val="18"/>
          <w:szCs w:val="18"/>
        </w:rPr>
      </w:pPr>
      <w:r w:rsidRPr="000C39AD">
        <w:rPr>
          <w:rFonts w:ascii="Verdana" w:hAnsi="Verdana"/>
          <w:b/>
          <w:bCs/>
          <w:iCs/>
          <w:sz w:val="18"/>
          <w:szCs w:val="18"/>
        </w:rPr>
        <w:t>1.4 Actuaciones Administrativas</w:t>
      </w:r>
      <w:r w:rsidRPr="000C39AD">
        <w:rPr>
          <w:rFonts w:ascii="Verdana" w:hAnsi="Verdana"/>
          <w:bCs/>
          <w:iCs/>
          <w:sz w:val="18"/>
          <w:szCs w:val="18"/>
        </w:rPr>
        <w:t xml:space="preserve"> </w:t>
      </w:r>
    </w:p>
    <w:p w:rsidR="00E75DA6" w:rsidRPr="000C39AD" w:rsidRDefault="00E75DA6" w:rsidP="00E75DA6">
      <w:pPr>
        <w:jc w:val="both"/>
        <w:rPr>
          <w:rFonts w:ascii="Verdana" w:hAnsi="Verdana"/>
          <w:bCs/>
          <w:iCs/>
          <w:sz w:val="18"/>
          <w:szCs w:val="18"/>
        </w:rPr>
      </w:pPr>
    </w:p>
    <w:p w:rsidR="00E75DA6" w:rsidRPr="000C39AD" w:rsidRDefault="00E75DA6" w:rsidP="00E75DA6">
      <w:pPr>
        <w:jc w:val="both"/>
        <w:rPr>
          <w:rFonts w:ascii="Verdana" w:hAnsi="Verdana"/>
          <w:bCs/>
          <w:iCs/>
          <w:sz w:val="18"/>
          <w:szCs w:val="18"/>
        </w:rPr>
      </w:pPr>
      <w:r w:rsidRPr="000C39AD">
        <w:rPr>
          <w:rFonts w:ascii="Verdana" w:hAnsi="Verdana"/>
          <w:bCs/>
          <w:iCs/>
          <w:sz w:val="18"/>
          <w:szCs w:val="18"/>
          <w:u w:val="single"/>
        </w:rPr>
        <w:t>1.2.4.1 Proceso Administrativo para Declaratoria de Siniestro de Calidad del Contrato de Consultoría No. 014 de 2013</w:t>
      </w:r>
      <w:r w:rsidRPr="000C39AD">
        <w:rPr>
          <w:rFonts w:ascii="Verdana" w:hAnsi="Verdana"/>
          <w:bCs/>
          <w:iCs/>
          <w:sz w:val="18"/>
          <w:szCs w:val="18"/>
        </w:rPr>
        <w:t xml:space="preserve">: </w:t>
      </w:r>
    </w:p>
    <w:p w:rsidR="00E75DA6" w:rsidRPr="000C39AD" w:rsidRDefault="00E75DA6" w:rsidP="00E75DA6">
      <w:pPr>
        <w:jc w:val="both"/>
        <w:rPr>
          <w:rFonts w:ascii="Verdana" w:hAnsi="Verdana"/>
          <w:bCs/>
          <w:iCs/>
          <w:sz w:val="18"/>
          <w:szCs w:val="18"/>
        </w:rPr>
      </w:pPr>
    </w:p>
    <w:p w:rsidR="00E75DA6" w:rsidRPr="000C39AD" w:rsidRDefault="00E75DA6" w:rsidP="00E75DA6">
      <w:pPr>
        <w:jc w:val="both"/>
        <w:rPr>
          <w:rFonts w:ascii="Verdana" w:hAnsi="Verdana"/>
          <w:sz w:val="18"/>
          <w:szCs w:val="18"/>
          <w:shd w:val="clear" w:color="auto" w:fill="FFFFFF"/>
        </w:rPr>
      </w:pPr>
      <w:r w:rsidRPr="000C39AD">
        <w:rPr>
          <w:rFonts w:ascii="Verdana" w:hAnsi="Verdana"/>
          <w:bCs/>
          <w:iCs/>
          <w:sz w:val="18"/>
          <w:szCs w:val="18"/>
        </w:rPr>
        <w:t>Dando alcance a lo preceptuado en las cláusulas excepcionales del Contrato de Consultoría No. 014 de 2013 y de</w:t>
      </w:r>
      <w:r w:rsidRPr="000C39AD">
        <w:rPr>
          <w:rFonts w:ascii="Verdana" w:hAnsi="Verdana"/>
          <w:sz w:val="18"/>
          <w:szCs w:val="18"/>
          <w:lang w:val="es-ES"/>
        </w:rPr>
        <w:t xml:space="preserve"> conformidad con el artículo 86 de la Ley 1474 de 2011, el 19 de julio de 2016, se citó a Audiencia a CIVIL HIDRÁULICA Y SANITARIA CHS S.A, Representada Legalmente por el señor JAIME LOGREIRA ARRAZOLA, y a la COMPAÑÍA  ASEGURADORA DE FIANZAS S.A, “CONFIANZA S.A.”, con el fin de debatir la posible ocurrencia del siniestro de </w:t>
      </w:r>
      <w:r w:rsidRPr="000C39AD">
        <w:rPr>
          <w:rFonts w:ascii="Verdana" w:hAnsi="Verdana"/>
          <w:i/>
          <w:sz w:val="18"/>
          <w:szCs w:val="18"/>
          <w:lang w:val="es-ES"/>
        </w:rPr>
        <w:t>“CALIDAD DEL SERVICIO”</w:t>
      </w:r>
      <w:r w:rsidRPr="000C39AD">
        <w:rPr>
          <w:rFonts w:ascii="Verdana" w:hAnsi="Verdana"/>
          <w:sz w:val="18"/>
          <w:szCs w:val="18"/>
          <w:lang w:val="es-ES"/>
        </w:rPr>
        <w:t xml:space="preserve"> de los estudios de </w:t>
      </w:r>
      <w:proofErr w:type="spellStart"/>
      <w:r w:rsidRPr="000C39AD">
        <w:rPr>
          <w:rFonts w:ascii="Verdana" w:hAnsi="Verdana"/>
          <w:sz w:val="18"/>
          <w:szCs w:val="18"/>
          <w:lang w:val="es-ES"/>
        </w:rPr>
        <w:t>Prefactibilidad</w:t>
      </w:r>
      <w:proofErr w:type="spellEnd"/>
      <w:r w:rsidRPr="000C39AD">
        <w:rPr>
          <w:rFonts w:ascii="Verdana" w:hAnsi="Verdana"/>
          <w:sz w:val="18"/>
          <w:szCs w:val="18"/>
          <w:lang w:val="es-ES"/>
        </w:rPr>
        <w:t xml:space="preserve">, factibilidad y diseños de la captación, aducción, planta de tratamiento de agua potable y conducción hasta las redes del casco urbano del Municipio de Yopal, del Contrato de Consultoría No. 0014 de 2013, entregados por esa firma consultora y cuyo riesgo se encuentra amparado en la Garantía Única de Cumplimiento constituida mediante Póliza No. 05 GU096889, expedida por COMPAÑÍA  ASEGURADORA DE FIANZAS S.A “CONFIANZA”; tanto al contratista consultor como a la aseguradora se les comunicó el </w:t>
      </w:r>
      <w:r w:rsidRPr="000C39AD">
        <w:rPr>
          <w:rFonts w:ascii="Verdana" w:hAnsi="Verdana"/>
          <w:sz w:val="18"/>
          <w:szCs w:val="18"/>
          <w:shd w:val="clear" w:color="auto" w:fill="FFFFFF"/>
        </w:rPr>
        <w:t>Informe Técnico presentado por el Director Técnico de la EAAY EICE ESP en calidad de supervisor, donde se evidencian las falacias presentadas en el contrato de consultoría No. 014 de 2013</w:t>
      </w:r>
      <w:r w:rsidRPr="000C39AD">
        <w:rPr>
          <w:rFonts w:ascii="Verdana" w:hAnsi="Verdana"/>
          <w:i/>
          <w:sz w:val="18"/>
          <w:szCs w:val="18"/>
          <w:lang w:val="es-ES"/>
        </w:rPr>
        <w:t xml:space="preserve">, </w:t>
      </w:r>
      <w:r w:rsidRPr="000C39AD">
        <w:rPr>
          <w:rFonts w:ascii="Verdana" w:hAnsi="Verdana"/>
          <w:sz w:val="18"/>
          <w:szCs w:val="18"/>
          <w:lang w:val="es-ES"/>
        </w:rPr>
        <w:t xml:space="preserve">y solicita </w:t>
      </w:r>
      <w:r w:rsidRPr="000C39AD">
        <w:rPr>
          <w:rFonts w:ascii="Verdana" w:hAnsi="Verdana"/>
          <w:sz w:val="18"/>
          <w:szCs w:val="18"/>
          <w:shd w:val="clear" w:color="auto" w:fill="FFFFFF"/>
        </w:rPr>
        <w:t xml:space="preserve">se declare un presunto incumplimiento por parte del contratista, en veinticinco (25) folios y los </w:t>
      </w:r>
      <w:r w:rsidRPr="000C39AD">
        <w:rPr>
          <w:rFonts w:ascii="Verdana" w:hAnsi="Verdana"/>
          <w:sz w:val="18"/>
          <w:szCs w:val="18"/>
          <w:shd w:val="clear" w:color="auto" w:fill="FFFFFF"/>
        </w:rPr>
        <w:lastRenderedPageBreak/>
        <w:t xml:space="preserve">anexos A,B,C,D,E y F en ciento cincuenta y cuatro (154) folios. Dentro de la actuación administrativa se han llevado a cabo las siguientes audiencias: </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lang w:val="es-ES"/>
        </w:rPr>
      </w:pPr>
      <w:r w:rsidRPr="00C90B32">
        <w:rPr>
          <w:rFonts w:ascii="Verdana" w:hAnsi="Verdana"/>
          <w:sz w:val="18"/>
          <w:szCs w:val="18"/>
        </w:rPr>
        <w:t>1.-</w:t>
      </w:r>
      <w:r w:rsidRPr="000C39AD">
        <w:rPr>
          <w:rFonts w:ascii="Verdana" w:hAnsi="Verdana"/>
          <w:sz w:val="18"/>
          <w:szCs w:val="18"/>
        </w:rPr>
        <w:t xml:space="preserve"> Siendo las 9:00 a.m. </w:t>
      </w:r>
      <w:r w:rsidRPr="000C39AD">
        <w:rPr>
          <w:rFonts w:ascii="Verdana" w:hAnsi="Verdana"/>
          <w:sz w:val="18"/>
          <w:szCs w:val="18"/>
          <w:u w:val="single"/>
        </w:rPr>
        <w:t>del cuatro (04) de Agosto</w:t>
      </w:r>
      <w:r w:rsidRPr="000C39AD">
        <w:rPr>
          <w:rFonts w:ascii="Verdana" w:hAnsi="Verdana"/>
          <w:sz w:val="18"/>
          <w:szCs w:val="18"/>
        </w:rPr>
        <w:t xml:space="preserve"> del dos mil dieciséis (2016), en la sala de juntas de la EAAAY, se da  inicio a la audiencia de que trata el artículo 86 de la Ley 1474 de 2011, virtualmente vía SKIPE, compareciendo los señores </w:t>
      </w:r>
      <w:r w:rsidRPr="000C39AD">
        <w:rPr>
          <w:rFonts w:ascii="Verdana" w:hAnsi="Verdana"/>
          <w:sz w:val="18"/>
          <w:szCs w:val="18"/>
          <w:lang w:val="es-ES"/>
        </w:rPr>
        <w:t>JAIME LOGREIRA ARRAZOLA</w:t>
      </w:r>
      <w:r w:rsidRPr="000C39AD">
        <w:rPr>
          <w:rFonts w:ascii="Verdana" w:hAnsi="Verdana"/>
          <w:sz w:val="18"/>
          <w:szCs w:val="18"/>
        </w:rPr>
        <w:t xml:space="preserve"> y JAVIER RICARDO MAYA GARCIA, Apoderado de la Compañía Aseguradora, en alcance al literal b) de la citada Ley “</w:t>
      </w:r>
      <w:r w:rsidRPr="000C39AD">
        <w:rPr>
          <w:rFonts w:ascii="Verdana" w:hAnsi="Verdana" w:cs="Arial"/>
          <w:i/>
          <w:sz w:val="18"/>
          <w:szCs w:val="18"/>
          <w:shd w:val="clear" w:color="auto" w:fill="FFFFFF"/>
        </w:rPr>
        <w:t xml:space="preserve">b) En desarrollo de la audiencia, el jefe de la entidad o su delegado, presentará las circunstancias de hecho que motivan la actuación, enunciará las posibles normas o cláusulas posiblemente violadas y las consecuencias que podrían derivarse para el contratista en desarrollo de la actuación. Acto seguido se concederá el uso de la palabra al representante legal del contratista o a quien lo represente, y al garante, </w:t>
      </w:r>
      <w:r w:rsidRPr="000C39AD">
        <w:rPr>
          <w:rFonts w:ascii="Verdana" w:hAnsi="Verdana" w:cs="Arial"/>
          <w:i/>
          <w:sz w:val="18"/>
          <w:szCs w:val="18"/>
          <w:u w:val="single"/>
          <w:shd w:val="clear" w:color="auto" w:fill="FFFFFF"/>
        </w:rPr>
        <w:t>para que presenten sus descargos, en desarrollo de lo cual podrá rendir las explicaciones del caso, aportar pruebas y controvertir las presentadas por la entidad</w:t>
      </w:r>
      <w:r w:rsidRPr="000C39AD">
        <w:rPr>
          <w:rFonts w:ascii="Verdana" w:hAnsi="Verdana" w:cs="Arial"/>
          <w:i/>
          <w:sz w:val="18"/>
          <w:szCs w:val="18"/>
          <w:shd w:val="clear" w:color="auto" w:fill="FFFFFF"/>
        </w:rPr>
        <w:t xml:space="preserve">”, </w:t>
      </w:r>
      <w:r w:rsidRPr="000C39AD">
        <w:rPr>
          <w:rFonts w:ascii="Verdana" w:hAnsi="Verdana" w:cs="Arial"/>
          <w:sz w:val="18"/>
          <w:szCs w:val="18"/>
          <w:shd w:val="clear" w:color="auto" w:fill="FFFFFF"/>
        </w:rPr>
        <w:t xml:space="preserve"> el </w:t>
      </w:r>
      <w:r w:rsidRPr="000C39AD">
        <w:rPr>
          <w:rFonts w:ascii="Verdana" w:hAnsi="Verdana"/>
          <w:sz w:val="18"/>
          <w:szCs w:val="18"/>
          <w:lang w:val="es-ES"/>
        </w:rPr>
        <w:t xml:space="preserve">señor JAIME LOGREIRA ARRAZOLA presenta sus descargos frente a unos puntos del </w:t>
      </w:r>
      <w:r w:rsidRPr="000C39AD">
        <w:rPr>
          <w:rFonts w:ascii="Verdana" w:hAnsi="Verdana"/>
          <w:sz w:val="18"/>
          <w:szCs w:val="18"/>
          <w:shd w:val="clear" w:color="auto" w:fill="FFFFFF"/>
        </w:rPr>
        <w:t>Informe Técnico presentado por el Director Técnico de la EAAY EICE ESP en calidad de supervisor</w:t>
      </w:r>
      <w:r w:rsidRPr="000C39AD">
        <w:rPr>
          <w:rFonts w:ascii="Verdana" w:hAnsi="Verdana"/>
          <w:sz w:val="18"/>
          <w:szCs w:val="18"/>
          <w:lang w:val="es-ES"/>
        </w:rPr>
        <w:t>; además de ello</w:t>
      </w:r>
      <w:r>
        <w:rPr>
          <w:rFonts w:ascii="Verdana" w:hAnsi="Verdana"/>
          <w:sz w:val="18"/>
          <w:szCs w:val="18"/>
          <w:lang w:val="es-ES"/>
        </w:rPr>
        <w:t>,</w:t>
      </w:r>
      <w:r w:rsidRPr="000C39AD">
        <w:rPr>
          <w:rFonts w:ascii="Verdana" w:hAnsi="Verdana"/>
          <w:sz w:val="18"/>
          <w:szCs w:val="18"/>
          <w:lang w:val="es-ES"/>
        </w:rPr>
        <w:t xml:space="preserve"> el señor LOGREIRA manifiesta que teniendo en cuenta la complejidad del informe a controvertir solicita sea suspendida la Audiencia, para poder controvertir cada uno de los puntos descritos en el informe, el despacho accede a la petición de suspender la audiencia para reanudarla el 26 agosto de 2016, en aras de garantizar el derecho de contradicción y defensa.</w:t>
      </w:r>
    </w:p>
    <w:p w:rsidR="00E75DA6" w:rsidRPr="000C39AD" w:rsidRDefault="00E75DA6" w:rsidP="00E75DA6">
      <w:pPr>
        <w:jc w:val="both"/>
        <w:rPr>
          <w:rFonts w:ascii="Verdana" w:hAnsi="Verdana"/>
          <w:sz w:val="18"/>
          <w:szCs w:val="18"/>
          <w:lang w:val="es-ES"/>
        </w:rPr>
      </w:pPr>
    </w:p>
    <w:p w:rsidR="00E75DA6" w:rsidRPr="000C39AD" w:rsidRDefault="00E75DA6" w:rsidP="00E75DA6">
      <w:pPr>
        <w:jc w:val="both"/>
        <w:rPr>
          <w:rFonts w:ascii="Verdana" w:hAnsi="Verdana"/>
          <w:sz w:val="18"/>
          <w:szCs w:val="18"/>
        </w:rPr>
      </w:pPr>
      <w:r w:rsidRPr="00C90B32">
        <w:rPr>
          <w:rFonts w:ascii="Verdana" w:hAnsi="Verdana"/>
          <w:sz w:val="18"/>
          <w:szCs w:val="18"/>
          <w:lang w:val="es-ES"/>
        </w:rPr>
        <w:t>2.-</w:t>
      </w:r>
      <w:r w:rsidRPr="000C39AD">
        <w:rPr>
          <w:rFonts w:ascii="Verdana" w:hAnsi="Verdana"/>
          <w:b/>
          <w:sz w:val="18"/>
          <w:szCs w:val="18"/>
          <w:lang w:val="es-ES"/>
        </w:rPr>
        <w:t xml:space="preserve"> </w:t>
      </w:r>
      <w:r w:rsidRPr="000C39AD">
        <w:rPr>
          <w:rFonts w:ascii="Verdana" w:hAnsi="Verdana"/>
          <w:sz w:val="18"/>
          <w:szCs w:val="18"/>
        </w:rPr>
        <w:t xml:space="preserve">Siendo las 3:00 p.m. </w:t>
      </w:r>
      <w:r w:rsidRPr="000C39AD">
        <w:rPr>
          <w:rFonts w:ascii="Verdana" w:hAnsi="Verdana"/>
          <w:sz w:val="18"/>
          <w:szCs w:val="18"/>
          <w:u w:val="single"/>
        </w:rPr>
        <w:t>del veintitrés (23) de Agosto</w:t>
      </w:r>
      <w:r w:rsidRPr="000C39AD">
        <w:rPr>
          <w:rFonts w:ascii="Verdana" w:hAnsi="Verdana"/>
          <w:sz w:val="18"/>
          <w:szCs w:val="18"/>
        </w:rPr>
        <w:t xml:space="preserve"> del dos mil dieciséis (2016), en la sala de juntas de la EAAAY, se reanuda la audiencia de descargos, el señor </w:t>
      </w:r>
      <w:r w:rsidRPr="000C39AD">
        <w:rPr>
          <w:rFonts w:ascii="Verdana" w:hAnsi="Verdana"/>
          <w:sz w:val="18"/>
          <w:szCs w:val="18"/>
          <w:lang w:val="es-ES"/>
        </w:rPr>
        <w:t xml:space="preserve">JAIME LOGREIRA ARRAZOLA, termina de presentar sus descargos, se le corre traslado al señor </w:t>
      </w:r>
      <w:r w:rsidRPr="000C39AD">
        <w:rPr>
          <w:rFonts w:ascii="Verdana" w:hAnsi="Verdana"/>
          <w:sz w:val="18"/>
          <w:szCs w:val="18"/>
        </w:rPr>
        <w:t>JAVIER RICARDO MAYA GARCIA, Apoderado de la Compañía Aseguradora, quien presenta sus descargos al informe técnico; se suspende la audiencia y se fija fecha para reanudarla el día 15 de septiembre de 2016.</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r w:rsidRPr="00C90B32">
        <w:rPr>
          <w:rFonts w:ascii="Verdana" w:hAnsi="Verdana"/>
          <w:sz w:val="18"/>
          <w:szCs w:val="18"/>
          <w:lang w:val="es-ES"/>
        </w:rPr>
        <w:t>3.-</w:t>
      </w:r>
      <w:r w:rsidRPr="000C39AD">
        <w:rPr>
          <w:rFonts w:ascii="Verdana" w:hAnsi="Verdana"/>
          <w:b/>
          <w:sz w:val="18"/>
          <w:szCs w:val="18"/>
          <w:lang w:val="es-ES"/>
        </w:rPr>
        <w:t xml:space="preserve"> </w:t>
      </w:r>
      <w:r w:rsidRPr="000C39AD">
        <w:rPr>
          <w:rFonts w:ascii="Verdana" w:hAnsi="Verdana"/>
          <w:sz w:val="18"/>
          <w:szCs w:val="18"/>
        </w:rPr>
        <w:t xml:space="preserve">Siendo las 9:00 a.m. </w:t>
      </w:r>
      <w:r w:rsidRPr="000C39AD">
        <w:rPr>
          <w:rFonts w:ascii="Verdana" w:hAnsi="Verdana"/>
          <w:sz w:val="18"/>
          <w:szCs w:val="18"/>
          <w:u w:val="single"/>
        </w:rPr>
        <w:t xml:space="preserve">del Quince (15) de Septiembre de 2016, </w:t>
      </w:r>
      <w:r w:rsidRPr="000C39AD">
        <w:rPr>
          <w:rFonts w:ascii="Verdana" w:hAnsi="Verdana"/>
          <w:sz w:val="18"/>
          <w:szCs w:val="18"/>
        </w:rPr>
        <w:t xml:space="preserve">en la sala de juntas de la EAAAY, se reanuda la audiencia y los señores </w:t>
      </w:r>
      <w:r w:rsidRPr="000C39AD">
        <w:rPr>
          <w:rFonts w:ascii="Verdana" w:hAnsi="Verdana"/>
          <w:sz w:val="18"/>
          <w:szCs w:val="18"/>
          <w:lang w:val="es-ES"/>
        </w:rPr>
        <w:t xml:space="preserve">JAIME LOGREIRA ARRAZOLA y </w:t>
      </w:r>
      <w:r w:rsidRPr="000C39AD">
        <w:rPr>
          <w:rFonts w:ascii="Verdana" w:hAnsi="Verdana"/>
          <w:sz w:val="18"/>
          <w:szCs w:val="18"/>
        </w:rPr>
        <w:t>JAVIER RICARDO MAYA GARCIA, solicitan la práctica de pruebas documentales y testimoniales; el despacho acepta las peticiones   y decreta la práctica de pruebas, además de ello</w:t>
      </w:r>
      <w:r>
        <w:rPr>
          <w:rFonts w:ascii="Verdana" w:hAnsi="Verdana"/>
          <w:sz w:val="18"/>
          <w:szCs w:val="18"/>
        </w:rPr>
        <w:t>,</w:t>
      </w:r>
      <w:r w:rsidRPr="000C39AD">
        <w:rPr>
          <w:rFonts w:ascii="Verdana" w:hAnsi="Verdana"/>
          <w:sz w:val="18"/>
          <w:szCs w:val="18"/>
        </w:rPr>
        <w:t xml:space="preserve"> el despacho decreta una prueba de oficio donde se solicita </w:t>
      </w:r>
      <w:r w:rsidRPr="000C39AD">
        <w:rPr>
          <w:rFonts w:ascii="Verdana" w:hAnsi="Verdana"/>
          <w:i/>
          <w:sz w:val="18"/>
          <w:szCs w:val="18"/>
        </w:rPr>
        <w:t>“Solicitud de informe técnico al CONSORCIO AGUAS DE YOPAL, donde se informe si los estudios y diseños presentados por la EAAAY, derivados del Contrato de Consultoría No. 014 de 2013, cuyo objeto es “ELABORACIÓN DEL ESTUDIO DE PRE FACTIBILIDAD, FACTIBILIDAD, ESTUDIOS Y DISEÑOS DE LA CAPTACIÓN, ADUCCIÓN, PLANTA DE TRATAMIENTO DE AGUA POTABLE Y LA CONDUCCIÓN HASTA LAS REDES DEL CASCO URBANO DEL MUNICIPIO DE YOPAL, DEPARTAMENTO DE CASANARE”, han sido objeto de ajuste, modificación y/o rediseño en la ejecución del proyecto FASE II DEL CONTRATO DE OBRA No. PAF-ATF-105-2014, cuyo objeto corresponde a CONSTRUCCIÓN SISTEMA DE ABASTECIMIENTO Y TRATAMIENTO DE AGUA POTABLE PARA EL CASCO URBANO DE YOPAL CASANARE (CONSTRUCCIÓN DE LA C</w:t>
      </w:r>
      <w:r>
        <w:rPr>
          <w:rFonts w:ascii="Verdana" w:hAnsi="Verdana"/>
          <w:i/>
          <w:sz w:val="18"/>
          <w:szCs w:val="18"/>
        </w:rPr>
        <w:t>AP</w:t>
      </w:r>
      <w:r w:rsidRPr="000C39AD">
        <w:rPr>
          <w:rFonts w:ascii="Verdana" w:hAnsi="Verdana"/>
          <w:i/>
          <w:sz w:val="18"/>
          <w:szCs w:val="18"/>
        </w:rPr>
        <w:t>TACIÓN, ADUCCIÓN, PLANTA DE TRATAMIENTO DE AGUA POTABLE Y LA CONDUCCIÓN HASTA LAS REDES DEL CASCO URBANO DEL MUNICIPIO DE YOPAL, DEPARTAMENTO DE CASANARE). De haberse realizado ajuste, modificaciones y/o ajustes a los diseños entregados para la construcción del proyecto, sírvase indicar de manera clara y concreta, sobre qué actividades se real</w:t>
      </w:r>
      <w:r>
        <w:rPr>
          <w:rFonts w:ascii="Verdana" w:hAnsi="Verdana"/>
          <w:i/>
          <w:sz w:val="18"/>
          <w:szCs w:val="18"/>
        </w:rPr>
        <w:t>i</w:t>
      </w:r>
      <w:r w:rsidRPr="000C39AD">
        <w:rPr>
          <w:rFonts w:ascii="Verdana" w:hAnsi="Verdana"/>
          <w:i/>
          <w:sz w:val="18"/>
          <w:szCs w:val="18"/>
        </w:rPr>
        <w:t xml:space="preserve">zaron dichas modificaciones y/o ajustes. De igual forma sírvase informar quien avaló los ajustes y/o modificaciones realizadas y si </w:t>
      </w:r>
      <w:r>
        <w:rPr>
          <w:rFonts w:ascii="Verdana" w:hAnsi="Verdana"/>
          <w:i/>
          <w:sz w:val="18"/>
          <w:szCs w:val="18"/>
        </w:rPr>
        <w:t>é</w:t>
      </w:r>
      <w:r w:rsidRPr="000C39AD">
        <w:rPr>
          <w:rFonts w:ascii="Verdana" w:hAnsi="Verdana"/>
          <w:i/>
          <w:sz w:val="18"/>
          <w:szCs w:val="18"/>
        </w:rPr>
        <w:t>stas generaron algún valor y qui</w:t>
      </w:r>
      <w:r>
        <w:rPr>
          <w:rFonts w:ascii="Verdana" w:hAnsi="Verdana"/>
          <w:i/>
          <w:sz w:val="18"/>
          <w:szCs w:val="18"/>
        </w:rPr>
        <w:t>é</w:t>
      </w:r>
      <w:r w:rsidRPr="000C39AD">
        <w:rPr>
          <w:rFonts w:ascii="Verdana" w:hAnsi="Verdana"/>
          <w:i/>
          <w:sz w:val="18"/>
          <w:szCs w:val="18"/>
        </w:rPr>
        <w:t>n asumió dicho valor</w:t>
      </w:r>
      <w:r w:rsidRPr="000C39AD">
        <w:rPr>
          <w:rFonts w:ascii="Verdana" w:hAnsi="Verdana"/>
          <w:sz w:val="18"/>
          <w:szCs w:val="18"/>
        </w:rPr>
        <w:t>”, y se fijó para el día 11 de octubre a las 9:00</w:t>
      </w:r>
      <w:r>
        <w:rPr>
          <w:rFonts w:ascii="Verdana" w:hAnsi="Verdana"/>
          <w:sz w:val="18"/>
          <w:szCs w:val="18"/>
        </w:rPr>
        <w:t xml:space="preserve"> </w:t>
      </w:r>
      <w:r w:rsidRPr="000C39AD">
        <w:rPr>
          <w:rFonts w:ascii="Verdana" w:hAnsi="Verdana"/>
          <w:sz w:val="18"/>
          <w:szCs w:val="18"/>
        </w:rPr>
        <w:t xml:space="preserve">am, continuar con la audiencia para </w:t>
      </w:r>
      <w:proofErr w:type="spellStart"/>
      <w:r w:rsidRPr="000C39AD">
        <w:rPr>
          <w:rFonts w:ascii="Verdana" w:hAnsi="Verdana"/>
          <w:sz w:val="18"/>
          <w:szCs w:val="18"/>
        </w:rPr>
        <w:t>recepcionar</w:t>
      </w:r>
      <w:proofErr w:type="spellEnd"/>
      <w:r w:rsidRPr="000C39AD">
        <w:rPr>
          <w:rFonts w:ascii="Verdana" w:hAnsi="Verdana"/>
          <w:sz w:val="18"/>
          <w:szCs w:val="18"/>
        </w:rPr>
        <w:t xml:space="preserve"> las pruebas testimoniales solicitas por el contratista consulto.</w:t>
      </w:r>
    </w:p>
    <w:p w:rsidR="00E75DA6" w:rsidRDefault="00E75DA6" w:rsidP="00E75DA6">
      <w:pPr>
        <w:pStyle w:val="NormalWeb"/>
        <w:shd w:val="clear" w:color="auto" w:fill="FFFFFF"/>
        <w:spacing w:before="0" w:beforeAutospacing="0" w:after="0" w:afterAutospacing="0"/>
        <w:jc w:val="both"/>
        <w:rPr>
          <w:rFonts w:ascii="Verdana" w:hAnsi="Verdana"/>
          <w:sz w:val="18"/>
          <w:szCs w:val="18"/>
        </w:rPr>
      </w:pPr>
    </w:p>
    <w:p w:rsidR="00E75DA6" w:rsidRPr="000C39AD" w:rsidRDefault="00E75DA6" w:rsidP="00E75DA6">
      <w:pPr>
        <w:pStyle w:val="NormalWeb"/>
        <w:shd w:val="clear" w:color="auto" w:fill="FFFFFF"/>
        <w:spacing w:before="0" w:beforeAutospacing="0" w:after="0" w:afterAutospacing="0"/>
        <w:jc w:val="both"/>
        <w:rPr>
          <w:rFonts w:ascii="Verdana" w:hAnsi="Verdana"/>
          <w:sz w:val="18"/>
          <w:szCs w:val="18"/>
        </w:rPr>
      </w:pPr>
      <w:r w:rsidRPr="000C39AD">
        <w:rPr>
          <w:rFonts w:ascii="Verdana" w:hAnsi="Verdana"/>
          <w:sz w:val="18"/>
          <w:szCs w:val="18"/>
        </w:rPr>
        <w:t xml:space="preserve">4.- Siendo las 9:00 a.m. </w:t>
      </w:r>
      <w:r w:rsidRPr="000C39AD">
        <w:rPr>
          <w:rFonts w:ascii="Verdana" w:hAnsi="Verdana"/>
          <w:sz w:val="18"/>
          <w:szCs w:val="18"/>
          <w:u w:val="single"/>
        </w:rPr>
        <w:t xml:space="preserve">del diecinueve (19) de octubre de 2016, </w:t>
      </w:r>
      <w:r w:rsidRPr="000C39AD">
        <w:rPr>
          <w:rFonts w:ascii="Verdana" w:hAnsi="Verdana"/>
          <w:sz w:val="18"/>
          <w:szCs w:val="18"/>
        </w:rPr>
        <w:t xml:space="preserve">en la sala de juntas de la EAAAY, se reanuda la audiencia para practicar las pruebas testimoniales decretadas anteriormente, pero por problemas de conexión no se pudo adelantar la misma y se fijó nueva fecha para </w:t>
      </w:r>
      <w:proofErr w:type="spellStart"/>
      <w:r w:rsidRPr="000C39AD">
        <w:rPr>
          <w:rFonts w:ascii="Verdana" w:hAnsi="Verdana"/>
          <w:sz w:val="18"/>
          <w:szCs w:val="18"/>
        </w:rPr>
        <w:t>recepcionar</w:t>
      </w:r>
      <w:proofErr w:type="spellEnd"/>
      <w:r w:rsidRPr="000C39AD">
        <w:rPr>
          <w:rFonts w:ascii="Verdana" w:hAnsi="Verdana"/>
          <w:sz w:val="18"/>
          <w:szCs w:val="18"/>
        </w:rPr>
        <w:t xml:space="preserve"> los testimonios el día 25 de octubre de 2016 a las 2:00p.m.; una vez practicada las pruebas el despacho procederá conforme lo determina los literales c) y d) de la Ley 1474 de 2011, que corresponde a: </w:t>
      </w:r>
    </w:p>
    <w:p w:rsidR="00E75DA6" w:rsidRDefault="00E75DA6" w:rsidP="00E75DA6">
      <w:pPr>
        <w:pStyle w:val="NormalWeb"/>
        <w:shd w:val="clear" w:color="auto" w:fill="FFFFFF"/>
        <w:spacing w:before="0" w:beforeAutospacing="0" w:after="0" w:afterAutospacing="0"/>
        <w:jc w:val="both"/>
        <w:rPr>
          <w:rFonts w:ascii="Verdana" w:hAnsi="Verdana"/>
          <w:sz w:val="18"/>
          <w:szCs w:val="18"/>
        </w:rPr>
      </w:pPr>
    </w:p>
    <w:p w:rsidR="00E75DA6" w:rsidRPr="000C39AD" w:rsidRDefault="00E75DA6" w:rsidP="00E75DA6">
      <w:pPr>
        <w:pStyle w:val="NormalWeb"/>
        <w:shd w:val="clear" w:color="auto" w:fill="FFFFFF"/>
        <w:spacing w:before="0" w:beforeAutospacing="0" w:after="0" w:afterAutospacing="0"/>
        <w:jc w:val="both"/>
        <w:rPr>
          <w:rFonts w:ascii="Verdana" w:hAnsi="Verdana" w:cs="Arial"/>
          <w:i/>
          <w:sz w:val="18"/>
          <w:szCs w:val="18"/>
        </w:rPr>
      </w:pPr>
      <w:r w:rsidRPr="000C39AD">
        <w:rPr>
          <w:rFonts w:ascii="Verdana" w:hAnsi="Verdana"/>
          <w:sz w:val="18"/>
          <w:szCs w:val="18"/>
        </w:rPr>
        <w:t>“</w:t>
      </w:r>
      <w:r w:rsidRPr="000C39AD">
        <w:rPr>
          <w:rFonts w:ascii="Verdana" w:hAnsi="Verdana" w:cs="Arial"/>
          <w:i/>
          <w:sz w:val="18"/>
          <w:szCs w:val="18"/>
        </w:rPr>
        <w:t xml:space="preserve">c) Hecho lo precedente, mediante resolución motivada en la que se consigne lo ocurrido en desarrollo de la audiencia y la cual se entenderá notificada en dicho acto público, la entidad procederá a decidir sobre la imposición o no de la multa, sanción o declaratoria de incumplimiento. Contra la decisión así </w:t>
      </w:r>
      <w:r w:rsidRPr="000C39AD">
        <w:rPr>
          <w:rFonts w:ascii="Verdana" w:hAnsi="Verdana" w:cs="Arial"/>
          <w:i/>
          <w:sz w:val="18"/>
          <w:szCs w:val="18"/>
        </w:rPr>
        <w:lastRenderedPageBreak/>
        <w:t>proferida sólo procede el recurso de reposición que se interpondrá, sustentará y decidirá en la misma audiencia. La decisión sobre el recurso se entenderá notificada en la misma audiencia;</w:t>
      </w:r>
    </w:p>
    <w:p w:rsidR="00E75DA6" w:rsidRDefault="00E75DA6" w:rsidP="00E75DA6">
      <w:pPr>
        <w:pStyle w:val="NormalWeb"/>
        <w:shd w:val="clear" w:color="auto" w:fill="FFFFFF"/>
        <w:spacing w:before="0" w:beforeAutospacing="0" w:after="0" w:afterAutospacing="0"/>
        <w:jc w:val="both"/>
        <w:rPr>
          <w:rFonts w:ascii="Verdana" w:hAnsi="Verdana" w:cs="Arial"/>
          <w:i/>
          <w:sz w:val="18"/>
          <w:szCs w:val="18"/>
        </w:rPr>
      </w:pPr>
    </w:p>
    <w:p w:rsidR="00E75DA6" w:rsidRDefault="00E75DA6" w:rsidP="00E75DA6">
      <w:pPr>
        <w:pStyle w:val="NormalWeb"/>
        <w:shd w:val="clear" w:color="auto" w:fill="FFFFFF"/>
        <w:spacing w:before="0" w:beforeAutospacing="0" w:after="0" w:afterAutospacing="0"/>
        <w:jc w:val="both"/>
        <w:rPr>
          <w:rFonts w:ascii="Verdana" w:hAnsi="Verdana" w:cs="Arial"/>
          <w:i/>
          <w:sz w:val="18"/>
          <w:szCs w:val="18"/>
        </w:rPr>
      </w:pPr>
      <w:r w:rsidRPr="000C39AD">
        <w:rPr>
          <w:rFonts w:ascii="Verdana" w:hAnsi="Verdana" w:cs="Arial"/>
          <w:i/>
          <w:sz w:val="18"/>
          <w:szCs w:val="18"/>
        </w:rPr>
        <w:t xml:space="preserve">d) En cualquier momento del desarrollo de la audiencia, el jefe de la entidad o su delegado, podrá suspender la audiencia cuando de oficio o a petición de parte, ello resulte en su criterio necesario para allegar o practicar pruebas que estime conducentes y pertinentes, o cuando por cualquier otra razón debidamente sustentada, ello resulte necesario para el correcto desarrollo de la actuación administrativa. </w:t>
      </w:r>
    </w:p>
    <w:p w:rsidR="00E75DA6" w:rsidRPr="000C39AD" w:rsidRDefault="00E75DA6" w:rsidP="00E75DA6">
      <w:pPr>
        <w:pStyle w:val="NormalWeb"/>
        <w:shd w:val="clear" w:color="auto" w:fill="FFFFFF"/>
        <w:spacing w:before="0" w:beforeAutospacing="0" w:after="0" w:afterAutospacing="0"/>
        <w:jc w:val="both"/>
        <w:rPr>
          <w:rFonts w:ascii="Verdana" w:hAnsi="Verdana" w:cs="Arial"/>
          <w:i/>
          <w:sz w:val="18"/>
          <w:szCs w:val="18"/>
        </w:rPr>
      </w:pPr>
      <w:r w:rsidRPr="000C39AD">
        <w:rPr>
          <w:rFonts w:ascii="Verdana" w:hAnsi="Verdana" w:cs="Arial"/>
          <w:i/>
          <w:sz w:val="18"/>
          <w:szCs w:val="18"/>
        </w:rPr>
        <w:t>En todo caso, al adoptar la decisión, se señalará fecha y hora para reanudar la audiencia.</w:t>
      </w:r>
    </w:p>
    <w:p w:rsidR="00E75DA6" w:rsidRDefault="00E75DA6" w:rsidP="00E75DA6">
      <w:pPr>
        <w:pStyle w:val="NormalWeb"/>
        <w:shd w:val="clear" w:color="auto" w:fill="FFFFFF"/>
        <w:spacing w:before="0" w:beforeAutospacing="0" w:after="0" w:afterAutospacing="0"/>
        <w:jc w:val="both"/>
        <w:rPr>
          <w:rFonts w:ascii="Verdana" w:hAnsi="Verdana" w:cs="Arial"/>
          <w:i/>
          <w:sz w:val="18"/>
          <w:szCs w:val="18"/>
        </w:rPr>
      </w:pPr>
    </w:p>
    <w:p w:rsidR="00E75DA6" w:rsidRPr="000C39AD" w:rsidRDefault="00E75DA6" w:rsidP="00E75DA6">
      <w:pPr>
        <w:pStyle w:val="NormalWeb"/>
        <w:shd w:val="clear" w:color="auto" w:fill="FFFFFF"/>
        <w:spacing w:before="0" w:beforeAutospacing="0" w:after="0" w:afterAutospacing="0"/>
        <w:jc w:val="both"/>
        <w:rPr>
          <w:rFonts w:ascii="Verdana" w:hAnsi="Verdana" w:cs="Arial"/>
          <w:i/>
          <w:sz w:val="18"/>
          <w:szCs w:val="18"/>
        </w:rPr>
      </w:pPr>
      <w:r w:rsidRPr="000C39AD">
        <w:rPr>
          <w:rFonts w:ascii="Verdana" w:hAnsi="Verdana" w:cs="Arial"/>
          <w:i/>
          <w:sz w:val="18"/>
          <w:szCs w:val="18"/>
        </w:rPr>
        <w:t>La entidad podrá dar por terminado el procedimiento en cualquier momento, si por algún medio tiene conocimiento de la cesación de situación de incumplimiento.”.</w:t>
      </w:r>
    </w:p>
    <w:p w:rsidR="00E75DA6"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r>
        <w:rPr>
          <w:rFonts w:ascii="Verdana" w:hAnsi="Verdana"/>
          <w:sz w:val="18"/>
          <w:szCs w:val="18"/>
        </w:rPr>
        <w:t>5</w:t>
      </w:r>
      <w:r w:rsidRPr="000C39AD">
        <w:rPr>
          <w:rFonts w:ascii="Verdana" w:hAnsi="Verdana"/>
          <w:sz w:val="18"/>
          <w:szCs w:val="18"/>
        </w:rPr>
        <w:t>.- El 25 de octubre de 2016 a las 2:00</w:t>
      </w:r>
      <w:r>
        <w:rPr>
          <w:rFonts w:ascii="Verdana" w:hAnsi="Verdana"/>
          <w:sz w:val="18"/>
          <w:szCs w:val="18"/>
        </w:rPr>
        <w:t xml:space="preserve"> </w:t>
      </w:r>
      <w:r w:rsidRPr="000C39AD">
        <w:rPr>
          <w:rFonts w:ascii="Verdana" w:hAnsi="Verdana"/>
          <w:sz w:val="18"/>
          <w:szCs w:val="18"/>
        </w:rPr>
        <w:t xml:space="preserve">p.m., se practican las pruebas testimoniales solicitadas por la </w:t>
      </w:r>
      <w:r>
        <w:rPr>
          <w:rFonts w:ascii="Verdana" w:hAnsi="Verdana"/>
          <w:sz w:val="18"/>
          <w:szCs w:val="18"/>
        </w:rPr>
        <w:t>parte accionada; teniendo en cue</w:t>
      </w:r>
      <w:r w:rsidRPr="000C39AD">
        <w:rPr>
          <w:rFonts w:ascii="Verdana" w:hAnsi="Verdana"/>
          <w:sz w:val="18"/>
          <w:szCs w:val="18"/>
        </w:rPr>
        <w:t xml:space="preserve">nta que la prueba decretada de oficio para dicha fecha no se había </w:t>
      </w:r>
      <w:proofErr w:type="spellStart"/>
      <w:r w:rsidRPr="000C39AD">
        <w:rPr>
          <w:rFonts w:ascii="Verdana" w:hAnsi="Verdana"/>
          <w:sz w:val="18"/>
          <w:szCs w:val="18"/>
        </w:rPr>
        <w:t>recepcionado</w:t>
      </w:r>
      <w:proofErr w:type="spellEnd"/>
      <w:r w:rsidRPr="000C39AD">
        <w:rPr>
          <w:rFonts w:ascii="Verdana" w:hAnsi="Verdana"/>
          <w:sz w:val="18"/>
          <w:szCs w:val="18"/>
        </w:rPr>
        <w:t xml:space="preserve">, toda vez que el consorcio Aguas de Yopal empresa contratista de la </w:t>
      </w:r>
      <w:r w:rsidRPr="000C39AD">
        <w:rPr>
          <w:rFonts w:ascii="Verdana" w:hAnsi="Verdana"/>
          <w:i/>
          <w:sz w:val="18"/>
          <w:szCs w:val="18"/>
        </w:rPr>
        <w:t>“Construcción sistema de abastecimiento y tratamiento de agua potable para el casco urbano de Yopal – Casanare (construcción de la captación, aducción, planta de tratamiento de agua potable y la conducción hasta las redes del casco urbano del municipio de Yopal, Departamento de Casanare”,</w:t>
      </w:r>
      <w:r w:rsidRPr="000C39AD">
        <w:rPr>
          <w:rFonts w:ascii="Verdana" w:hAnsi="Verdana"/>
          <w:sz w:val="18"/>
          <w:szCs w:val="18"/>
        </w:rPr>
        <w:t xml:space="preserve"> mediante oficio con radicado No. 120183100005448, del 06 de octubre de 2016, traslado por competencia a Findeter, la solicitud de información decretada mediante prueba de oficio por parte de la EAAAY EICE ESP; se ordenó ampliar el periodo probatorio para incorporar la prueba decretada, y se fijó como nueva fecha para continuar con la audiencia para el día 30 de noviembre de 2016, a las 3:00 p.m.</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r>
        <w:rPr>
          <w:rFonts w:ascii="Verdana" w:hAnsi="Verdana"/>
          <w:sz w:val="18"/>
          <w:szCs w:val="18"/>
        </w:rPr>
        <w:t>6</w:t>
      </w:r>
      <w:r w:rsidRPr="000C39AD">
        <w:rPr>
          <w:rFonts w:ascii="Verdana" w:hAnsi="Verdana"/>
          <w:sz w:val="18"/>
          <w:szCs w:val="18"/>
        </w:rPr>
        <w:t>.- Mediante Comunicación No. 811.16.01.07732.16, del 04 de noviembre de 2016, se reiteró la solicitud de información señalada en el punto número tres, dirigido al Vicepresidente Técnico de Findeter Dr.  Alejandro Callejas, para que diera respuesta a la prueba traslada por</w:t>
      </w:r>
      <w:r w:rsidRPr="000C39AD">
        <w:rPr>
          <w:rFonts w:ascii="Verdana" w:hAnsi="Verdana"/>
          <w:i/>
          <w:sz w:val="18"/>
          <w:szCs w:val="18"/>
        </w:rPr>
        <w:t xml:space="preserve"> </w:t>
      </w:r>
      <w:r w:rsidRPr="000C39AD">
        <w:rPr>
          <w:rFonts w:ascii="Verdana" w:hAnsi="Verdana"/>
          <w:sz w:val="18"/>
          <w:szCs w:val="18"/>
        </w:rPr>
        <w:t>el consorcio Aguas de Yopal, sobre los estudios y diseños del Contrato de Consultoría No. 014 de 2013; el  30 de noviembre de 2016, a las 3:00 p.m., se reanuda la audiencia para incorporar las pruebas decretas de oficio, en vista de que a la fecha Findeter no había allegado la respuesta a la solicitud de información de la prueba ordenada, siendo esta de vital importancia para evaluar la situación fáctica y poder proferir una decisión de fondo, el despacho ordena suspender la diligencia y fijar como nueva fecha para continuar con la audiencia para el día 26 de enero de 2016, a las 9:00 a.m.</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r>
        <w:rPr>
          <w:rFonts w:ascii="Verdana" w:hAnsi="Verdana"/>
          <w:sz w:val="18"/>
          <w:szCs w:val="18"/>
        </w:rPr>
        <w:t>7</w:t>
      </w:r>
      <w:r w:rsidRPr="000C39AD">
        <w:rPr>
          <w:rFonts w:ascii="Verdana" w:hAnsi="Verdana"/>
          <w:sz w:val="18"/>
          <w:szCs w:val="18"/>
        </w:rPr>
        <w:t xml:space="preserve">.- El 20 de enero de 2017, el apoderado del señor Jaime </w:t>
      </w:r>
      <w:proofErr w:type="spellStart"/>
      <w:r w:rsidRPr="000C39AD">
        <w:rPr>
          <w:rFonts w:ascii="Verdana" w:hAnsi="Verdana"/>
          <w:sz w:val="18"/>
          <w:szCs w:val="18"/>
        </w:rPr>
        <w:t>Logreira</w:t>
      </w:r>
      <w:proofErr w:type="spellEnd"/>
      <w:r w:rsidRPr="000C39AD">
        <w:rPr>
          <w:rFonts w:ascii="Verdana" w:hAnsi="Verdana"/>
          <w:sz w:val="18"/>
          <w:szCs w:val="18"/>
        </w:rPr>
        <w:t xml:space="preserve"> Arrazola, vía correo electrónico dirigido a la Jefe de la Oficia Jurídica de la EAAAY, solicita el aplazamiento de la audiencia programada para el día 26 de enero de 2016, a las 9:00 a.m., por tener Audiencia de Conciliación  Extrajudicial en la Procuraduría  114 Judicial II para Asuntos Administrativos de la ciudad de Medellín, en la misma fecha y hora señalada por el despacho de la EAAAY EICE ESP; en aras de garantizar el debido proceso para que las partes ejerzan el derecho de contradicción y defensa, se accede por parte del despacho la solicitud de suspensión de la audiencia y se fija como nueva fecha para continuar con la misma el día 28 de febrero de 2017, a las 9:00 a.m., decisión que le fue comunicada a las partes mediante oficio No. 811.16.01.00408.17 del 25 de enero del 2017.</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r w:rsidRPr="000C39AD">
        <w:rPr>
          <w:rFonts w:ascii="Verdana" w:hAnsi="Verdana"/>
          <w:bCs/>
          <w:iCs/>
          <w:sz w:val="18"/>
          <w:szCs w:val="18"/>
          <w:u w:val="single"/>
        </w:rPr>
        <w:t xml:space="preserve">1.2.4.2 </w:t>
      </w:r>
      <w:r w:rsidRPr="000C39AD">
        <w:rPr>
          <w:rFonts w:ascii="Verdana" w:hAnsi="Verdana"/>
          <w:sz w:val="18"/>
          <w:szCs w:val="18"/>
          <w:u w:val="single"/>
        </w:rPr>
        <w:t>Proceso de Liquidación de Seguros Cóndor S.A.</w:t>
      </w:r>
      <w:r w:rsidRPr="000C39AD">
        <w:rPr>
          <w:rFonts w:ascii="Verdana" w:hAnsi="Verdana"/>
          <w:sz w:val="18"/>
          <w:szCs w:val="18"/>
        </w:rPr>
        <w:t xml:space="preserve">: </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r w:rsidRPr="000C39AD">
        <w:rPr>
          <w:rFonts w:ascii="Verdana" w:hAnsi="Verdana"/>
          <w:sz w:val="18"/>
          <w:szCs w:val="18"/>
        </w:rPr>
        <w:t xml:space="preserve">La EAAAY EICE ESP declaró la ocurrencia del siniestro del Contrato No. 168 de 2011, cuyo garante era la Compañía de Seguros Cóndor </w:t>
      </w:r>
      <w:proofErr w:type="gramStart"/>
      <w:r w:rsidRPr="000C39AD">
        <w:rPr>
          <w:rFonts w:ascii="Verdana" w:hAnsi="Verdana"/>
          <w:sz w:val="18"/>
          <w:szCs w:val="18"/>
        </w:rPr>
        <w:t>S.A..</w:t>
      </w:r>
      <w:proofErr w:type="gramEnd"/>
      <w:r w:rsidRPr="000C39AD">
        <w:rPr>
          <w:rFonts w:ascii="Verdana" w:hAnsi="Verdana"/>
          <w:sz w:val="18"/>
          <w:szCs w:val="18"/>
        </w:rPr>
        <w:t xml:space="preserve"> Dicha Compañía entró en proceso de liquidación forzosa ordenada por la Superintendencia Financiera, reconociéndole a favor de la EAAAY EICE ESP, por el valor de todos los amparos el 70.9%, la liquidación definitiva de Cóndor S.A. Compañía General de Seguros en Liquidación Forzosa Administrativa fue el día 21 de abril de 2016, según consta en el Acta número 04 de la Junta Asesora del liquidador a la cual se asistió por parte de la </w:t>
      </w:r>
      <w:r>
        <w:rPr>
          <w:rFonts w:ascii="Verdana" w:hAnsi="Verdana"/>
          <w:sz w:val="18"/>
          <w:szCs w:val="18"/>
        </w:rPr>
        <w:t>EAAAY EICE ESP,</w:t>
      </w:r>
      <w:r w:rsidRPr="000C39AD">
        <w:rPr>
          <w:rFonts w:ascii="Verdana" w:hAnsi="Verdana"/>
          <w:sz w:val="18"/>
          <w:szCs w:val="18"/>
        </w:rPr>
        <w:t xml:space="preserve"> en donde se dejó constancia en el acta en el numeral b) del capítulo de Rendición de Cuentas de Cierre que </w:t>
      </w:r>
      <w:r w:rsidRPr="000C39AD">
        <w:rPr>
          <w:rFonts w:ascii="Verdana" w:hAnsi="Verdana"/>
          <w:i/>
          <w:sz w:val="18"/>
          <w:szCs w:val="18"/>
        </w:rPr>
        <w:t>“el pasivo externo a cargo de la institución financiera en liquidación no se encuentra totalmente cancelado pero la totalidad de los activos de C</w:t>
      </w:r>
      <w:r>
        <w:rPr>
          <w:rFonts w:ascii="Verdana" w:hAnsi="Verdana"/>
          <w:i/>
          <w:sz w:val="18"/>
          <w:szCs w:val="18"/>
        </w:rPr>
        <w:t>Ó</w:t>
      </w:r>
      <w:r w:rsidRPr="000C39AD">
        <w:rPr>
          <w:rFonts w:ascii="Verdana" w:hAnsi="Verdana"/>
          <w:i/>
          <w:sz w:val="18"/>
          <w:szCs w:val="18"/>
        </w:rPr>
        <w:t xml:space="preserve">NDOR S.A. EN LIQUIDACIÓN que no se han distribuido entre los acreedores han sido transferidos al Patrimonio Autónomo de Remanentes celebrado con la Fiduciaria </w:t>
      </w:r>
      <w:r w:rsidRPr="000C39AD">
        <w:rPr>
          <w:rFonts w:ascii="Verdana" w:hAnsi="Verdana"/>
          <w:i/>
          <w:sz w:val="18"/>
          <w:szCs w:val="18"/>
        </w:rPr>
        <w:lastRenderedPageBreak/>
        <w:t xml:space="preserve">S.A. </w:t>
      </w:r>
      <w:proofErr w:type="spellStart"/>
      <w:r w:rsidRPr="000C39AD">
        <w:rPr>
          <w:rFonts w:ascii="Verdana" w:hAnsi="Verdana"/>
          <w:i/>
          <w:sz w:val="18"/>
          <w:szCs w:val="18"/>
        </w:rPr>
        <w:t>Fiduagraria</w:t>
      </w:r>
      <w:proofErr w:type="spellEnd"/>
      <w:r w:rsidRPr="000C39AD">
        <w:rPr>
          <w:rFonts w:ascii="Verdana" w:hAnsi="Verdana"/>
          <w:i/>
          <w:sz w:val="18"/>
          <w:szCs w:val="18"/>
        </w:rPr>
        <w:t xml:space="preserve">”.  </w:t>
      </w:r>
      <w:r w:rsidRPr="000C39AD">
        <w:rPr>
          <w:rFonts w:ascii="Verdana" w:hAnsi="Verdana"/>
          <w:sz w:val="18"/>
          <w:szCs w:val="18"/>
        </w:rPr>
        <w:t xml:space="preserve">Vía Correo electrónico la Oficina Jurídica remitió el formulario requerido por </w:t>
      </w:r>
      <w:proofErr w:type="spellStart"/>
      <w:r w:rsidRPr="000C39AD">
        <w:rPr>
          <w:rFonts w:ascii="Verdana" w:hAnsi="Verdana"/>
          <w:sz w:val="18"/>
          <w:szCs w:val="18"/>
        </w:rPr>
        <w:t>Fiduagraria</w:t>
      </w:r>
      <w:proofErr w:type="spellEnd"/>
      <w:r w:rsidRPr="000C39AD">
        <w:rPr>
          <w:rFonts w:ascii="Verdana" w:hAnsi="Verdana"/>
          <w:sz w:val="18"/>
          <w:szCs w:val="18"/>
        </w:rPr>
        <w:t xml:space="preserve"> de vinculación de la EAAAY EICE ESP como acreedora.</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bCs/>
          <w:iCs/>
          <w:sz w:val="18"/>
          <w:szCs w:val="18"/>
        </w:rPr>
      </w:pPr>
      <w:r w:rsidRPr="000C39AD">
        <w:rPr>
          <w:rFonts w:ascii="Verdana" w:hAnsi="Verdana"/>
          <w:b/>
          <w:bCs/>
          <w:iCs/>
          <w:sz w:val="18"/>
          <w:szCs w:val="18"/>
        </w:rPr>
        <w:t xml:space="preserve">1.5 Gestión Recuperación de Cartera </w:t>
      </w:r>
    </w:p>
    <w:p w:rsidR="00E75DA6" w:rsidRPr="000C39AD" w:rsidRDefault="00E75DA6" w:rsidP="00E75DA6">
      <w:pPr>
        <w:jc w:val="both"/>
        <w:rPr>
          <w:rFonts w:ascii="Verdana" w:hAnsi="Verdana"/>
          <w:bCs/>
          <w:iCs/>
          <w:sz w:val="18"/>
          <w:szCs w:val="18"/>
        </w:rPr>
      </w:pPr>
    </w:p>
    <w:p w:rsidR="00E75DA6" w:rsidRPr="000C39AD" w:rsidRDefault="00E75DA6" w:rsidP="00E75DA6">
      <w:pPr>
        <w:jc w:val="both"/>
        <w:rPr>
          <w:rFonts w:ascii="Verdana" w:hAnsi="Verdana"/>
          <w:bCs/>
          <w:iCs/>
          <w:sz w:val="18"/>
          <w:szCs w:val="18"/>
        </w:rPr>
      </w:pPr>
      <w:r w:rsidRPr="000C39AD">
        <w:rPr>
          <w:rFonts w:ascii="Verdana" w:hAnsi="Verdana"/>
          <w:bCs/>
          <w:iCs/>
          <w:sz w:val="18"/>
          <w:szCs w:val="18"/>
        </w:rPr>
        <w:t xml:space="preserve">En apoyo de la Oficina Jurídica y la Dirección Comercial se diseñó e implementó un plan de recuperación de cartera en mora la cual fue entregada al grupo de monitoreo de Intervenidas de la Superservicios. </w:t>
      </w:r>
    </w:p>
    <w:p w:rsidR="00E75DA6" w:rsidRPr="000C39AD" w:rsidRDefault="00E75DA6" w:rsidP="00E75DA6">
      <w:pPr>
        <w:jc w:val="both"/>
        <w:rPr>
          <w:rFonts w:ascii="Verdana" w:hAnsi="Verdana"/>
          <w:bCs/>
          <w:iCs/>
          <w:sz w:val="18"/>
          <w:szCs w:val="18"/>
        </w:rPr>
      </w:pPr>
    </w:p>
    <w:p w:rsidR="00E75DA6" w:rsidRPr="000C39AD" w:rsidRDefault="00E75DA6" w:rsidP="00E75DA6">
      <w:pPr>
        <w:jc w:val="both"/>
        <w:rPr>
          <w:rFonts w:ascii="Verdana" w:hAnsi="Verdana"/>
          <w:bCs/>
          <w:iCs/>
          <w:sz w:val="18"/>
          <w:szCs w:val="18"/>
        </w:rPr>
      </w:pPr>
      <w:r w:rsidRPr="000C39AD">
        <w:rPr>
          <w:rFonts w:ascii="Verdana" w:hAnsi="Verdana"/>
          <w:bCs/>
          <w:iCs/>
          <w:sz w:val="18"/>
          <w:szCs w:val="18"/>
        </w:rPr>
        <w:t xml:space="preserve">Se modificó la Resolución No. 0650 de 2013 mediante la cual se adoptó el Manual de Cobro Administrativo Persuasivo y coactivo de la EAAAY EICE ESP, con el fin de flexibilizar los acuerdos de pago en los estratos 1, 2 y 3; 4, 5 y 6 y los de uso oficial, comercial e industrial. Esto como una estrategia para la recuperación de cartera. </w:t>
      </w:r>
    </w:p>
    <w:p w:rsidR="00E75DA6" w:rsidRPr="000C39AD" w:rsidRDefault="00E75DA6" w:rsidP="00E75DA6">
      <w:pPr>
        <w:jc w:val="both"/>
        <w:rPr>
          <w:rFonts w:ascii="Verdana" w:hAnsi="Verdana"/>
          <w:bCs/>
          <w:iCs/>
          <w:sz w:val="18"/>
          <w:szCs w:val="18"/>
        </w:rPr>
      </w:pPr>
    </w:p>
    <w:p w:rsidR="00E75DA6" w:rsidRPr="000C39AD" w:rsidRDefault="00E75DA6" w:rsidP="00E75DA6">
      <w:pPr>
        <w:jc w:val="both"/>
        <w:rPr>
          <w:rFonts w:ascii="Verdana" w:hAnsi="Verdana"/>
          <w:bCs/>
          <w:iCs/>
          <w:sz w:val="18"/>
          <w:szCs w:val="18"/>
        </w:rPr>
      </w:pPr>
      <w:r w:rsidRPr="000C39AD">
        <w:rPr>
          <w:rFonts w:ascii="Verdana" w:hAnsi="Verdana"/>
          <w:bCs/>
          <w:iCs/>
          <w:sz w:val="18"/>
          <w:szCs w:val="18"/>
        </w:rPr>
        <w:t>Se creó el Comité de Cartera como órgano encargado de realizar la planeación, medición, control y evaluación del recaudo, recuperación de cartera morosa y castigo de cartera, a través de la Resolución No. 0505 del 7 de julio de 2016.</w:t>
      </w:r>
    </w:p>
    <w:p w:rsidR="00E75DA6" w:rsidRPr="000C39AD" w:rsidRDefault="00E75DA6" w:rsidP="00E75DA6">
      <w:pPr>
        <w:jc w:val="both"/>
        <w:rPr>
          <w:rFonts w:ascii="Verdana" w:hAnsi="Verdana"/>
          <w:sz w:val="18"/>
          <w:szCs w:val="18"/>
        </w:rPr>
      </w:pPr>
    </w:p>
    <w:p w:rsidR="00E75DA6" w:rsidRPr="000C39AD" w:rsidRDefault="00E75DA6" w:rsidP="00E75DA6">
      <w:pPr>
        <w:pStyle w:val="Ttulo2"/>
        <w:spacing w:before="0"/>
        <w:contextualSpacing/>
        <w:rPr>
          <w:rFonts w:ascii="Verdana" w:hAnsi="Verdana"/>
          <w:color w:val="auto"/>
          <w:sz w:val="18"/>
          <w:szCs w:val="18"/>
          <w:lang w:eastAsia="es-CO"/>
        </w:rPr>
      </w:pPr>
      <w:bookmarkStart w:id="521" w:name="_Toc444856610"/>
      <w:r w:rsidRPr="000C39AD">
        <w:rPr>
          <w:rFonts w:ascii="Verdana" w:hAnsi="Verdana"/>
          <w:color w:val="auto"/>
          <w:sz w:val="18"/>
          <w:szCs w:val="18"/>
          <w:lang w:eastAsia="es-CO"/>
        </w:rPr>
        <w:t>1.</w:t>
      </w:r>
      <w:r>
        <w:rPr>
          <w:rFonts w:ascii="Verdana" w:hAnsi="Verdana"/>
          <w:color w:val="auto"/>
          <w:sz w:val="18"/>
          <w:szCs w:val="18"/>
          <w:lang w:eastAsia="es-CO"/>
        </w:rPr>
        <w:t>6</w:t>
      </w:r>
      <w:r w:rsidRPr="000C39AD">
        <w:rPr>
          <w:rFonts w:ascii="Verdana" w:hAnsi="Verdana"/>
          <w:color w:val="auto"/>
          <w:sz w:val="18"/>
          <w:szCs w:val="18"/>
          <w:lang w:eastAsia="es-CO"/>
        </w:rPr>
        <w:t xml:space="preserve"> Presentación de Informes</w:t>
      </w:r>
      <w:bookmarkEnd w:id="521"/>
    </w:p>
    <w:p w:rsidR="00E75DA6" w:rsidRPr="000C39AD" w:rsidRDefault="00E75DA6" w:rsidP="00E75DA6">
      <w:pPr>
        <w:rPr>
          <w:rFonts w:ascii="Verdana" w:hAnsi="Verdana"/>
          <w:sz w:val="18"/>
          <w:szCs w:val="18"/>
          <w:lang w:eastAsia="es-CO"/>
        </w:rPr>
      </w:pPr>
    </w:p>
    <w:p w:rsidR="00E75DA6" w:rsidRPr="000C39AD" w:rsidRDefault="00E75DA6" w:rsidP="00E75DA6">
      <w:pPr>
        <w:jc w:val="both"/>
        <w:rPr>
          <w:rFonts w:ascii="Verdana" w:hAnsi="Verdana"/>
          <w:bCs/>
          <w:iCs/>
          <w:sz w:val="18"/>
          <w:szCs w:val="18"/>
        </w:rPr>
      </w:pPr>
      <w:r w:rsidRPr="000C39AD">
        <w:rPr>
          <w:rFonts w:ascii="Verdana" w:hAnsi="Verdana"/>
          <w:bCs/>
          <w:iCs/>
          <w:sz w:val="18"/>
          <w:szCs w:val="18"/>
        </w:rPr>
        <w:t>Durante la vigencia del año 2016, producto del desarrollo de la actividad de la Oficina Jurídica se ha llevado a cabo, entre otros, la presentación de los siguientes informes:</w:t>
      </w:r>
    </w:p>
    <w:p w:rsidR="00E75DA6" w:rsidRPr="000C39AD" w:rsidRDefault="00E75DA6" w:rsidP="00E75DA6">
      <w:pPr>
        <w:jc w:val="both"/>
        <w:rPr>
          <w:rFonts w:ascii="Verdana" w:hAnsi="Verdana"/>
          <w:bCs/>
          <w:iCs/>
          <w:sz w:val="18"/>
          <w:szCs w:val="18"/>
        </w:rPr>
      </w:pPr>
    </w:p>
    <w:p w:rsidR="00E75DA6" w:rsidRPr="000C39AD" w:rsidRDefault="00E75DA6" w:rsidP="00E75DA6">
      <w:pPr>
        <w:pStyle w:val="Prrafodelista"/>
        <w:numPr>
          <w:ilvl w:val="0"/>
          <w:numId w:val="37"/>
        </w:numPr>
        <w:tabs>
          <w:tab w:val="left" w:pos="284"/>
        </w:tabs>
        <w:ind w:left="0" w:firstLine="0"/>
        <w:jc w:val="both"/>
        <w:rPr>
          <w:rFonts w:ascii="Verdana" w:hAnsi="Verdana"/>
          <w:bCs/>
          <w:iCs/>
          <w:sz w:val="18"/>
          <w:szCs w:val="18"/>
        </w:rPr>
      </w:pPr>
      <w:r w:rsidRPr="000C39AD">
        <w:rPr>
          <w:rFonts w:ascii="Verdana" w:hAnsi="Verdana"/>
          <w:bCs/>
          <w:iCs/>
          <w:sz w:val="18"/>
          <w:szCs w:val="18"/>
        </w:rPr>
        <w:t>Mensualmente de contratación a la plataforma SIA de la Contraloría Departamental de Casanare.</w:t>
      </w:r>
    </w:p>
    <w:p w:rsidR="00E75DA6" w:rsidRPr="000C39AD" w:rsidRDefault="00E75DA6" w:rsidP="00E75DA6">
      <w:pPr>
        <w:pStyle w:val="Prrafodelista"/>
        <w:numPr>
          <w:ilvl w:val="0"/>
          <w:numId w:val="37"/>
        </w:numPr>
        <w:tabs>
          <w:tab w:val="left" w:pos="284"/>
        </w:tabs>
        <w:ind w:left="0" w:firstLine="0"/>
        <w:jc w:val="both"/>
        <w:rPr>
          <w:rFonts w:ascii="Verdana" w:hAnsi="Verdana"/>
          <w:bCs/>
          <w:iCs/>
          <w:sz w:val="18"/>
          <w:szCs w:val="18"/>
        </w:rPr>
      </w:pPr>
      <w:r w:rsidRPr="000C39AD">
        <w:rPr>
          <w:rFonts w:ascii="Verdana" w:hAnsi="Verdana"/>
          <w:bCs/>
          <w:iCs/>
          <w:sz w:val="18"/>
          <w:szCs w:val="18"/>
        </w:rPr>
        <w:t>Bimestral de la Superintendencia de Servicios Públicos Domiciliarios.</w:t>
      </w:r>
    </w:p>
    <w:p w:rsidR="00E75DA6" w:rsidRPr="000C39AD" w:rsidRDefault="00E75DA6" w:rsidP="00E75DA6">
      <w:pPr>
        <w:pStyle w:val="Prrafodelista"/>
        <w:numPr>
          <w:ilvl w:val="0"/>
          <w:numId w:val="37"/>
        </w:numPr>
        <w:tabs>
          <w:tab w:val="left" w:pos="284"/>
        </w:tabs>
        <w:ind w:left="0" w:firstLine="0"/>
        <w:jc w:val="both"/>
        <w:rPr>
          <w:rFonts w:ascii="Verdana" w:hAnsi="Verdana"/>
          <w:bCs/>
          <w:iCs/>
          <w:sz w:val="18"/>
          <w:szCs w:val="18"/>
        </w:rPr>
      </w:pPr>
      <w:r w:rsidRPr="000C39AD">
        <w:rPr>
          <w:rFonts w:ascii="Verdana" w:hAnsi="Verdana"/>
          <w:bCs/>
          <w:iCs/>
          <w:sz w:val="18"/>
          <w:szCs w:val="18"/>
        </w:rPr>
        <w:t>Informe anual de Gestión</w:t>
      </w:r>
    </w:p>
    <w:p w:rsidR="00E75DA6" w:rsidRPr="00E549BE" w:rsidRDefault="00E75DA6" w:rsidP="00E75DA6">
      <w:pPr>
        <w:pStyle w:val="Prrafodelista"/>
        <w:numPr>
          <w:ilvl w:val="0"/>
          <w:numId w:val="37"/>
        </w:numPr>
        <w:tabs>
          <w:tab w:val="left" w:pos="284"/>
        </w:tabs>
        <w:ind w:left="284" w:hanging="284"/>
        <w:jc w:val="both"/>
        <w:rPr>
          <w:rFonts w:ascii="Verdana" w:hAnsi="Verdana"/>
          <w:bCs/>
          <w:iCs/>
          <w:sz w:val="18"/>
          <w:szCs w:val="18"/>
        </w:rPr>
      </w:pPr>
      <w:r w:rsidRPr="00E549BE">
        <w:rPr>
          <w:rFonts w:ascii="Verdana" w:hAnsi="Verdana"/>
          <w:bCs/>
          <w:iCs/>
          <w:sz w:val="18"/>
          <w:szCs w:val="18"/>
        </w:rPr>
        <w:t xml:space="preserve">Informes requeridos por la Contraloría General y/o Departamental dentro de sus investigaciones fiscales. </w:t>
      </w:r>
    </w:p>
    <w:p w:rsidR="00E75DA6" w:rsidRPr="00E549BE" w:rsidRDefault="00E75DA6" w:rsidP="00E75DA6">
      <w:pPr>
        <w:pStyle w:val="Prrafodelista"/>
        <w:numPr>
          <w:ilvl w:val="0"/>
          <w:numId w:val="37"/>
        </w:numPr>
        <w:tabs>
          <w:tab w:val="left" w:pos="284"/>
        </w:tabs>
        <w:ind w:left="0" w:firstLine="0"/>
        <w:jc w:val="both"/>
        <w:rPr>
          <w:rFonts w:ascii="Verdana" w:hAnsi="Verdana"/>
          <w:bCs/>
          <w:iCs/>
          <w:sz w:val="18"/>
          <w:szCs w:val="18"/>
        </w:rPr>
      </w:pPr>
      <w:r w:rsidRPr="00E549BE">
        <w:rPr>
          <w:rFonts w:ascii="Verdana" w:hAnsi="Verdana"/>
          <w:bCs/>
          <w:iCs/>
          <w:sz w:val="18"/>
          <w:szCs w:val="18"/>
        </w:rPr>
        <w:t>Informe mensual de indicadores- cifras representativas</w:t>
      </w:r>
    </w:p>
    <w:p w:rsidR="00E75DA6" w:rsidRPr="00E549BE" w:rsidRDefault="00E75DA6" w:rsidP="00E75DA6">
      <w:pPr>
        <w:pStyle w:val="Prrafodelista"/>
        <w:ind w:left="360"/>
        <w:jc w:val="both"/>
        <w:rPr>
          <w:rFonts w:ascii="Verdana" w:hAnsi="Verdana"/>
          <w:bCs/>
          <w:iCs/>
          <w:sz w:val="18"/>
          <w:szCs w:val="18"/>
        </w:rPr>
      </w:pPr>
    </w:p>
    <w:p w:rsidR="00E75DA6" w:rsidRPr="00E549BE" w:rsidRDefault="00E75DA6" w:rsidP="00E75DA6">
      <w:pPr>
        <w:pStyle w:val="Ttulo2"/>
        <w:spacing w:before="0"/>
        <w:contextualSpacing/>
        <w:rPr>
          <w:rFonts w:ascii="Verdana" w:hAnsi="Verdana"/>
          <w:color w:val="auto"/>
          <w:sz w:val="18"/>
          <w:szCs w:val="18"/>
          <w:lang w:eastAsia="es-CO"/>
        </w:rPr>
      </w:pPr>
      <w:r w:rsidRPr="00E549BE">
        <w:rPr>
          <w:rFonts w:ascii="Verdana" w:hAnsi="Verdana"/>
          <w:color w:val="auto"/>
          <w:sz w:val="18"/>
          <w:szCs w:val="18"/>
          <w:lang w:eastAsia="es-CO"/>
        </w:rPr>
        <w:t>1.7 Participación en los Comités de Conciliación</w:t>
      </w:r>
    </w:p>
    <w:p w:rsidR="00E75DA6" w:rsidRPr="00E549BE" w:rsidRDefault="00E75DA6" w:rsidP="00E75DA6">
      <w:pPr>
        <w:rPr>
          <w:rFonts w:ascii="Verdana" w:hAnsi="Verdana"/>
          <w:sz w:val="18"/>
          <w:szCs w:val="18"/>
          <w:lang w:eastAsia="es-CO"/>
        </w:rPr>
      </w:pPr>
    </w:p>
    <w:p w:rsidR="00E75DA6" w:rsidRDefault="00E75DA6" w:rsidP="00E75DA6">
      <w:pPr>
        <w:jc w:val="both"/>
        <w:rPr>
          <w:rFonts w:ascii="Verdana" w:hAnsi="Verdana"/>
          <w:sz w:val="18"/>
          <w:szCs w:val="18"/>
          <w:lang w:eastAsia="es-CO"/>
        </w:rPr>
      </w:pPr>
      <w:r w:rsidRPr="00E549BE">
        <w:rPr>
          <w:rFonts w:ascii="Verdana" w:hAnsi="Verdana"/>
          <w:sz w:val="18"/>
          <w:szCs w:val="18"/>
          <w:lang w:eastAsia="es-CO"/>
        </w:rPr>
        <w:t xml:space="preserve">La </w:t>
      </w:r>
      <w:r>
        <w:rPr>
          <w:rFonts w:ascii="Verdana" w:hAnsi="Verdana"/>
          <w:sz w:val="18"/>
          <w:szCs w:val="18"/>
          <w:lang w:eastAsia="es-CO"/>
        </w:rPr>
        <w:t>Oficina Jurídica además de hacer presencia y acompañamiento en los distintos comités y reuniones que se celebran por solicitud de la señora Agente Especial y los Directivos de la EAAAY EICE ESP, a fin de brindar apoyo en los diferentes temas que se tratan en la empresa desde el punto de vista jurídico, se participó durante el año 2016 en los siguientes Comités de Conciliación y Defensa Judicial:</w:t>
      </w:r>
    </w:p>
    <w:p w:rsidR="00E75DA6" w:rsidRDefault="00E75DA6" w:rsidP="00E75DA6">
      <w:pPr>
        <w:jc w:val="both"/>
        <w:rPr>
          <w:rFonts w:ascii="Verdana" w:hAnsi="Verdana"/>
          <w:sz w:val="18"/>
          <w:szCs w:val="18"/>
          <w:lang w:eastAsia="es-CO"/>
        </w:rPr>
      </w:pPr>
    </w:p>
    <w:tbl>
      <w:tblPr>
        <w:tblW w:w="9498" w:type="dxa"/>
        <w:jc w:val="center"/>
        <w:tblCellMar>
          <w:left w:w="70" w:type="dxa"/>
          <w:right w:w="70" w:type="dxa"/>
        </w:tblCellMar>
        <w:tblLook w:val="04A0" w:firstRow="1" w:lastRow="0" w:firstColumn="1" w:lastColumn="0" w:noHBand="0" w:noVBand="1"/>
      </w:tblPr>
      <w:tblGrid>
        <w:gridCol w:w="580"/>
        <w:gridCol w:w="554"/>
        <w:gridCol w:w="567"/>
        <w:gridCol w:w="567"/>
        <w:gridCol w:w="2694"/>
        <w:gridCol w:w="4536"/>
      </w:tblGrid>
      <w:tr w:rsidR="00E75DA6" w:rsidRPr="00255807" w:rsidTr="00D71197">
        <w:trPr>
          <w:trHeight w:val="328"/>
          <w:jc w:val="center"/>
        </w:trPr>
        <w:tc>
          <w:tcPr>
            <w:tcW w:w="580" w:type="dxa"/>
            <w:vMerge w:val="restart"/>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tcPr>
          <w:p w:rsidR="00E75DA6" w:rsidRPr="00255807" w:rsidRDefault="00E75DA6" w:rsidP="00350C91">
            <w:pPr>
              <w:rPr>
                <w:rFonts w:ascii="Verdana" w:eastAsia="Times New Roman" w:hAnsi="Verdana"/>
                <w:b/>
                <w:sz w:val="16"/>
                <w:szCs w:val="16"/>
              </w:rPr>
            </w:pPr>
            <w:r w:rsidRPr="00255807">
              <w:rPr>
                <w:rFonts w:ascii="Verdana" w:eastAsia="Times New Roman" w:hAnsi="Verdana"/>
                <w:b/>
                <w:sz w:val="16"/>
                <w:szCs w:val="16"/>
              </w:rPr>
              <w:t>RAD.</w:t>
            </w:r>
          </w:p>
        </w:tc>
        <w:tc>
          <w:tcPr>
            <w:tcW w:w="1688" w:type="dxa"/>
            <w:gridSpan w:val="3"/>
            <w:tcBorders>
              <w:top w:val="single" w:sz="4" w:space="0" w:color="auto"/>
              <w:left w:val="nil"/>
              <w:bottom w:val="single" w:sz="4" w:space="0" w:color="auto"/>
              <w:right w:val="single" w:sz="4" w:space="0" w:color="auto"/>
            </w:tcBorders>
            <w:shd w:val="clear" w:color="auto" w:fill="D6E3BC" w:themeFill="accent3" w:themeFillTint="66"/>
            <w:noWrap/>
            <w:vAlign w:val="center"/>
          </w:tcPr>
          <w:p w:rsidR="00E75DA6" w:rsidRPr="00255807" w:rsidRDefault="00E75DA6" w:rsidP="00350C91">
            <w:pPr>
              <w:jc w:val="center"/>
              <w:rPr>
                <w:rFonts w:ascii="Verdana" w:eastAsia="Times New Roman" w:hAnsi="Verdana"/>
                <w:b/>
                <w:bCs/>
                <w:sz w:val="16"/>
                <w:szCs w:val="16"/>
              </w:rPr>
            </w:pPr>
            <w:r w:rsidRPr="00255807">
              <w:rPr>
                <w:rFonts w:ascii="Verdana" w:eastAsia="Times New Roman" w:hAnsi="Verdana"/>
                <w:b/>
                <w:bCs/>
                <w:sz w:val="16"/>
                <w:szCs w:val="16"/>
              </w:rPr>
              <w:t>FECHA</w:t>
            </w:r>
          </w:p>
        </w:tc>
        <w:tc>
          <w:tcPr>
            <w:tcW w:w="2694" w:type="dxa"/>
            <w:vMerge w:val="restart"/>
            <w:tcBorders>
              <w:top w:val="single" w:sz="4" w:space="0" w:color="auto"/>
              <w:left w:val="nil"/>
              <w:bottom w:val="single" w:sz="4" w:space="0" w:color="auto"/>
              <w:right w:val="single" w:sz="4" w:space="0" w:color="auto"/>
            </w:tcBorders>
            <w:shd w:val="clear" w:color="auto" w:fill="D6E3BC" w:themeFill="accent3" w:themeFillTint="66"/>
            <w:vAlign w:val="center"/>
          </w:tcPr>
          <w:p w:rsidR="00E75DA6" w:rsidRPr="00255807" w:rsidRDefault="00E75DA6" w:rsidP="00350C91">
            <w:pPr>
              <w:jc w:val="center"/>
              <w:rPr>
                <w:rFonts w:ascii="Verdana" w:eastAsia="Times New Roman" w:hAnsi="Verdana"/>
                <w:b/>
                <w:bCs/>
                <w:sz w:val="16"/>
                <w:szCs w:val="16"/>
              </w:rPr>
            </w:pPr>
            <w:r w:rsidRPr="00255807">
              <w:rPr>
                <w:rFonts w:ascii="Verdana" w:eastAsia="Times New Roman" w:hAnsi="Verdana"/>
                <w:b/>
                <w:bCs/>
                <w:sz w:val="16"/>
                <w:szCs w:val="16"/>
              </w:rPr>
              <w:t>TEMAS A TRATAR</w:t>
            </w:r>
          </w:p>
        </w:tc>
        <w:tc>
          <w:tcPr>
            <w:tcW w:w="4536" w:type="dxa"/>
            <w:vMerge w:val="restart"/>
            <w:tcBorders>
              <w:top w:val="single" w:sz="4" w:space="0" w:color="auto"/>
              <w:left w:val="nil"/>
              <w:bottom w:val="single" w:sz="4" w:space="0" w:color="auto"/>
              <w:right w:val="single" w:sz="8" w:space="0" w:color="auto"/>
            </w:tcBorders>
            <w:shd w:val="clear" w:color="auto" w:fill="D6E3BC" w:themeFill="accent3" w:themeFillTint="66"/>
            <w:vAlign w:val="center"/>
          </w:tcPr>
          <w:p w:rsidR="00E75DA6" w:rsidRPr="00255807" w:rsidRDefault="00E75DA6" w:rsidP="00350C91">
            <w:pPr>
              <w:jc w:val="center"/>
              <w:rPr>
                <w:rFonts w:ascii="Verdana" w:eastAsia="Times New Roman" w:hAnsi="Verdana"/>
                <w:b/>
                <w:bCs/>
                <w:sz w:val="16"/>
                <w:szCs w:val="16"/>
              </w:rPr>
            </w:pPr>
            <w:r w:rsidRPr="00255807">
              <w:rPr>
                <w:rFonts w:ascii="Verdana" w:eastAsia="Times New Roman" w:hAnsi="Verdana"/>
                <w:b/>
                <w:bCs/>
                <w:sz w:val="16"/>
                <w:szCs w:val="16"/>
              </w:rPr>
              <w:t>CONCLUSIÓN DE COMITÉ</w:t>
            </w:r>
          </w:p>
        </w:tc>
      </w:tr>
      <w:tr w:rsidR="00E75DA6" w:rsidRPr="00255807" w:rsidTr="00D71197">
        <w:trPr>
          <w:trHeight w:val="417"/>
          <w:jc w:val="center"/>
        </w:trPr>
        <w:tc>
          <w:tcPr>
            <w:tcW w:w="580" w:type="dxa"/>
            <w:vMerge/>
            <w:tcBorders>
              <w:top w:val="single" w:sz="4" w:space="0" w:color="auto"/>
              <w:left w:val="single" w:sz="8" w:space="0" w:color="auto"/>
              <w:bottom w:val="single" w:sz="4" w:space="0" w:color="auto"/>
              <w:right w:val="single" w:sz="4" w:space="0" w:color="auto"/>
            </w:tcBorders>
            <w:shd w:val="clear" w:color="auto" w:fill="auto"/>
            <w:noWrap/>
            <w:vAlign w:val="center"/>
          </w:tcPr>
          <w:p w:rsidR="00E75DA6" w:rsidRPr="00255807" w:rsidRDefault="00E75DA6" w:rsidP="00350C91">
            <w:pPr>
              <w:rPr>
                <w:rFonts w:ascii="Verdana" w:eastAsia="Times New Roman" w:hAnsi="Verdana"/>
                <w:b/>
                <w:sz w:val="16"/>
                <w:szCs w:val="16"/>
              </w:rPr>
            </w:pPr>
          </w:p>
        </w:tc>
        <w:tc>
          <w:tcPr>
            <w:tcW w:w="554"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E75DA6" w:rsidRPr="00255807" w:rsidRDefault="00E75DA6" w:rsidP="00350C91">
            <w:pPr>
              <w:jc w:val="center"/>
              <w:rPr>
                <w:rFonts w:ascii="Verdana" w:eastAsia="Times New Roman" w:hAnsi="Verdana"/>
                <w:b/>
                <w:bCs/>
                <w:sz w:val="16"/>
                <w:szCs w:val="16"/>
              </w:rPr>
            </w:pPr>
            <w:r w:rsidRPr="00255807">
              <w:rPr>
                <w:rFonts w:ascii="Verdana" w:eastAsia="Times New Roman" w:hAnsi="Verdana"/>
                <w:b/>
                <w:bCs/>
                <w:sz w:val="16"/>
                <w:szCs w:val="16"/>
              </w:rPr>
              <w:t>DIA</w:t>
            </w:r>
          </w:p>
        </w:tc>
        <w:tc>
          <w:tcPr>
            <w:tcW w:w="567"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E75DA6" w:rsidRPr="00255807" w:rsidRDefault="00E75DA6" w:rsidP="00350C91">
            <w:pPr>
              <w:jc w:val="center"/>
              <w:rPr>
                <w:rFonts w:ascii="Verdana" w:eastAsia="Times New Roman" w:hAnsi="Verdana"/>
                <w:b/>
                <w:bCs/>
                <w:sz w:val="16"/>
                <w:szCs w:val="16"/>
              </w:rPr>
            </w:pPr>
            <w:r w:rsidRPr="00255807">
              <w:rPr>
                <w:rFonts w:ascii="Verdana" w:eastAsia="Times New Roman" w:hAnsi="Verdana"/>
                <w:b/>
                <w:bCs/>
                <w:sz w:val="16"/>
                <w:szCs w:val="16"/>
              </w:rPr>
              <w:t>MES</w:t>
            </w:r>
          </w:p>
        </w:tc>
        <w:tc>
          <w:tcPr>
            <w:tcW w:w="567" w:type="dxa"/>
            <w:tcBorders>
              <w:top w:val="single" w:sz="4" w:space="0" w:color="auto"/>
              <w:left w:val="nil"/>
              <w:bottom w:val="single" w:sz="4" w:space="0" w:color="auto"/>
              <w:right w:val="single" w:sz="4" w:space="0" w:color="auto"/>
            </w:tcBorders>
            <w:shd w:val="clear" w:color="auto" w:fill="D6E3BC" w:themeFill="accent3" w:themeFillTint="66"/>
            <w:noWrap/>
            <w:vAlign w:val="center"/>
          </w:tcPr>
          <w:p w:rsidR="00E75DA6" w:rsidRPr="00255807" w:rsidRDefault="00E75DA6" w:rsidP="00350C91">
            <w:pPr>
              <w:jc w:val="center"/>
              <w:rPr>
                <w:rFonts w:ascii="Verdana" w:eastAsia="Times New Roman" w:hAnsi="Verdana"/>
                <w:b/>
                <w:bCs/>
                <w:sz w:val="16"/>
                <w:szCs w:val="16"/>
              </w:rPr>
            </w:pPr>
            <w:r w:rsidRPr="00255807">
              <w:rPr>
                <w:rFonts w:ascii="Verdana" w:eastAsia="Times New Roman" w:hAnsi="Verdana"/>
                <w:b/>
                <w:bCs/>
                <w:sz w:val="16"/>
                <w:szCs w:val="16"/>
              </w:rPr>
              <w:t>AÑO</w:t>
            </w:r>
          </w:p>
        </w:tc>
        <w:tc>
          <w:tcPr>
            <w:tcW w:w="2694" w:type="dxa"/>
            <w:vMerge/>
            <w:tcBorders>
              <w:top w:val="single" w:sz="4" w:space="0" w:color="auto"/>
              <w:left w:val="nil"/>
              <w:bottom w:val="single" w:sz="4" w:space="0" w:color="auto"/>
              <w:right w:val="single" w:sz="4" w:space="0" w:color="auto"/>
            </w:tcBorders>
            <w:shd w:val="clear" w:color="auto" w:fill="auto"/>
            <w:vAlign w:val="center"/>
          </w:tcPr>
          <w:p w:rsidR="00E75DA6" w:rsidRPr="00255807" w:rsidRDefault="00E75DA6" w:rsidP="00350C91">
            <w:pPr>
              <w:jc w:val="center"/>
              <w:rPr>
                <w:rFonts w:ascii="Verdana" w:eastAsia="Times New Roman" w:hAnsi="Verdana"/>
                <w:sz w:val="16"/>
                <w:szCs w:val="16"/>
              </w:rPr>
            </w:pPr>
          </w:p>
        </w:tc>
        <w:tc>
          <w:tcPr>
            <w:tcW w:w="4536" w:type="dxa"/>
            <w:vMerge/>
            <w:tcBorders>
              <w:top w:val="single" w:sz="4" w:space="0" w:color="auto"/>
              <w:left w:val="nil"/>
              <w:bottom w:val="single" w:sz="4" w:space="0" w:color="auto"/>
              <w:right w:val="single" w:sz="8" w:space="0" w:color="auto"/>
            </w:tcBorders>
            <w:shd w:val="clear" w:color="auto" w:fill="auto"/>
            <w:vAlign w:val="center"/>
          </w:tcPr>
          <w:p w:rsidR="00E75DA6" w:rsidRPr="00255807" w:rsidRDefault="00E75DA6" w:rsidP="00350C91">
            <w:pPr>
              <w:jc w:val="center"/>
              <w:rPr>
                <w:rFonts w:ascii="Verdana" w:eastAsia="Times New Roman" w:hAnsi="Verdana"/>
                <w:sz w:val="16"/>
                <w:szCs w:val="16"/>
              </w:rPr>
            </w:pPr>
          </w:p>
        </w:tc>
      </w:tr>
      <w:tr w:rsidR="00E75DA6" w:rsidRPr="00255807" w:rsidTr="00D71197">
        <w:trPr>
          <w:trHeight w:val="1693"/>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1</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13</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Solicitud de conciliación prejudicial como requisito de </w:t>
            </w:r>
            <w:proofErr w:type="spellStart"/>
            <w:r w:rsidRPr="00255807">
              <w:rPr>
                <w:rFonts w:ascii="Verdana" w:eastAsia="Times New Roman" w:hAnsi="Verdana"/>
                <w:sz w:val="16"/>
                <w:szCs w:val="16"/>
              </w:rPr>
              <w:t>procedibilidad</w:t>
            </w:r>
            <w:proofErr w:type="spellEnd"/>
            <w:r w:rsidRPr="00255807">
              <w:rPr>
                <w:rFonts w:ascii="Verdana" w:eastAsia="Times New Roman" w:hAnsi="Verdana"/>
                <w:sz w:val="16"/>
                <w:szCs w:val="16"/>
              </w:rPr>
              <w:t xml:space="preserve"> de la acción de reparación directa que consagra el artículo 140 DEL C.P.A.C.A TITULO III medio de control, convocante: Gregorio Murillo Valencia, Convocadas: Empresa De Acueducto, Alcantarillado Y Aseo De Yopal.</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Por las razones expuestas en el Comité, se requiere debate probatorio aunado a que la Empresa no tiene legitimación en la causa por ser operadores del servicio mediante convenio interadministrativo con la Alcaldía de Yopal y en últimas es la entidad que debería entrar a responder.  </w:t>
            </w:r>
          </w:p>
        </w:tc>
      </w:tr>
      <w:tr w:rsidR="00E75DA6" w:rsidRPr="00255807" w:rsidTr="00D71197">
        <w:trPr>
          <w:trHeight w:val="2070"/>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lastRenderedPageBreak/>
              <w:t>2</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13</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Solicitud de conciliación prejudicial como requisito de </w:t>
            </w:r>
            <w:proofErr w:type="spellStart"/>
            <w:r w:rsidRPr="00255807">
              <w:rPr>
                <w:rFonts w:ascii="Verdana" w:eastAsia="Times New Roman" w:hAnsi="Verdana"/>
                <w:sz w:val="16"/>
                <w:szCs w:val="16"/>
              </w:rPr>
              <w:t>procedibilidad</w:t>
            </w:r>
            <w:proofErr w:type="spellEnd"/>
            <w:r w:rsidRPr="00255807">
              <w:rPr>
                <w:rFonts w:ascii="Verdana" w:eastAsia="Times New Roman" w:hAnsi="Verdana"/>
                <w:sz w:val="16"/>
                <w:szCs w:val="16"/>
              </w:rPr>
              <w:t xml:space="preserve"> de la acción de reparación directa que consagra el artículo 140 del C.P.A.C.A TITULO III medio de control, convocante: Wilmar Javier </w:t>
            </w:r>
            <w:proofErr w:type="spellStart"/>
            <w:r w:rsidRPr="00255807">
              <w:rPr>
                <w:rFonts w:ascii="Verdana" w:eastAsia="Times New Roman" w:hAnsi="Verdana"/>
                <w:sz w:val="16"/>
                <w:szCs w:val="16"/>
              </w:rPr>
              <w:t>Hernandez</w:t>
            </w:r>
            <w:proofErr w:type="spellEnd"/>
            <w:r w:rsidRPr="00255807">
              <w:rPr>
                <w:rFonts w:ascii="Verdana" w:eastAsia="Times New Roman" w:hAnsi="Verdana"/>
                <w:sz w:val="16"/>
                <w:szCs w:val="16"/>
              </w:rPr>
              <w:t xml:space="preserve"> Cordero, </w:t>
            </w:r>
            <w:proofErr w:type="spellStart"/>
            <w:r w:rsidRPr="00255807">
              <w:rPr>
                <w:rFonts w:ascii="Verdana" w:eastAsia="Times New Roman" w:hAnsi="Verdana"/>
                <w:sz w:val="16"/>
                <w:szCs w:val="16"/>
              </w:rPr>
              <w:t>Mairely</w:t>
            </w:r>
            <w:proofErr w:type="spellEnd"/>
            <w:r w:rsidRPr="00255807">
              <w:rPr>
                <w:rFonts w:ascii="Verdana" w:eastAsia="Times New Roman" w:hAnsi="Verdana"/>
                <w:sz w:val="16"/>
                <w:szCs w:val="16"/>
              </w:rPr>
              <w:t xml:space="preserve"> </w:t>
            </w:r>
            <w:proofErr w:type="spellStart"/>
            <w:r w:rsidRPr="00255807">
              <w:rPr>
                <w:rFonts w:ascii="Verdana" w:eastAsia="Times New Roman" w:hAnsi="Verdana"/>
                <w:sz w:val="16"/>
                <w:szCs w:val="16"/>
              </w:rPr>
              <w:t>Cardenas</w:t>
            </w:r>
            <w:proofErr w:type="spellEnd"/>
            <w:r w:rsidRPr="00255807">
              <w:rPr>
                <w:rFonts w:ascii="Verdana" w:eastAsia="Times New Roman" w:hAnsi="Verdana"/>
                <w:sz w:val="16"/>
                <w:szCs w:val="16"/>
              </w:rPr>
              <w:t xml:space="preserve"> Y Samuel Robles Caro, convocadas: EMPRESA DE ACUEDUCTO, ALCANTARILLADO Y ASEO DE YOPAL.</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Por las razones expuestas en el Comité, se concluye no conciliar porque no se llenaron los requisitos formales entre entidad pública y particulares, aunado no existen pruebas que vincule a la Empresa de Acueducto, Alcantarillado y Aseo de Yopal, máxime que los contratos que se realizaron fueron con la Alcaldía.</w:t>
            </w:r>
          </w:p>
        </w:tc>
      </w:tr>
      <w:tr w:rsidR="00E75DA6" w:rsidRPr="00255807" w:rsidTr="00D71197">
        <w:trPr>
          <w:trHeight w:val="166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3</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13</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Solicitud De Conciliación Judicial De Controversia Radicado Nº2015-0066, Convocante: EMPRESA DE ACUEDUCTO, ALCANTARILLADO Y ASEO DE YOPAL. Convocadas: UNIÓN TEMPORAL PLANTA MODULAR YOPAL 2013.</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Por las razones expuestas en el comité, se concluye que la firma contratista reconozca el valor pagado conforme a la certificación anexada, dicho valor debe ser indexado hasta que se haga efectivo el pago y en esa medida, condonar hasta el 30% del valor total de los perjuicios; intereses y clausula penal en su totalidad.</w:t>
            </w:r>
          </w:p>
        </w:tc>
      </w:tr>
      <w:tr w:rsidR="00E75DA6" w:rsidRPr="00255807" w:rsidTr="00D71197">
        <w:trPr>
          <w:trHeight w:val="5383"/>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4</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21</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Solicitud Pago De Sentencia ALVARO RIVERA SANDOVAL, EDUARD ALIRIO PATIÑO ORTIZ, ORLANDO NOGUERA BERMUDEZ, DANIEL HERNANY ROA ROMERO, ABEL ALIRIO CAMACHO.</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Para las solicitudes de ALVARO RIVERA SANDOVAL y EDUARD ALIRIO PATIÑO ORTIZ los miembros del comité de conciliación y defensa judicial concluyen: Por las razones expuestas en el comité, se concluye que se recomienda Transar y reconocer los saldos que faltan de cancelar establecido en las sentencias ordinarias laborales más el 50% de los intereses causados desde el pago parcial hasta el 22 de diciembre de 2015 y las costas de los procesos ordinarios y de esta manera transar los procesos ejecutivos respectivos.  Para las solicitudes de ORLANDO NOGUERA BERMUDEZ y ABEL ALIRIO CAMACHO los miembros del comité de conciliación y defensa judicial concluyen: Por las razones expuestas en el comité, se concluye que se recomienda Transar las obligaciones actualmente establecidas en las sentencias ordinarias laborales, pagando el capital más los intereses causados en un  porcentaje del 50% desde los fallos ordinarios en firme hasta el 22 diciembre de 2015 y las costas de los procesos ordinarios laborales y de esta manera transar los procesos ejecutivos respectivos.   Para la solicitud de DANIEL HERNANY ROA ROMERO los miembros del comité de conciliación y defensa judicial concluyen: Por las razones expuestas en el comité, se concluye que se recomienda Transar la obligación pagando el capital más los intereses causados en un porcentaje del 100% desde el fallo ordinario en firme hasta el 22 diciembre de 2015 y las costas del proceso ordinario laboral y de esta manera transar el proceso ejecutivo laboral.</w:t>
            </w:r>
          </w:p>
        </w:tc>
      </w:tr>
      <w:tr w:rsidR="00E75DA6" w:rsidRPr="00255807" w:rsidTr="00D71197">
        <w:trPr>
          <w:trHeight w:val="1753"/>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5</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21</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Solicitud Conciliación Dentro Del Proceso Adelantado Para La Devolución Del Anticipo Del CONTRATO 0170.12.</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Por las razones expuestas en el comité, se concluye que se recomienda solicitar el 100% del valor entregado en calidad de anticipo indexado hasta la fecha que se haga la devolución exonerando los intereses y la multa de incumplimiento. Asimismo, la devolución de los rendimientos financieros generados en la cuenta de ahorros donde se manejaron los recursos del anticipo con la correspondiente certificación del banco y la cancelación de la cuenta.</w:t>
            </w:r>
          </w:p>
        </w:tc>
      </w:tr>
      <w:tr w:rsidR="00E75DA6" w:rsidRPr="00255807" w:rsidTr="00D71197">
        <w:trPr>
          <w:trHeight w:val="1748"/>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lastRenderedPageBreak/>
              <w:t>6</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21</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Solicitud Conciliación Dentro Del Proceso Adelantado Para La Devolución Del Anticipo Del CONTRATO 0169.12.</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Por las razones expuestas en el comité, se concluye que se recomienda solicitar el 100% del valor entregado en calidad de anticipo indexado hasta la fecha que se haga la devolución exonerando los intereses y la multa de incumplimiento. Asimismo, la devolución de los rendimientos financieros generados en la cuenta de ahorros donde se manejaron los recursos del anticipo con la correspondiente certificación del banco y la cancelación de la cuenta.</w:t>
            </w:r>
          </w:p>
        </w:tc>
      </w:tr>
      <w:tr w:rsidR="00E75DA6" w:rsidRPr="00255807" w:rsidTr="00D71197">
        <w:trPr>
          <w:trHeight w:val="359"/>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7</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23</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Acción popular pacto cumplimiento Nº 2015- 293; instaurada por DEFENSORIA DEL PUEBLO contra CORPORACIÒN AUTÒNOMA REGIONAL DE LA ORINOQUIA, DEPARTAMENTO DE CASANARE, MUNICIPIO DE YOPAL y EMPRESA DE ACUEDUCTO, ALCANTARILLADO Y ASEO DE YOPAL E.I.C.E. E.S.P.</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Así, las cosas el comité de conciliación considera que no se está vulnerando derechos de los habitantes residentes en el barrio siete de agosto, y que al contrario el servicio de agua potable se viene prestando mediante la instalación de un macro medidor y en una red provisional.   Que el compromiso por parte de la E.A.A.A.Y., va dirigido a que una vez culminen las obras del acueducto por parte de la Alcaldía Municipal de Yopal, y las mismas sean entregadas a la E.A.A.A.Y., se procederá a la legalización de los usuarios con la respectiva prestación de los servicios de agua potable. </w:t>
            </w:r>
          </w:p>
        </w:tc>
      </w:tr>
      <w:tr w:rsidR="00E75DA6" w:rsidRPr="00255807" w:rsidTr="00D71197">
        <w:trPr>
          <w:trHeight w:val="1051"/>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8</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23</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Acción popular pacto cumplimiento Nº 2015-323; instaurada por DEFENSORIA DEL PUEBLO contra URBANIZACION FUTURO S.A.S. Y H&amp;S  BIENES RAICES S.A.S.</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Así, las cosas el comité de conciliación considera que no se está vulnerando por parte de la EAAAY, derechos colectivos de ninguna índole por lo que respecto  a la Empresa no se presenta </w:t>
            </w:r>
            <w:proofErr w:type="spellStart"/>
            <w:r w:rsidRPr="00255807">
              <w:rPr>
                <w:rFonts w:ascii="Verdana" w:eastAsia="Times New Roman" w:hAnsi="Verdana"/>
                <w:sz w:val="16"/>
                <w:szCs w:val="16"/>
              </w:rPr>
              <w:t>ningun</w:t>
            </w:r>
            <w:proofErr w:type="spellEnd"/>
            <w:r w:rsidRPr="00255807">
              <w:rPr>
                <w:rFonts w:ascii="Verdana" w:eastAsia="Times New Roman" w:hAnsi="Verdana"/>
                <w:sz w:val="16"/>
                <w:szCs w:val="16"/>
              </w:rPr>
              <w:t xml:space="preserve"> pacto o acuerdo de conciliación.  </w:t>
            </w:r>
          </w:p>
        </w:tc>
      </w:tr>
      <w:tr w:rsidR="00E75DA6" w:rsidRPr="00255807" w:rsidTr="00D71197">
        <w:trPr>
          <w:trHeight w:val="2848"/>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9</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23</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1. Demanda Ejecutiva Contractual núm. 2015-00183-00; instaurada por  el señor JOSÉ DANIEL CONDIA GUTIÉRREZ contra Empresa de Acueducto, Alcantarillado  y Aseo de Yopal E.I.C.E-E.S.P</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Al respecto se plantea en el comité la viabilidad y disponibilidad  para conciliar el pago sobre el capital en suma de SESENTA Y SIETE MILLONES CIENTO NOVENTA Y DOS MIL CIENTO SETENTA Y SEIS MIL PESOS /90 ($67.192.176.90); sin reconocimiento de intereses moratorios; aduce la doctora  Luz Amanda Camacho Sánchez., Agente Especial que una vez cancelada la obligación contemplada en la demanda ejecutiva se realizará un medio de control Repetición contra el Agente interventor que firmó el convenio y no contempló dentro del mismo el pago que hoy se tiene que asumir con recursos propios, de conformidad  al artículo 142 de la Ley 1437 de 2011 (C.P.A.C.A). Así, las cosas el comité de conciliación considera que la alternativa de solución al conflicto planteada no vulnera derechos de las partes. </w:t>
            </w:r>
          </w:p>
        </w:tc>
      </w:tr>
      <w:tr w:rsidR="00E75DA6" w:rsidRPr="00255807" w:rsidTr="00D71197">
        <w:trPr>
          <w:trHeight w:val="3871"/>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lastRenderedPageBreak/>
              <w:t>8</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10</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5</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Decidir sobre el pago del Acuerdo Transaccional celebrado el día 17 del mes de diciembre de 2015 suscrito entre la EAAAY EICE ESP y la CONSTRUCTORA CONCONCRETO S.A. </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Aclarado lo anterior la asesora jurídica manifiesta que al margen de las presuntas irregularidades en que se pudo incurrir, el contrato o acuerdo transaccional existe y creó una obligación a cargo de la EAAAY que puede ser exigible por CONCONCRETO S.A a través de la vía judicial, por lo cual con el fin de evitar demandas judiciales que causen un mayor perjuicio en detrimento del patrimonio de la entidad, por concepto de intereses y costas procesales, se recomienda a la entidad a través del comité de conciliaciones y Defensa el pago de la obligación, para lo cual será necesario que se cree la apropiación presupuestal específicamente para el reconocimiento del valor contenido en el contrato de transacción, con cargo a la vigencia fiscal del año 2016. De igual forma se aclara que el pago por sentencias y conciliaciones no es procedente por no constar su pago expresamente en un fallo judicial emitido por un juez de la republica ni conciliación aprobada ante autoridad competente.    </w:t>
            </w:r>
          </w:p>
        </w:tc>
      </w:tr>
      <w:tr w:rsidR="00E75DA6" w:rsidRPr="00255807" w:rsidTr="00D71197">
        <w:trPr>
          <w:trHeight w:val="2454"/>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9</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23</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5</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Conciliación proceso Acción Contractual No. 2015-00128, instaurado por EMPRESA DE ACUEDUCTO, ALCANTARILLADO Y ASEO DE YOPAL E.I.C.E. E.S.P.</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Así las cosas, el comité considera como única forma para conciliar que el demandante NELSON AUGUSTO PLATA ARANGO, devuelva en un término no superior a 30 días calendario los valores recibidos como anticipo en suma de VEINTIOCHO MILLONES DE PESOS  ($28.000.000,oo) con su respectiva indexación. Con los fundamentos expresados anteriormente, el acta transcrita en la que se debatió el asunto, los miembros del comité deciden por unanimidad conciliar en los términos descritos anteriormente, esto es devolviendo el valor del anticipo en suma de VEINTIOCHO MILLONES DE PESOS ($28.000.000</w:t>
            </w:r>
            <w:proofErr w:type="gramStart"/>
            <w:r w:rsidRPr="00255807">
              <w:rPr>
                <w:rFonts w:ascii="Verdana" w:eastAsia="Times New Roman" w:hAnsi="Verdana"/>
                <w:sz w:val="16"/>
                <w:szCs w:val="16"/>
              </w:rPr>
              <w:t>,oo</w:t>
            </w:r>
            <w:proofErr w:type="gramEnd"/>
            <w:r w:rsidRPr="00255807">
              <w:rPr>
                <w:rFonts w:ascii="Verdana" w:eastAsia="Times New Roman" w:hAnsi="Verdana"/>
                <w:sz w:val="16"/>
                <w:szCs w:val="16"/>
              </w:rPr>
              <w:t>), en un término no superior a 30 días calendario, valor que debe ser indexado a la fecha del pago.</w:t>
            </w:r>
          </w:p>
        </w:tc>
      </w:tr>
      <w:tr w:rsidR="00E75DA6" w:rsidRPr="00255807" w:rsidTr="00D71197">
        <w:trPr>
          <w:trHeight w:val="3041"/>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10</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13</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6</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 Acción Contractual Nº 2015- 218; instaurada por INDEPENDENCE DRILLING S.A. contra EMPRESA DE ACUEDUCTO, ALCANTARILLADO Y ASEO DE YOPAL E.I.C.E. E.S.P.</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Se informa por parte del jurídico externo Jairo Humberto Rodríguez Acosta, la finalidad de la audiencia a realizarse en el entendido que se persigue es que las partes pacten de común acuerdo una solución a la controversia generada que ponga fin al trámite de la acción referida.  Mediante acta de comité de conciliación No. 009.14 de fecha 17 de junio de 2014 se estableció que el valor a conciliar un valor de $2.640.045.204, que se pagará con cargo al convenio 1313.12 a INDEPENDENCE DRILLING S.A.  La presente acta se presentó en la conciliación extrajudicial ante la Procuraduría Regional, la cual no prosperó. Igualmente expone las consecuencias derivadas de no conciliar el valor mencionado, la condena a pagar sería muy alta por los intereses moratorios a la fecha.  Los recursos del convenio se encuentran dada la información por la Gobernación de Casanare. </w:t>
            </w:r>
          </w:p>
        </w:tc>
      </w:tr>
      <w:tr w:rsidR="00E75DA6" w:rsidRPr="00255807" w:rsidTr="00D71197">
        <w:trPr>
          <w:trHeight w:val="1910"/>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11</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13</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6</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Reparación Directa Nº 2015-0262; instaurada por GRACIELA ALBARRACIN LOPEZ Y OTRO contra EMPRESA DE ACUEDUCTO, ALCANTARILLADO Y ASEO DE YOPAL E.I.C.E. E.S.P.</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Analizado el contexto de lo ocurrido y el grado de responsabilidad de la EAAAY en el caso que se somete a consideración, el abogado que representa la defensa de la empresa en el proceso, recomienda no conciliar, sometiendo a consideración de los miembros del comité su concepto, los cuales de manera unánime emiten su voto favorable.  Se da lectura a la conclusión en donde se estableció NO CONCILIAR en el proceso referenciado, la cual es aprobada por unanimidad por todos los miembros del </w:t>
            </w:r>
            <w:r w:rsidRPr="00255807">
              <w:rPr>
                <w:rFonts w:ascii="Verdana" w:eastAsia="Times New Roman" w:hAnsi="Verdana"/>
                <w:sz w:val="16"/>
                <w:szCs w:val="16"/>
              </w:rPr>
              <w:lastRenderedPageBreak/>
              <w:t xml:space="preserve">comité asistentes a la reunión. </w:t>
            </w:r>
          </w:p>
        </w:tc>
      </w:tr>
      <w:tr w:rsidR="00E75DA6" w:rsidRPr="00255807" w:rsidTr="00D71197">
        <w:trPr>
          <w:trHeight w:val="752"/>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lastRenderedPageBreak/>
              <w:t>11</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24</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6</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Ordinario Laboral No. 2012 – 199.- Orlando Navarro Parada contra EMPRESA DE ACUEDUCTO ALCANTARILLADO Y ASEO DE YOPAL E.I.C.E. E.S.P y OTROS. </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bCs/>
                <w:sz w:val="16"/>
                <w:szCs w:val="16"/>
              </w:rPr>
              <w:t>SE ANALIZAN TRES POSIBILIDADES:</w:t>
            </w:r>
            <w:r w:rsidRPr="00255807">
              <w:rPr>
                <w:rFonts w:ascii="Verdana" w:eastAsia="Times New Roman" w:hAnsi="Verdana"/>
                <w:sz w:val="16"/>
                <w:szCs w:val="16"/>
              </w:rPr>
              <w:t xml:space="preserve"> 1. Acatando las razones de hecho y de derecho planteadas en el presente caso; el comité avala la posibilidad de conciliar en suma de DOCE MILLONES DE PESOS (12.000.000); valor que comprende las prestaciones sociales pretendidas y el reconocimiento de un porcentaje de las sumas por indemnización.  Se da lectura a la conclusión en donde se acuerda CONCILIAR en el proceso referenciado, la cual es aprobada por unanimidad por todos los miembros del comité asistentes a la reunión.  2. Acatando las razones de hecho y de derecho planteadas en el presente caso; el comité avala la posibilidad de conciliar en suma de VEINTE MILLONES DE PESOS (20.000.000); valor que comprende las prestaciones sociales pretendidas y el reconocimiento de un porcentaje de las sumas por indemnización. Se da lectura a la conclusión en donde se acuerda CONCILIAR en el proceso referenciado, la cual es aprobada por unanimidad por todos los miembros del comité asistentes a la reunión.  3.  Acatando las razones de hecho y de derecho planteadas en el presente caso; el comité avala la posibilidad de conciliar en suma de VEINTE Y CUATRO MILLONES DE PESOS (24.000.000); valor que comprende las prestaciones sociales pretendidas y el reconocimiento de un porcentaje de las sumas por indemnización.  Se da lectura a la conclusión en donde se acuerda CONCILIAR en el proceso referenciado, la cual es aprobada por unanimidad por todos los miembros del comité asistentes a la reunión. </w:t>
            </w:r>
          </w:p>
        </w:tc>
      </w:tr>
      <w:tr w:rsidR="00E75DA6" w:rsidRPr="00255807" w:rsidTr="00D71197">
        <w:trPr>
          <w:trHeight w:val="535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lastRenderedPageBreak/>
              <w:t>12</w:t>
            </w:r>
          </w:p>
        </w:tc>
        <w:tc>
          <w:tcPr>
            <w:tcW w:w="554"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24</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6</w:t>
            </w:r>
          </w:p>
        </w:tc>
        <w:tc>
          <w:tcPr>
            <w:tcW w:w="567" w:type="dxa"/>
            <w:tcBorders>
              <w:top w:val="nil"/>
              <w:left w:val="nil"/>
              <w:bottom w:val="single" w:sz="4" w:space="0" w:color="auto"/>
              <w:right w:val="single" w:sz="4" w:space="0" w:color="auto"/>
            </w:tcBorders>
            <w:shd w:val="clear" w:color="auto" w:fill="auto"/>
            <w:noWrap/>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1. Ordinario Laboral No. 2012 – 200.- Toribio Forero Santos contra EMPRESA DE ACUEDUCTO ALCANTARILLADO Y ASEO DE YOPAL E.I.C.E. E.S.P y OTROS. </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bCs/>
                <w:sz w:val="16"/>
                <w:szCs w:val="16"/>
              </w:rPr>
              <w:t xml:space="preserve">SE ANALIZAN TRES POSIBILIDADES: </w:t>
            </w:r>
            <w:r w:rsidRPr="00255807">
              <w:rPr>
                <w:rFonts w:ascii="Verdana" w:eastAsia="Times New Roman" w:hAnsi="Verdana"/>
                <w:sz w:val="16"/>
                <w:szCs w:val="16"/>
              </w:rPr>
              <w:t xml:space="preserve">1.  Acatando las razones de hecho y de derecho planteadas en el presente caso; el comité avala la posibilidad de conciliar en suma de DIEZ MILLONES DE PESOS (10.000.000); valor que comprende las prestaciones sociales pretendidas y el reconocimiento de un porcentaje de las sumas por indemnización. Se da lectura a la conclusión en donde se acuerda CONCILIAR en el proceso referenciado, la cual es aprobada por unanimidad por todos los miembros del comité asistentes a la reunión. 2. Acatando las razones de hecho y de derecho planteadas en el presente caso; el comité avala la posibilidad de conciliar en suma de QUINCE MILLONES DE PESOS (15.000.000); valor que comprende las prestaciones sociales pretendidas y el reconocimiento de un porcentaje de las sumas por indemnización. Se da lectura a la conclusión en donde se acuerda CONCILIAR en el proceso referenciado, la cual es aprobada por unanimidad por todos los miembros del comité asistentes a la reunión.  3. Acatando las razones de hecho y de derecho planteadas en el presente caso; el comité avala la posibilidad de conciliar en suma de DIECISEIS MILLONES DE PESOS (16.000.000); valor que comprende las prestaciones sociales pretendidas y el reconocimiento de un porcentaje de las sumas por indemnización. Se da lectura a la conclusión en donde se acuerda CONCILIAR en el proceso referenciado, la cual es aprobada por unanimidad por todos los miembros del comité asistentes a la reunión. </w:t>
            </w:r>
          </w:p>
        </w:tc>
      </w:tr>
      <w:tr w:rsidR="00E75DA6" w:rsidRPr="00255807" w:rsidTr="00D71197">
        <w:trPr>
          <w:trHeight w:val="220"/>
          <w:jc w:val="center"/>
        </w:trPr>
        <w:tc>
          <w:tcPr>
            <w:tcW w:w="58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13</w:t>
            </w:r>
          </w:p>
        </w:tc>
        <w:tc>
          <w:tcPr>
            <w:tcW w:w="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21</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7</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 xml:space="preserve">DEMANDA DE COMPETENCIA DESLEAL DE ASEO URBANO S.A. ESP CONTRA EMPRESA DE ACUEDUCTO ALCANTARILLADO Y ASEO DE YOPAL E.I.C.E. E.S.P. Y DEMANDA EN CONTRAVENCIÓN. </w:t>
            </w:r>
          </w:p>
        </w:tc>
        <w:tc>
          <w:tcPr>
            <w:tcW w:w="4536"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El doctor Jorge Martín Salinas Ramírez, apoderado de la EAAAY EICE ESP para la demanda en mención, allega el siguiente concepto jurídico con el fin de analizar la viabilidad de conciliación en la primera audiencia que se llevará a cabo el día 25 de Julio del año en curso en la ciudad de Bogotá. En principio el apoderado expresa que la conciliación si bien se plantea desde la audiencia inicial, esta puede darse en cualquier momento del curso del proceso. Bajo esta precisión, considera en primera instancia NO CONCILIAR en razón a los argumentos expuestos por la EAAAY EICE ESP, en la contestación de la demanda y dada las fortalezas de la empresa en los argumentos y pruebas que soportan la demanda de contravención contra Aseo Urbano S.A ESP. Considera que en caso de conciliarse esta se haga bajo los parámetros que expone en el siguiente concepto jurídico: Realizada la lectura del concepto y con base en los argumentos expuestos por el apoderado, así como los posibles escenarios sobre los cuales podría orientarse la controversia, la Asesora Jurídica, manifiesta que resultaría viable conciliar, en razón a que frente a la demanda principal se puede presentar una situación similar de las dos empresas frente a la posible vulneración de las normas de desvinculación, que en todo caso dejaría en igualdad de condiciones a las partes, por lo cual se adhiere al concepto del apoderado. Los escenarios que se plantean en los dos eventos son favorables para la Empresa, en la medida en que esta continuaría manteniendo pretensiones económicas en la demanda de contravención con alta probabilidad de éxito, lo cual quiere decir que la </w:t>
            </w:r>
            <w:r w:rsidRPr="00255807">
              <w:rPr>
                <w:rFonts w:ascii="Verdana" w:eastAsia="Times New Roman" w:hAnsi="Verdana"/>
                <w:sz w:val="16"/>
                <w:szCs w:val="16"/>
              </w:rPr>
              <w:lastRenderedPageBreak/>
              <w:t xml:space="preserve">demanda de reconvención no se quedaría en ceros, sino que, al final la empresa ante un fallo de fondo de la SIC pueda reconocerse que hubo actos de competencia desleal de parte de su competidor ASEO URBANO. Igual en una conciliación fin es que las partes cedan en una o varias de sus pretensiones para terminar con la controversia en esa instancia, por lo cual es recomendable proponer una fórmula conciliatoria. La Agente especial manifiesta NO CONCILIAR, teniendo en cuenta que la Empresa, Aseo Urbano y la SIC en primera instancia erraron en interpretar mal la norma, considera que sea la SIC la encargada de propiciar una conciliación en el trascurso del proceso, donde se pueda plantear aun cruce de cuentas en cuanto a las pretensiones de una y otra parte. La profesional de control interno manifiesta que escuchados los argumentos, recomienda plantear una conciliación. El director Técnico y el Director Comercial se adhieren al planteamiento de conciliar. Por su parte el Director de Aseo y el Director Administrativo y Financiero, manifiestan no conciliar adhiriéndose a los argumentos de la Gerente.  CONCLUSIÓN: Ante el empate en la votación los miembros, se suspende y se reanuda al día siguiente a la hora de las 2:30 pm. </w:t>
            </w:r>
            <w:r w:rsidRPr="00255807">
              <w:rPr>
                <w:rFonts w:ascii="Verdana" w:eastAsia="Times New Roman" w:hAnsi="Verdana"/>
                <w:sz w:val="16"/>
                <w:szCs w:val="16"/>
              </w:rPr>
              <w:br/>
            </w:r>
            <w:r w:rsidRPr="00255807">
              <w:rPr>
                <w:rFonts w:ascii="Verdana" w:eastAsia="Times New Roman" w:hAnsi="Verdana"/>
                <w:sz w:val="16"/>
                <w:szCs w:val="16"/>
              </w:rPr>
              <w:br/>
              <w:t xml:space="preserve">Escuchados los argumentos del abogado Jorge Martín Salinas Ramírez, apoderado de la EAAAY EICE ESP en el mencionado proceso, el cual se comunica vía Skype,   y ante el empate en la votación, los miembros deliberan nuevamente acordándose lo siguiente: La asesora Jurídica mantiene su posición de conciliar presentando los posibles escenarios planteados por el apoderado del proceso JORGE SALINAS en el concepto rendido al comité y recibido vía correo electrónico. Los demás miembros del comité manifiestan que su decisión es NO CONCILIAR en la primera audiencia, haciendo la salvedad de que esta se pueda plantear en el trascurso del proceso. La profesional de la Unidad de Control Interno manifestó que en razón a que no asistió a la videoconferencia con el apoderado de la empresa en el caso de la referencia, se mantiene en la posición asumida en el comité de fecha 21 de julio de 2016. CONCLUSIÓN: </w:t>
            </w:r>
            <w:r w:rsidRPr="00255807">
              <w:rPr>
                <w:rFonts w:ascii="Verdana" w:eastAsia="Times New Roman" w:hAnsi="Verdana"/>
                <w:sz w:val="16"/>
                <w:szCs w:val="16"/>
              </w:rPr>
              <w:br/>
              <w:t xml:space="preserve">NO CONCILIAR en la primera audiencia, conservando la posibilidad de que en el trascurso del proceso se plantee una fórmula conciliatoria. </w:t>
            </w:r>
          </w:p>
        </w:tc>
      </w:tr>
      <w:tr w:rsidR="00E75DA6" w:rsidRPr="00255807" w:rsidTr="00D71197">
        <w:trPr>
          <w:trHeight w:val="535"/>
          <w:jc w:val="center"/>
        </w:trPr>
        <w:tc>
          <w:tcPr>
            <w:tcW w:w="580" w:type="dxa"/>
            <w:vMerge/>
            <w:tcBorders>
              <w:top w:val="single" w:sz="4" w:space="0" w:color="auto"/>
              <w:left w:val="single" w:sz="8" w:space="0" w:color="auto"/>
              <w:bottom w:val="single" w:sz="4" w:space="0" w:color="auto"/>
              <w:right w:val="single" w:sz="4" w:space="0" w:color="auto"/>
            </w:tcBorders>
            <w:vAlign w:val="center"/>
            <w:hideMark/>
          </w:tcPr>
          <w:p w:rsidR="00E75DA6" w:rsidRPr="00255807" w:rsidRDefault="00E75DA6" w:rsidP="00350C91">
            <w:pPr>
              <w:rPr>
                <w:rFonts w:ascii="Verdana" w:eastAsia="Times New Roman" w:hAnsi="Verdana"/>
                <w:sz w:val="16"/>
                <w:szCs w:val="16"/>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E75DA6" w:rsidRPr="00255807" w:rsidRDefault="00E75DA6" w:rsidP="00350C91">
            <w:pPr>
              <w:rPr>
                <w:rFonts w:ascii="Verdana" w:eastAsia="Times New Roman" w:hAnsi="Verdana"/>
                <w:bCs/>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75DA6" w:rsidRPr="00255807" w:rsidRDefault="00E75DA6" w:rsidP="00350C91">
            <w:pPr>
              <w:rPr>
                <w:rFonts w:ascii="Verdana" w:eastAsia="Times New Roman" w:hAnsi="Verdana"/>
                <w:bCs/>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75DA6" w:rsidRPr="00255807" w:rsidRDefault="00E75DA6" w:rsidP="00350C91">
            <w:pPr>
              <w:rPr>
                <w:rFonts w:ascii="Verdana" w:eastAsia="Times New Roman" w:hAnsi="Verdana"/>
                <w:bCs/>
                <w:sz w:val="16"/>
                <w:szCs w:val="16"/>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E75DA6" w:rsidRPr="00255807" w:rsidRDefault="00E75DA6" w:rsidP="00350C91">
            <w:pPr>
              <w:rPr>
                <w:rFonts w:ascii="Verdana" w:eastAsia="Times New Roman" w:hAnsi="Verdana"/>
                <w:sz w:val="16"/>
                <w:szCs w:val="16"/>
              </w:rPr>
            </w:pPr>
          </w:p>
        </w:tc>
        <w:tc>
          <w:tcPr>
            <w:tcW w:w="4536" w:type="dxa"/>
            <w:vMerge/>
            <w:tcBorders>
              <w:top w:val="single" w:sz="4" w:space="0" w:color="auto"/>
              <w:left w:val="single" w:sz="4" w:space="0" w:color="auto"/>
              <w:bottom w:val="single" w:sz="4" w:space="0" w:color="auto"/>
              <w:right w:val="single" w:sz="8" w:space="0" w:color="auto"/>
            </w:tcBorders>
            <w:vAlign w:val="center"/>
            <w:hideMark/>
          </w:tcPr>
          <w:p w:rsidR="00E75DA6" w:rsidRPr="00255807" w:rsidRDefault="00E75DA6" w:rsidP="00350C91">
            <w:pPr>
              <w:jc w:val="both"/>
              <w:rPr>
                <w:rFonts w:ascii="Verdana" w:eastAsia="Times New Roman" w:hAnsi="Verdana"/>
                <w:sz w:val="16"/>
                <w:szCs w:val="16"/>
              </w:rPr>
            </w:pPr>
          </w:p>
        </w:tc>
      </w:tr>
      <w:tr w:rsidR="00E75DA6" w:rsidRPr="00255807" w:rsidTr="00D71197">
        <w:trPr>
          <w:trHeight w:val="3"/>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14</w:t>
            </w:r>
          </w:p>
        </w:tc>
        <w:tc>
          <w:tcPr>
            <w:tcW w:w="55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21</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DEMANDA DE REPARACIÓN DIRECTA DE LA EAAAY EICE ESP EN CONTRA DE EKKO PROMOTORA S.A. “EKKO S.A.”</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Las pretensiones: A título de reparación del daño ocasionado, se condene a EKKO PROMOTORA S.A. a pagar los perjuicios de orden material, los cuales se estiman en SETENTA Y SEIS MILLONES SEISCIENTOS CUARENTA Y CUATRO MIL CIENTO TREINTA Y SIETE PESOS ($76.644.137,40). Expuesto lo anterior, se somete a consideración de los miembros del comité de conciliación y Defensa Judicial, la viabilidad de conciliación en la primera audiencia, los cuales de manera unánime emiten su voto favorable en CONCILIAR, con las siguiente formula: que el demandado reconozca a la EAAAY EICE ESP por el pago de perjuicios, la suma de SETENTA Y SEIS MILLONES SEISCIENTOS CUARENTA Y CUATRO MIL CIENTO TREINTA Y SIETE PESOS ($76.644.137,40) con su respectiva indexación, renunciando la EAAAY </w:t>
            </w:r>
            <w:r w:rsidRPr="00255807">
              <w:rPr>
                <w:rFonts w:ascii="Verdana" w:eastAsia="Times New Roman" w:hAnsi="Verdana"/>
                <w:sz w:val="16"/>
                <w:szCs w:val="16"/>
              </w:rPr>
              <w:lastRenderedPageBreak/>
              <w:t>EICE ESP al reconociendo de intereses de mora.  CONCLUSIÓN: Se da lectura a la conclusión en donde se estableció CONCILIAR en el proceso referenciado y en los términos antes descritos; la cual es aprobada por unanimidad por todos los miembros del comité asistentes a la reunión. Total votos seis (06).</w:t>
            </w:r>
          </w:p>
        </w:tc>
      </w:tr>
      <w:tr w:rsidR="00E75DA6" w:rsidRPr="00255807" w:rsidTr="00D71197">
        <w:trPr>
          <w:trHeight w:val="469"/>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lastRenderedPageBreak/>
              <w:t>15</w:t>
            </w:r>
          </w:p>
        </w:tc>
        <w:tc>
          <w:tcPr>
            <w:tcW w:w="55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10</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8</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SOLICITUD DE CONCILIACIÓN COMO REQUISITO DE PROCEDIBILIDAD PARA LA EVENTUAL ACCIÓN DE NULIDAD Y RESTABLECIMIENTO DEL DERECHO DE ALICIA QUINTERO GUALDRÓN EN CONTRA DE LA EAAAY EICE ESP</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Expuesto lo anterior el apoderado de la EAAAY, JAIRO HUMBERTO RODRIGUEZ ACOSTA, considera que no es viable conciliar teniendo en cuenta que los argumentos que se exponen dentro de la solicitud de la conciliación ya fueron debatidos y controvertidos en el trámite de primera instancia y de segunda instancia en el proceso disciplinario, el cual se ajustó a derecho. Igualmente, Marisol Niño Vargas, asesora jurídica de la EAAAY EICE ESP manifiesta que en primera instancia la Empresa no debe conciliar. Informa a los miembros del comité que la señora ALICIA QUINTERO interpuso una acción de tutela y en segunda instancia el Juzgado Segundo Laboral del Circuito confirma el fallo de primera instancia de fecha 28 de junio de 2016. De acuerdo con la revisión efectuada, advierte el despacho que en principio se respetó el procedimiento determinado por la Ley en el desarrollo del proceso disciplinario, </w:t>
            </w:r>
            <w:proofErr w:type="spellStart"/>
            <w:r w:rsidRPr="00255807">
              <w:rPr>
                <w:rFonts w:ascii="Verdana" w:eastAsia="Times New Roman" w:hAnsi="Verdana"/>
                <w:sz w:val="16"/>
                <w:szCs w:val="16"/>
              </w:rPr>
              <w:t>asi</w:t>
            </w:r>
            <w:proofErr w:type="spellEnd"/>
            <w:r w:rsidRPr="00255807">
              <w:rPr>
                <w:rFonts w:ascii="Verdana" w:eastAsia="Times New Roman" w:hAnsi="Verdana"/>
                <w:sz w:val="16"/>
                <w:szCs w:val="16"/>
              </w:rPr>
              <w:t xml:space="preserve"> mismo se verifica que la investigada tuvo la oportunidad de ejercer su derecho de defensa y contradicción durante todo el curso de la investigación, y se materializaron los principios de la doble instancia, no </w:t>
            </w:r>
            <w:proofErr w:type="spellStart"/>
            <w:r w:rsidRPr="00255807">
              <w:rPr>
                <w:rFonts w:ascii="Verdana" w:eastAsia="Times New Roman" w:hAnsi="Verdana"/>
                <w:sz w:val="16"/>
                <w:szCs w:val="16"/>
              </w:rPr>
              <w:t>reformatio</w:t>
            </w:r>
            <w:proofErr w:type="spellEnd"/>
            <w:r w:rsidRPr="00255807">
              <w:rPr>
                <w:rFonts w:ascii="Verdana" w:eastAsia="Times New Roman" w:hAnsi="Verdana"/>
                <w:sz w:val="16"/>
                <w:szCs w:val="16"/>
              </w:rPr>
              <w:t xml:space="preserve"> in </w:t>
            </w:r>
            <w:proofErr w:type="spellStart"/>
            <w:r w:rsidRPr="00255807">
              <w:rPr>
                <w:rFonts w:ascii="Verdana" w:eastAsia="Times New Roman" w:hAnsi="Verdana"/>
                <w:sz w:val="16"/>
                <w:szCs w:val="16"/>
              </w:rPr>
              <w:t>pejus</w:t>
            </w:r>
            <w:proofErr w:type="spellEnd"/>
            <w:r w:rsidRPr="00255807">
              <w:rPr>
                <w:rFonts w:ascii="Verdana" w:eastAsia="Times New Roman" w:hAnsi="Verdana"/>
                <w:sz w:val="16"/>
                <w:szCs w:val="16"/>
              </w:rPr>
              <w:t xml:space="preserve"> y non bis in ídem por lo que con las pruebas obrantes, no se advierte que se configure violación al debido proceso, lo anterior sin perjuicio de advertir que a quien compete calificar si el procedimiento se ajustó a la legalidad es al Juez de la causa, esto es al Juez Administrativo.” Por su parte, </w:t>
            </w:r>
            <w:proofErr w:type="spellStart"/>
            <w:r w:rsidRPr="00255807">
              <w:rPr>
                <w:rFonts w:ascii="Verdana" w:eastAsia="Times New Roman" w:hAnsi="Verdana"/>
                <w:sz w:val="16"/>
                <w:szCs w:val="16"/>
              </w:rPr>
              <w:t>Mily</w:t>
            </w:r>
            <w:proofErr w:type="spellEnd"/>
            <w:r w:rsidRPr="00255807">
              <w:rPr>
                <w:rFonts w:ascii="Verdana" w:eastAsia="Times New Roman" w:hAnsi="Verdana"/>
                <w:sz w:val="16"/>
                <w:szCs w:val="16"/>
              </w:rPr>
              <w:t xml:space="preserve"> García </w:t>
            </w:r>
            <w:proofErr w:type="spellStart"/>
            <w:r w:rsidRPr="00255807">
              <w:rPr>
                <w:rFonts w:ascii="Verdana" w:eastAsia="Times New Roman" w:hAnsi="Verdana"/>
                <w:sz w:val="16"/>
                <w:szCs w:val="16"/>
              </w:rPr>
              <w:t>Urueña</w:t>
            </w:r>
            <w:proofErr w:type="spellEnd"/>
            <w:r w:rsidRPr="00255807">
              <w:rPr>
                <w:rFonts w:ascii="Verdana" w:eastAsia="Times New Roman" w:hAnsi="Verdana"/>
                <w:sz w:val="16"/>
                <w:szCs w:val="16"/>
              </w:rPr>
              <w:t xml:space="preserve"> asesora jurídica externa de la SSPD manifiesta que para el fallo de segunda instancia en el proceso disciplinario se observó con sumo cuidado, que se dieran todas las garantías propias del debido proceso, y viendo las pretensiones de la presente solicitud está basado en la violación del debido proceso, por lo tanto el principio de legalidad no sería aplicable porque tuvo todas las oportunidades la señora Alicia Quintero, es decir que en el curso del proceso fue garantista. De igual forma, la proporcionalidad de la sanción y la inhabilidad de diez (10) años, que es como se ve afectada la Sra. Quintero como aspirante a un cargo público, la tipificación de la falta no daba por el delito de la falsedad porque en primera instancia se descartó, sino de la presentación de documentos falsos, los cuales son dos connotaciones diferentes para acceder al cargo y está demostrada, y de la gravedad de la falta, el dolo del elemento cognitivo y volitivo están demostrados y no se daba para la aplicación de una inhabilidad diferente, entonces bajo la presentación de la pretensión de la violación del debido proceso como causal para efectos de la nulidad, no se da. Dado a lo anterior, se somete a consideración de los miembros del comité de conciliación y Defensa Judicial, la viabilidad de conciliación en la primera audiencia, los cuales de manera unánime emiten su voto favorable en NO CONCILIAR, de acuerdo a las pruebas que soportaron el proceso disciplinario para determinar la calificación </w:t>
            </w:r>
            <w:r w:rsidRPr="00255807">
              <w:rPr>
                <w:rFonts w:ascii="Verdana" w:eastAsia="Times New Roman" w:hAnsi="Verdana"/>
                <w:sz w:val="16"/>
                <w:szCs w:val="16"/>
              </w:rPr>
              <w:lastRenderedPageBreak/>
              <w:t xml:space="preserve">de la falta y su respectiva sanción se encuentran fundamentado en las normas legales.  </w:t>
            </w:r>
          </w:p>
        </w:tc>
      </w:tr>
      <w:tr w:rsidR="00E75DA6" w:rsidRPr="00255807" w:rsidTr="00D71197">
        <w:trPr>
          <w:trHeight w:val="74"/>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lastRenderedPageBreak/>
              <w:t>16</w:t>
            </w:r>
          </w:p>
        </w:tc>
        <w:tc>
          <w:tcPr>
            <w:tcW w:w="55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10</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8</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br/>
              <w:t>DEMANDA DE REPARACIÓN DIRECTA DE LA EAAAY EICE ESP EN CONTRA DE EKKO PROMOTORA S.A. “EKKO S.A.”</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La presente reunión de Comité de Conciliación y Defensa Judicial tiene como finalidad analizar la posibilidad de conciliar teniendo en cuenta que en días pasados se llevó a cabo la primera audiencia en la cual la constructora EKKO presentó como fórmula de arreglo el reconcomiendo por perjuicios de treinta millones de pesos ($30.000.000). El juez suspendió la diligencia para efectos de que la parte demandante EAAAY, reconsidere la posibilidad de aceptar dicho ofrecimiento.  Expuesto lo anterior, se somete a consideración de los miembros del comité de conciliación y Defensa Judicial, de considerar la propuesta formulada por EKKO S.A., los cuales de manera unánime emiten su voto favorable y avala la posibilidad de CONCILIAR con la siguiente formula: Que el demandado reconozca a la EAAAY EICE ESP por el pago de perjuicios, la suma de TREINTA Y CINCO MILLONES DE PESOS ($35.000.000).</w:t>
            </w:r>
          </w:p>
        </w:tc>
      </w:tr>
      <w:tr w:rsidR="00E75DA6" w:rsidRPr="00255807" w:rsidTr="00D71197">
        <w:trPr>
          <w:trHeight w:val="111"/>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17</w:t>
            </w:r>
          </w:p>
        </w:tc>
        <w:tc>
          <w:tcPr>
            <w:tcW w:w="55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6</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9</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 xml:space="preserve">DEMANDA EJECUTIVA CONTRACTUAL NUM 2015-0183 INSTAURADA POR DEICO LTDA EN CONTRA DE LA EAAAY EICE ESP. </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Respecto al valor adeudado al contratista DEICO LTDA, se recomienda pagar el valor incorporado en el acta de liquidación del contrato de interventoría No 0193 de 2011, por un valor de SESENTA Y SIETE MILLONES CIENTO NOVENTA Y DOS MIL CIENTO SETENTA Y SEIS PESOS Y CON NOVENTA CENTAVOS (67.192.176,90) de 2011, sin reconocimiento de intereses, por la fuente de recursos propios a través del rubro presupuestal “sentencias y conciliaciones”, dejando las constancias y la salvedad que en una eventual cruce de cuentas con la Gobernación de Casanare, se deberá descontar este valor. Lo anterior en razón a que este pago se deriva de la ejecución del Convenio 130 de 2010. Expuesto lo anterior se pregunta a los miembros del Comité de Conciliación y Defensa Judicial sobre su aceptación quienes manifiestan estar de acuerdo, los cuales de manera unánime emiten su voto favorable la viabilidad de cancelar el saldo pendiente de la liquidación del contrato de interventoría No.0193 de 2013 por un valor de SESENTA Y SIETE MILLONES CIENTO NOVENTA Y DOS MIL CIENTO SETENTA Y SEIS PESOS Y CON NOVENTA CENTAVOS (67.192.176,90) sin reconocimiento de intereses, al contratista DEICO LTDA a través del rubro presupuestal de sentencias y conciliaciones. Igualmente el comité deja constancia que se continuaran haciendo las gestiones ante el Patrimonio Autónomo de Remanentes administrado por FIDUAGRARIA para la eventual recuperación de los saldos pendientes del siniestro. </w:t>
            </w:r>
          </w:p>
        </w:tc>
      </w:tr>
      <w:tr w:rsidR="00E75DA6" w:rsidRPr="00255807" w:rsidTr="00D71197">
        <w:trPr>
          <w:trHeight w:val="133"/>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18</w:t>
            </w:r>
          </w:p>
        </w:tc>
        <w:tc>
          <w:tcPr>
            <w:tcW w:w="55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26</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10</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 xml:space="preserve">PROCESO ORDINARIO LABORAL 2012-0202 DE JAHIR ALEXANDER MANCIPE EN CONTRA DE LA EAAAY EICE ESP. </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Analizado el contexto de lo ocurrido y el grado de responsabilidad de la EAAAY se indica que la responsabilidad de la EAAAY, recae por la solidaridad como dueño de la obra, se resalta la preocupación en el sentido que pese a que la EAAY, llamó en garantía a la Aseguradora CONDOR, ésta en la actualidad se encuentra liquidada, por lo que frente a una eventual condena con prosperidad de la excepción frente al llamamiento de garantía es difícil la recuperación del pago que se realiza respecto a la extinta Aseguradora. Circunstancia que también se observa frente a los contratistas que por conocimiento de los </w:t>
            </w:r>
            <w:r w:rsidRPr="00255807">
              <w:rPr>
                <w:rFonts w:ascii="Verdana" w:eastAsia="Times New Roman" w:hAnsi="Verdana"/>
                <w:sz w:val="16"/>
                <w:szCs w:val="16"/>
              </w:rPr>
              <w:lastRenderedPageBreak/>
              <w:t xml:space="preserve">miembros en la actualidad se encuentran insolventes. Ahora, atendiendo caso similares se informa por parte del abogado JAIRO HUMBERTO RODRIGUEZ ACOSTA, que la empresa de Acueducto, ha sido condenada por trabajadores de contratistas específicamente “Consorcio </w:t>
            </w:r>
            <w:proofErr w:type="spellStart"/>
            <w:r w:rsidRPr="00255807">
              <w:rPr>
                <w:rFonts w:ascii="Verdana" w:eastAsia="Times New Roman" w:hAnsi="Verdana"/>
                <w:sz w:val="16"/>
                <w:szCs w:val="16"/>
              </w:rPr>
              <w:t>Inisa</w:t>
            </w:r>
            <w:proofErr w:type="spellEnd"/>
            <w:r w:rsidRPr="00255807">
              <w:rPr>
                <w:rFonts w:ascii="Verdana" w:eastAsia="Times New Roman" w:hAnsi="Verdana"/>
                <w:sz w:val="16"/>
                <w:szCs w:val="16"/>
              </w:rPr>
              <w:t>”, en similares condiciones; en la que se ha condenado a la Empresa al pago de prestaciones e indemnizaciones superiores a las prestaciones; circunstancia que considera se constituye en un precedente para nuestra Empresa. Aunado, a lo anterior se informa que el riesgo frente a una eventual sentencia es alto y que lo que más preocupa no es el pago de salarios y prestaciones sociales que no supera los dos millones; sino el pago de indemnizaciones que alcanzan valores superiores a los cincuenta millones de pesos ($50.000.000). Por lo anterior el abogado JAIRO HUMBERTO RODRIGUEZ ACOSTA, recomienda conciliar. CONCLUSIÓN: Acatando las razones de hecho y de derecho planteadas en el presente caso; el comité avala la posibilidad de conciliar en suma de SEIS MILLONES DE PESOS ($6.000.000); valor que comprende las prestaciones sociales pretendidas y el reconocimiento de un porcentaje de las sumas por indemnización.</w:t>
            </w:r>
          </w:p>
        </w:tc>
      </w:tr>
      <w:tr w:rsidR="00E75DA6" w:rsidRPr="00255807" w:rsidTr="00D71197">
        <w:trPr>
          <w:trHeight w:val="39"/>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lastRenderedPageBreak/>
              <w:t>19</w:t>
            </w:r>
          </w:p>
        </w:tc>
        <w:tc>
          <w:tcPr>
            <w:tcW w:w="55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26</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10</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PROCESO ORDINARIO LABORAL 2012-0201 DE GUSTAVO MANCIPE PÉREZ.</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Analizado el contexto de lo ocurrido y el grado de responsabilidad de la EAAAY se indica que la responsabilidad de la EAAAY, recae por la solidaridad como dueño de la obra, se resalta la preocupación en el sentido que pese a que la EAAY, llamó en garantía a la Aseguradora CONDOR, ésta en la actualidad se encuentra liquidada, por lo que frente a una eventual condena con prosperidad de la excepción frente al llamamiento de garantía es difícil la recuperación del pago que se realiza respecto a la extinta Aseguradora. Circunstancia que también se observa frente a los contratistas que por conocimiento de los miembros en la actualidad se encuentran insolventes. Ahora, atendiendo caso similares se informa por parte del abogado JAIRO HUMBERTO RODRIGUEZ ACOSTA, que la empresa de Acueducto, ha sido condenada por trabajadores de contratistas específicamente “Consorcio </w:t>
            </w:r>
            <w:proofErr w:type="spellStart"/>
            <w:r w:rsidRPr="00255807">
              <w:rPr>
                <w:rFonts w:ascii="Verdana" w:eastAsia="Times New Roman" w:hAnsi="Verdana"/>
                <w:sz w:val="16"/>
                <w:szCs w:val="16"/>
              </w:rPr>
              <w:t>Inisa</w:t>
            </w:r>
            <w:proofErr w:type="spellEnd"/>
            <w:r w:rsidRPr="00255807">
              <w:rPr>
                <w:rFonts w:ascii="Verdana" w:eastAsia="Times New Roman" w:hAnsi="Verdana"/>
                <w:sz w:val="16"/>
                <w:szCs w:val="16"/>
              </w:rPr>
              <w:t>”, en similares condiciones; en la que se ha condenado a la Empresa al pago de prestaciones e indemnizaciones superiores a las prestaciones; circunstancia que considera se constituye en un precedente para nuestra Empresa.</w:t>
            </w:r>
          </w:p>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br/>
              <w:t>Aunado, a lo anterior se informa que el riesgo frente a una eventual sentencia es alto y que lo que más preocupa no es el pago de salarios y prestaciones sociales que no supera los dos millones; sino el pago de indemnizaciones que alcanzan valores superiores a los cincuenta millones de pesos ($50.000.000). Por lo anterior el abogado JAIRO HUMBERTO RODRIGUEZ ACOSTA, recomienda conciliar. CONCLUSIÓN: Acatando las razones de hecho y de derecho planteadas en el presente caso; el comité avala la posibilidad de conciliar en suma de CINCO MILLONES DE PESOS ($5.000.000); valor que comprende las prestaciones sociales pretendidas y el reconocimiento de un porcentaje de las sumas por indemnización.</w:t>
            </w:r>
          </w:p>
        </w:tc>
      </w:tr>
      <w:tr w:rsidR="00E75DA6" w:rsidRPr="00255807" w:rsidTr="00D71197">
        <w:trPr>
          <w:trHeight w:val="133"/>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20</w:t>
            </w:r>
          </w:p>
        </w:tc>
        <w:tc>
          <w:tcPr>
            <w:tcW w:w="55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26</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10</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 xml:space="preserve"> PROCESO ORDINARIO LABORAL 2015-0026 DE BEYER </w:t>
            </w:r>
            <w:r w:rsidRPr="00255807">
              <w:rPr>
                <w:rFonts w:ascii="Verdana" w:eastAsia="Times New Roman" w:hAnsi="Verdana"/>
                <w:sz w:val="16"/>
                <w:szCs w:val="16"/>
              </w:rPr>
              <w:lastRenderedPageBreak/>
              <w:t>ELIECER ARENAS JIMÉNEZ</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lastRenderedPageBreak/>
              <w:t xml:space="preserve">Analizado el contexto de lo ocurrido y el grado de responsabilidad de la EAAAY se indica que la </w:t>
            </w:r>
            <w:r w:rsidRPr="00255807">
              <w:rPr>
                <w:rFonts w:ascii="Verdana" w:eastAsia="Times New Roman" w:hAnsi="Verdana"/>
                <w:sz w:val="16"/>
                <w:szCs w:val="16"/>
              </w:rPr>
              <w:lastRenderedPageBreak/>
              <w:t xml:space="preserve">responsabilidad de la EAAAY, recae por la solidaridad como dueño de la obra, se resalta la preocupación en el sentido que pese a que la EAAY, llamó en garantía a la Aseguradora CONDOR, ésta en la actualidad se encuentra liquidada, por lo que frente a una eventual condena con prosperidad de la excepción frente al llamamiento de garantía es difícil la recuperación del pago que se realiza respecto a la extinta Aseguradora. Circunstancia que también se observa frente a los contratistas que por conocimiento de los miembros en la actualidad se encuentran insolventes. Ahora, atendiendo caso similares se informa por parte del abogado JAIRO HUMBERTO RODRIGUEZ ACOSTA, que la empresa de Acueducto, ha sido condenada por trabajadores de contratistas específicamente “Consorcio </w:t>
            </w:r>
            <w:proofErr w:type="spellStart"/>
            <w:r w:rsidRPr="00255807">
              <w:rPr>
                <w:rFonts w:ascii="Verdana" w:eastAsia="Times New Roman" w:hAnsi="Verdana"/>
                <w:sz w:val="16"/>
                <w:szCs w:val="16"/>
              </w:rPr>
              <w:t>Inisa</w:t>
            </w:r>
            <w:proofErr w:type="spellEnd"/>
            <w:r w:rsidRPr="00255807">
              <w:rPr>
                <w:rFonts w:ascii="Verdana" w:eastAsia="Times New Roman" w:hAnsi="Verdana"/>
                <w:sz w:val="16"/>
                <w:szCs w:val="16"/>
              </w:rPr>
              <w:t>”, en similares condiciones; en la que se ha condenado a la Empresa al pago de prestaciones e indemnizaciones superiores a las prestaciones; circunstancia que considera se constituye en un precedente para nuestra Empresa. Aunado, a lo anterior se informa que el riesgo frente a una eventual sentencia es alto y que lo que más preocupa no es el pago de salarios y prestaciones sociales que no supera los dos millones; sino el pago de indemnizaciones que alcanzan valores superiores a los cincuenta millones de pesos ($50.000.000). Por lo anterior el abogado JAIRO HUMBERTO RODRIGUEZ ACOSTA, recomienda conciliar. CONCLUSIÓN: Acatando las razones de hecho y de derecho planteadas en el presente caso; el comité avala la posibilidad de conciliar en suma de CINCO MILLONES DE PESOS ($5.000.000); valor que comprende las prestaciones sociales pretendidas y el reconocimiento de un porcentaje de las sumas por indemnización.</w:t>
            </w:r>
          </w:p>
        </w:tc>
      </w:tr>
      <w:tr w:rsidR="00E75DA6" w:rsidRPr="00255807" w:rsidTr="00D71197">
        <w:trPr>
          <w:trHeight w:val="97"/>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lastRenderedPageBreak/>
              <w:t>21</w:t>
            </w:r>
          </w:p>
        </w:tc>
        <w:tc>
          <w:tcPr>
            <w:tcW w:w="55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17</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11</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 xml:space="preserve">TRÁMITE DE CONCILIACIÓN DENTRO DE LA PRIMERA AUDIENCIA A REALIZARSE EN EL TRIBUNAL ADMINISTRATIVO EL DÍA 18 DE NOVIEMBRE DEL AÑO EN CURSO DENTRO DEL PROCESO CONTRACTUAL No. 2016-0064 INSTAURADO POR LA EMPRESA DE ACUEDUCTO, ALCANTARILLADO Y ASEO DE YOPAL EICE ESP CONTRA FUNDACIÓN MÉTODOS Y DEMANDA DE RECONVENCIÓN DE LA DEMANDADA. </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Se indica por parte de los miembros del comité de conciliación y defensa judicial que existen suficientes pruebas para demostrar el incumplimiento del contrato y que las pruebas aportadas en la demanda de reconvención se pueden desvirtuar con los documentos anexados en la contestación de la demanda de reconvención y que al contrario consideramos nos encontramos ante una falsedad de documento públicos por lo que se estará presentando la respectiva demanda penal.  Considera el comité de conciliación y defensa judicial como única fórmula de arreglo el pago del valor de la cláusula penal y del valor del anticipo por parte de Fundación Métodos condonando los intereses e indexaciones que se puedan llegar a generar. </w:t>
            </w:r>
            <w:r w:rsidRPr="00255807">
              <w:rPr>
                <w:rFonts w:ascii="Verdana" w:eastAsia="Times New Roman" w:hAnsi="Verdana"/>
                <w:sz w:val="16"/>
                <w:szCs w:val="16"/>
              </w:rPr>
              <w:br/>
              <w:t xml:space="preserve">CONCLUSIÓN: Por las razones expuestas en el comité, se concluye que se recomienda conciliar en los siguientes términos: Que Fundación Métodos realice la devolución del 100% del valor entregado en calidad de anticipo debidamente indexados y el pago de la cláusula penal del contrato 0170.12 de conformidad con la cláusula décima tercera del contrato. Se da lectura a la tercera conclusión la cual es aprobada por unanimidad por todos los miembros del comité asistentes a la reunión. </w:t>
            </w:r>
          </w:p>
        </w:tc>
      </w:tr>
      <w:tr w:rsidR="00E75DA6" w:rsidRPr="00255807" w:rsidTr="00D71197">
        <w:trPr>
          <w:trHeight w:val="20"/>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22</w:t>
            </w:r>
          </w:p>
        </w:tc>
        <w:tc>
          <w:tcPr>
            <w:tcW w:w="55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12</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 xml:space="preserve">PROCESO ORDINARIO LABORAL 2012-0202 DE JAHIR ALEXANDER MANCIPE EN CONTRA DE LA EAAAY EICE </w:t>
            </w:r>
            <w:r w:rsidRPr="00255807">
              <w:rPr>
                <w:rFonts w:ascii="Verdana" w:eastAsia="Times New Roman" w:hAnsi="Verdana"/>
                <w:sz w:val="16"/>
                <w:szCs w:val="16"/>
              </w:rPr>
              <w:lastRenderedPageBreak/>
              <w:t xml:space="preserve">ESP. </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lastRenderedPageBreak/>
              <w:t xml:space="preserve">La presente reunión de Comité de Conciliación y Defensa Judicial tiene como finalidad analizar la posibilidad de conciliar teniendo en cuenta que en días pasados se llevó a cabo la primera audiencia, por </w:t>
            </w:r>
            <w:r w:rsidRPr="00255807">
              <w:rPr>
                <w:rFonts w:ascii="Verdana" w:eastAsia="Times New Roman" w:hAnsi="Verdana"/>
                <w:sz w:val="16"/>
                <w:szCs w:val="16"/>
              </w:rPr>
              <w:lastRenderedPageBreak/>
              <w:t xml:space="preserve">medio de cual el demandado JAHIR ALEXANDER MANCIPE no concilió la fórmula de arreglo presentada por la Empresa por la suma de ($6.000.000) SEIS MILLONES DE PESOS, sin embargo la parte demandante manifestó aceptar mínimo la suma de DIEZ MILLONES DE PESOS ($10.000.000). De acuerdo a lo anterior, el juez suspendió la diligencia para efectos de que la parte demandada EAAAY, reconsidere la primera fórmula de arreglo ofrecida.  Ahora, atendiendo caso similares informa por parte del abogado JAIRO HUMBERTO RODRIGUEZ ACOSTA, que la empresa de Acueducto, ha sido condenada por trabajadores de contratistas específicamente “Consorcio </w:t>
            </w:r>
            <w:proofErr w:type="spellStart"/>
            <w:r w:rsidRPr="00255807">
              <w:rPr>
                <w:rFonts w:ascii="Verdana" w:eastAsia="Times New Roman" w:hAnsi="Verdana"/>
                <w:sz w:val="16"/>
                <w:szCs w:val="16"/>
              </w:rPr>
              <w:t>Inisa</w:t>
            </w:r>
            <w:proofErr w:type="spellEnd"/>
            <w:r w:rsidRPr="00255807">
              <w:rPr>
                <w:rFonts w:ascii="Verdana" w:eastAsia="Times New Roman" w:hAnsi="Verdana"/>
                <w:sz w:val="16"/>
                <w:szCs w:val="16"/>
              </w:rPr>
              <w:t>”, en similares condiciones; en la que se ha condenado a la Empresa al pago de prestaciones e indemnizaciones superiores a las prestaciones; circunstancia que considera se constituye en un precedente para nuestra Empresa. Aunado, a lo anterior se informa que el riesgo frente a una eventual sentencia es alto y que lo que más preocupa no es el pago de salarios y prestaciones sociales que no supera los dos millones; sino el pago de indemnizaciones que alcanzan valores superiores a los cincuenta millones de pesos ($50.000.000). Por lo anterior el abogado JAIRO HUMBERTO RODRIGUEZ ACOSTA, apoderado de la EAAAY en el referenciado proceso, recomienda que la EAAAY concilie por la suma de DIEZ MILLONES DE PESOS ($10.000.000). Así las cosas, se somete a consideración de los miembros del comité de conciliación y Defensa Judicial. CONCLUSIÓN: Acatando las razones de hecho y de derecho planteadas en el presente caso; el comité avala la posibilidad de conciliar en suma de DIEZ MILLONES DE PESOS ($10.000.000); valor que comprende las prestaciones sociales pretendidas y el reconocimiento de un porcentaje de las sumas por indemnización.</w:t>
            </w:r>
          </w:p>
        </w:tc>
      </w:tr>
      <w:tr w:rsidR="00E75DA6" w:rsidRPr="00255807" w:rsidTr="00D71197">
        <w:trPr>
          <w:trHeight w:val="148"/>
          <w:jc w:val="center"/>
        </w:trPr>
        <w:tc>
          <w:tcPr>
            <w:tcW w:w="580" w:type="dxa"/>
            <w:tcBorders>
              <w:top w:val="nil"/>
              <w:left w:val="single" w:sz="8" w:space="0" w:color="auto"/>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lastRenderedPageBreak/>
              <w:t>23</w:t>
            </w:r>
          </w:p>
        </w:tc>
        <w:tc>
          <w:tcPr>
            <w:tcW w:w="55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12</w:t>
            </w:r>
          </w:p>
        </w:tc>
        <w:tc>
          <w:tcPr>
            <w:tcW w:w="567"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4"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 xml:space="preserve"> PROCESO ORDINARIO LABORAL 2012-0201 DE GUSTAVO MANCIPE PÉREZ.</w:t>
            </w:r>
          </w:p>
        </w:tc>
        <w:tc>
          <w:tcPr>
            <w:tcW w:w="4536" w:type="dxa"/>
            <w:tcBorders>
              <w:top w:val="nil"/>
              <w:left w:val="nil"/>
              <w:bottom w:val="single" w:sz="4"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La presente reunión de Comité de Conciliación y Defensa Judicial tiene como finalidad analizar la posibilidad de conciliar teniendo en cuenta que en días pasados se llevó a cabo la primera audiencia, por medio de cual el demandado GUSTAVO MANCIPE PEREZ no concilió la fórmula de arreglo presentada por la Empresa por la suma de ($5.000.000) CINCO MILLONES DE PESOS, sin embargo la parte demandante manifestó aceptar mínimo la suma de DIEZ MILLONES DE PESOS ($10.000.000). De acuerdo a lo anterior, el juez suspendió la diligencia para efectos de que la parte demandada EAAAY, reconsidere la primera fórmula de arreglo ofrecida.  Ahora, atendiendo caso similares informa por parte del abogado JAIRO HUMBERTO RODRIGUEZ ACOSTA, que la empresa de Acueducto, ha sido condenada por trabajadores de contratistas específicamente “Consorcio </w:t>
            </w:r>
            <w:proofErr w:type="spellStart"/>
            <w:r w:rsidRPr="00255807">
              <w:rPr>
                <w:rFonts w:ascii="Verdana" w:eastAsia="Times New Roman" w:hAnsi="Verdana"/>
                <w:sz w:val="16"/>
                <w:szCs w:val="16"/>
              </w:rPr>
              <w:t>Inisa</w:t>
            </w:r>
            <w:proofErr w:type="spellEnd"/>
            <w:r w:rsidRPr="00255807">
              <w:rPr>
                <w:rFonts w:ascii="Verdana" w:eastAsia="Times New Roman" w:hAnsi="Verdana"/>
                <w:sz w:val="16"/>
                <w:szCs w:val="16"/>
              </w:rPr>
              <w:t xml:space="preserve">”, en similares condiciones; en la que se ha condenado a la Empresa al pago de prestaciones e indemnizaciones superiores a las prestaciones; circunstancia que considera se constituye en un precedente para nuestra Empresa. Aunado, a lo anterior se informa que el riesgo frente a una eventual sentencia es alto y que lo que más preocupa no es el pago de salarios y prestaciones sociales que no supera los dos millones; sino el pago </w:t>
            </w:r>
            <w:r w:rsidRPr="00255807">
              <w:rPr>
                <w:rFonts w:ascii="Verdana" w:eastAsia="Times New Roman" w:hAnsi="Verdana"/>
                <w:sz w:val="16"/>
                <w:szCs w:val="16"/>
              </w:rPr>
              <w:lastRenderedPageBreak/>
              <w:t>de indemnizaciones que alcanzan valores superiores a los cincuenta millones de pesos ($50.000.000). Por lo anterior el abogado JAIRO HUMBERTO RODRIGUEZ ACOSTA, apoderado de la EAAAY en el referenciado proceso, recomienda que la EAAAY concilie por la suma de DIEZ MILLONES DE PESOS ($10.000.000). Así las cosas, se somete a consideración de los miembros del comité de conciliación y Defensa Judicial. CONCLUSIÓN: Acatando las razones de hecho y de derecho planteadas en el presente caso; el comité avala la posibilidad de conciliar en suma de DIEZ MILLONES DE PESOS ($10.000.000); valor que comprende las prestaciones sociales pretendidas y el reconocimiento de un porcentaje de las sumas por indemnización.</w:t>
            </w:r>
          </w:p>
        </w:tc>
      </w:tr>
      <w:tr w:rsidR="00E75DA6" w:rsidRPr="00255807" w:rsidTr="00D71197">
        <w:trPr>
          <w:trHeight w:val="150"/>
          <w:jc w:val="center"/>
        </w:trPr>
        <w:tc>
          <w:tcPr>
            <w:tcW w:w="580" w:type="dxa"/>
            <w:tcBorders>
              <w:top w:val="nil"/>
              <w:left w:val="single" w:sz="8" w:space="0" w:color="auto"/>
              <w:bottom w:val="single" w:sz="8"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lastRenderedPageBreak/>
              <w:t>24</w:t>
            </w:r>
          </w:p>
        </w:tc>
        <w:tc>
          <w:tcPr>
            <w:tcW w:w="554" w:type="dxa"/>
            <w:tcBorders>
              <w:top w:val="nil"/>
              <w:left w:val="nil"/>
              <w:bottom w:val="single" w:sz="8"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w:t>
            </w:r>
          </w:p>
        </w:tc>
        <w:tc>
          <w:tcPr>
            <w:tcW w:w="567" w:type="dxa"/>
            <w:tcBorders>
              <w:top w:val="nil"/>
              <w:left w:val="nil"/>
              <w:bottom w:val="single" w:sz="8"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12</w:t>
            </w:r>
          </w:p>
        </w:tc>
        <w:tc>
          <w:tcPr>
            <w:tcW w:w="567" w:type="dxa"/>
            <w:tcBorders>
              <w:top w:val="nil"/>
              <w:left w:val="nil"/>
              <w:bottom w:val="single" w:sz="8"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bCs/>
                <w:sz w:val="16"/>
                <w:szCs w:val="16"/>
              </w:rPr>
            </w:pPr>
            <w:r w:rsidRPr="00255807">
              <w:rPr>
                <w:rFonts w:ascii="Verdana" w:eastAsia="Times New Roman" w:hAnsi="Verdana"/>
                <w:bCs/>
                <w:sz w:val="16"/>
                <w:szCs w:val="16"/>
              </w:rPr>
              <w:t>2016</w:t>
            </w:r>
          </w:p>
        </w:tc>
        <w:tc>
          <w:tcPr>
            <w:tcW w:w="2694" w:type="dxa"/>
            <w:tcBorders>
              <w:top w:val="nil"/>
              <w:left w:val="nil"/>
              <w:bottom w:val="single" w:sz="8" w:space="0" w:color="auto"/>
              <w:right w:val="single" w:sz="4" w:space="0" w:color="auto"/>
            </w:tcBorders>
            <w:shd w:val="clear" w:color="auto" w:fill="auto"/>
            <w:vAlign w:val="center"/>
            <w:hideMark/>
          </w:tcPr>
          <w:p w:rsidR="00E75DA6" w:rsidRPr="00255807" w:rsidRDefault="00E75DA6" w:rsidP="00350C91">
            <w:pPr>
              <w:jc w:val="center"/>
              <w:rPr>
                <w:rFonts w:ascii="Verdana" w:eastAsia="Times New Roman" w:hAnsi="Verdana"/>
                <w:sz w:val="16"/>
                <w:szCs w:val="16"/>
              </w:rPr>
            </w:pPr>
            <w:r w:rsidRPr="00255807">
              <w:rPr>
                <w:rFonts w:ascii="Verdana" w:eastAsia="Times New Roman" w:hAnsi="Verdana"/>
                <w:sz w:val="16"/>
                <w:szCs w:val="16"/>
              </w:rPr>
              <w:t xml:space="preserve"> PROCESO ORDINARIO LABORAL 2015-0026 DE BEYER ELIECER ARENAS JIMÉNEZ</w:t>
            </w:r>
          </w:p>
        </w:tc>
        <w:tc>
          <w:tcPr>
            <w:tcW w:w="4536" w:type="dxa"/>
            <w:tcBorders>
              <w:top w:val="nil"/>
              <w:left w:val="nil"/>
              <w:bottom w:val="single" w:sz="8" w:space="0" w:color="auto"/>
              <w:right w:val="single" w:sz="8" w:space="0" w:color="auto"/>
            </w:tcBorders>
            <w:shd w:val="clear" w:color="auto" w:fill="auto"/>
            <w:vAlign w:val="center"/>
            <w:hideMark/>
          </w:tcPr>
          <w:p w:rsidR="00E75DA6" w:rsidRPr="00255807" w:rsidRDefault="00E75DA6" w:rsidP="00350C91">
            <w:pPr>
              <w:jc w:val="both"/>
              <w:rPr>
                <w:rFonts w:ascii="Verdana" w:eastAsia="Times New Roman" w:hAnsi="Verdana"/>
                <w:sz w:val="16"/>
                <w:szCs w:val="16"/>
              </w:rPr>
            </w:pPr>
            <w:r w:rsidRPr="00255807">
              <w:rPr>
                <w:rFonts w:ascii="Verdana" w:eastAsia="Times New Roman" w:hAnsi="Verdana"/>
                <w:sz w:val="16"/>
                <w:szCs w:val="16"/>
              </w:rPr>
              <w:t xml:space="preserve">La presente reunión de Comité de Conciliación y Defensa Judicial tiene como finalidad analizar la posibilidad de conciliar teniendo en cuenta que en días pasados se llevó a cabo la primera audiencia, por medio de cual el demandado BEYER ELIECER ARENAS JIMÉNEZ no concilió la fórmula de arreglo presentada por la Empresa por la suma de ($5.000.000) CINCO MILLONES DE PESOS, sin embargo la parte demandante manifestó aceptar mínimo la suma de DIEZ MILLONES DE PESOS ($10.000.000). De acuerdo a lo anterior, el juez suspendió la diligencia para efectos de que la parte demandada EAAAY, reconsidere la primera fórmula de arreglo ofrecida.  Ahora, atendiendo caso similares informa por parte del abogado JAIRO HUMBERTO RODRIGUEZ ACOSTA, que la empresa de Acueducto, ha sido condenada por trabajadores de contratistas específicamente “Consorcio </w:t>
            </w:r>
            <w:proofErr w:type="spellStart"/>
            <w:r w:rsidRPr="00255807">
              <w:rPr>
                <w:rFonts w:ascii="Verdana" w:eastAsia="Times New Roman" w:hAnsi="Verdana"/>
                <w:sz w:val="16"/>
                <w:szCs w:val="16"/>
              </w:rPr>
              <w:t>Inisa</w:t>
            </w:r>
            <w:proofErr w:type="spellEnd"/>
            <w:r w:rsidRPr="00255807">
              <w:rPr>
                <w:rFonts w:ascii="Verdana" w:eastAsia="Times New Roman" w:hAnsi="Verdana"/>
                <w:sz w:val="16"/>
                <w:szCs w:val="16"/>
              </w:rPr>
              <w:t>”, en similares condiciones; en la que se ha condenado a la Empresa al pago de prestaciones e indemnizaciones superiores a las prestaciones; circunstancia que considera se constituye en un precedente para nuestra Empresa. Aunado, a lo anterior se informa que el riesgo frente a una eventual sentencia es alto y que lo que más preocupa no es el pago de salarios y prestaciones sociales que no supera los dos millones; sino el pago de indemnizaciones que alcanzan valores superiores a los cincuenta millones de pesos ($50.000.000). Por lo anterior el abogado JAIRO HUMBERTO RODRIGUEZ ACOSTA, apoderado de la EAAAY en el referenciado proceso, recomienda que la EAAAY concilie por la suma de DIEZ MILLONES DE PESOS ($10.000.000). Así las cosas, se somete a consideración de los miembros del comité de conciliación y Defensa Judicial. CONCLUSIÓN: Acatando las razones de hecho y de derecho planteadas en el presente caso; el comité avala la posibilidad de conciliar en suma de DIEZ MILLONES DE PESOS ($10.000.000); valor que comprende las prestaciones sociales pretendidas y el reconocimiento de un porcentaje de las sumas por indemnización.</w:t>
            </w:r>
          </w:p>
        </w:tc>
      </w:tr>
    </w:tbl>
    <w:p w:rsidR="00E75DA6" w:rsidRDefault="00E75DA6" w:rsidP="00E75DA6">
      <w:pPr>
        <w:jc w:val="both"/>
        <w:rPr>
          <w:rFonts w:ascii="Verdana" w:hAnsi="Verdana"/>
          <w:sz w:val="18"/>
          <w:szCs w:val="18"/>
          <w:lang w:eastAsia="es-CO"/>
        </w:rPr>
      </w:pPr>
    </w:p>
    <w:p w:rsidR="00E75DA6" w:rsidRDefault="00E75DA6" w:rsidP="00E75DA6">
      <w:pPr>
        <w:jc w:val="both"/>
        <w:rPr>
          <w:rFonts w:ascii="Verdana" w:hAnsi="Verdana"/>
          <w:sz w:val="18"/>
          <w:szCs w:val="18"/>
          <w:lang w:eastAsia="es-CO"/>
        </w:rPr>
      </w:pPr>
    </w:p>
    <w:p w:rsidR="00E75DA6" w:rsidRPr="000C39AD" w:rsidRDefault="00E75DA6" w:rsidP="00E75DA6">
      <w:pPr>
        <w:pStyle w:val="Prrafodelista"/>
        <w:numPr>
          <w:ilvl w:val="0"/>
          <w:numId w:val="66"/>
        </w:numPr>
        <w:ind w:left="426" w:hanging="426"/>
        <w:rPr>
          <w:rFonts w:ascii="Verdana" w:hAnsi="Verdana"/>
          <w:b/>
          <w:sz w:val="18"/>
          <w:szCs w:val="18"/>
        </w:rPr>
      </w:pPr>
      <w:r w:rsidRPr="000C39AD">
        <w:rPr>
          <w:rFonts w:ascii="Verdana" w:hAnsi="Verdana"/>
          <w:b/>
          <w:sz w:val="18"/>
          <w:szCs w:val="18"/>
        </w:rPr>
        <w:t>PROCEDIMIENTO GESTIÓN CONTRACTUAL</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r w:rsidRPr="000C39AD">
        <w:rPr>
          <w:rFonts w:ascii="Verdana" w:hAnsi="Verdana"/>
          <w:sz w:val="18"/>
          <w:szCs w:val="18"/>
        </w:rPr>
        <w:t xml:space="preserve">En la vigencia del año 2016, se llevaron a cabo los trámites de los siguientes procesos contractuales, conforme a lo establecido en la Resolución No. 0357 de 2013 (anterior manual de contratación) y </w:t>
      </w:r>
      <w:r w:rsidRPr="000C39AD">
        <w:rPr>
          <w:rFonts w:ascii="Verdana" w:hAnsi="Verdana"/>
          <w:sz w:val="18"/>
          <w:szCs w:val="18"/>
        </w:rPr>
        <w:lastRenderedPageBreak/>
        <w:t>Resolución No. 0920 del 25 de octubre de 2016, nuevo manual de contratación que empezó a regir a partir de su expedición y derogó en su integridad la Resolución No. 0357 de 2013.</w:t>
      </w:r>
    </w:p>
    <w:p w:rsidR="00E75DA6" w:rsidRPr="000C39AD" w:rsidRDefault="00E75DA6" w:rsidP="00E75DA6">
      <w:pPr>
        <w:jc w:val="both"/>
        <w:rPr>
          <w:rFonts w:ascii="Verdana" w:hAnsi="Verdana"/>
          <w:sz w:val="18"/>
          <w:szCs w:val="18"/>
        </w:rPr>
      </w:pPr>
    </w:p>
    <w:tbl>
      <w:tblPr>
        <w:tblStyle w:val="Tabladecuadrcula1clara-nfasis41"/>
        <w:tblpPr w:leftFromText="141" w:rightFromText="141" w:vertAnchor="text" w:horzAnchor="margin" w:tblpXSpec="center" w:tblpY="101"/>
        <w:tblW w:w="0" w:type="auto"/>
        <w:tblLook w:val="04A0" w:firstRow="1" w:lastRow="0" w:firstColumn="1" w:lastColumn="0" w:noHBand="0" w:noVBand="1"/>
      </w:tblPr>
      <w:tblGrid>
        <w:gridCol w:w="3402"/>
        <w:gridCol w:w="2552"/>
      </w:tblGrid>
      <w:tr w:rsidR="00E75DA6" w:rsidRPr="000C39AD" w:rsidTr="00D71197">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954" w:type="dxa"/>
            <w:gridSpan w:val="2"/>
          </w:tcPr>
          <w:p w:rsidR="00E75DA6" w:rsidRPr="000C39AD" w:rsidRDefault="00E75DA6" w:rsidP="00350C91">
            <w:pPr>
              <w:jc w:val="center"/>
              <w:rPr>
                <w:rFonts w:ascii="Verdana" w:hAnsi="Verdana"/>
                <w:b w:val="0"/>
                <w:sz w:val="16"/>
                <w:szCs w:val="16"/>
              </w:rPr>
            </w:pPr>
            <w:r w:rsidRPr="000C39AD">
              <w:rPr>
                <w:rFonts w:ascii="Verdana" w:hAnsi="Verdana"/>
                <w:sz w:val="16"/>
                <w:szCs w:val="16"/>
              </w:rPr>
              <w:t>Consolidación Contratos EAAAY EICE ESP 2016</w:t>
            </w:r>
          </w:p>
        </w:tc>
      </w:tr>
      <w:tr w:rsidR="00E75DA6" w:rsidRPr="000C39AD" w:rsidTr="00D71197">
        <w:tc>
          <w:tcPr>
            <w:cnfStyle w:val="001000000000" w:firstRow="0" w:lastRow="0" w:firstColumn="1" w:lastColumn="0" w:oddVBand="0" w:evenVBand="0" w:oddHBand="0" w:evenHBand="0" w:firstRowFirstColumn="0" w:firstRowLastColumn="0" w:lastRowFirstColumn="0" w:lastRowLastColumn="0"/>
            <w:tcW w:w="3402" w:type="dxa"/>
          </w:tcPr>
          <w:p w:rsidR="00E75DA6" w:rsidRPr="000C39AD" w:rsidRDefault="00E75DA6" w:rsidP="00350C91">
            <w:pPr>
              <w:jc w:val="both"/>
              <w:rPr>
                <w:rFonts w:ascii="Verdana" w:hAnsi="Verdana"/>
                <w:sz w:val="16"/>
                <w:szCs w:val="16"/>
              </w:rPr>
            </w:pPr>
            <w:r w:rsidRPr="000C39AD">
              <w:rPr>
                <w:rFonts w:ascii="Verdana" w:hAnsi="Verdana"/>
                <w:sz w:val="16"/>
                <w:szCs w:val="16"/>
              </w:rPr>
              <w:t>De Arrendamiento</w:t>
            </w:r>
          </w:p>
        </w:tc>
        <w:tc>
          <w:tcPr>
            <w:tcW w:w="255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C39AD">
              <w:rPr>
                <w:rFonts w:ascii="Verdana" w:hAnsi="Verdana"/>
                <w:sz w:val="16"/>
                <w:szCs w:val="16"/>
              </w:rPr>
              <w:t>1</w:t>
            </w:r>
          </w:p>
        </w:tc>
      </w:tr>
      <w:tr w:rsidR="00E75DA6" w:rsidRPr="000C39AD" w:rsidTr="00D71197">
        <w:tc>
          <w:tcPr>
            <w:cnfStyle w:val="001000000000" w:firstRow="0" w:lastRow="0" w:firstColumn="1" w:lastColumn="0" w:oddVBand="0" w:evenVBand="0" w:oddHBand="0" w:evenHBand="0" w:firstRowFirstColumn="0" w:firstRowLastColumn="0" w:lastRowFirstColumn="0" w:lastRowLastColumn="0"/>
            <w:tcW w:w="3402" w:type="dxa"/>
          </w:tcPr>
          <w:p w:rsidR="00E75DA6" w:rsidRPr="000C39AD" w:rsidRDefault="00E75DA6" w:rsidP="00350C91">
            <w:pPr>
              <w:jc w:val="both"/>
              <w:rPr>
                <w:rFonts w:ascii="Verdana" w:hAnsi="Verdana"/>
                <w:sz w:val="16"/>
                <w:szCs w:val="16"/>
              </w:rPr>
            </w:pPr>
            <w:r w:rsidRPr="000C39AD">
              <w:rPr>
                <w:rFonts w:ascii="Verdana" w:hAnsi="Verdana"/>
                <w:sz w:val="16"/>
                <w:szCs w:val="16"/>
              </w:rPr>
              <w:t>De Consultoría y/o Interventoría</w:t>
            </w:r>
          </w:p>
        </w:tc>
        <w:tc>
          <w:tcPr>
            <w:tcW w:w="255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C39AD">
              <w:rPr>
                <w:rFonts w:ascii="Verdana" w:hAnsi="Verdana"/>
                <w:sz w:val="16"/>
                <w:szCs w:val="16"/>
              </w:rPr>
              <w:t>4</w:t>
            </w:r>
          </w:p>
        </w:tc>
      </w:tr>
      <w:tr w:rsidR="00E75DA6" w:rsidRPr="000C39AD" w:rsidTr="00D71197">
        <w:tc>
          <w:tcPr>
            <w:cnfStyle w:val="001000000000" w:firstRow="0" w:lastRow="0" w:firstColumn="1" w:lastColumn="0" w:oddVBand="0" w:evenVBand="0" w:oddHBand="0" w:evenHBand="0" w:firstRowFirstColumn="0" w:firstRowLastColumn="0" w:lastRowFirstColumn="0" w:lastRowLastColumn="0"/>
            <w:tcW w:w="3402" w:type="dxa"/>
          </w:tcPr>
          <w:p w:rsidR="00E75DA6" w:rsidRPr="000C39AD" w:rsidRDefault="00E75DA6" w:rsidP="00350C91">
            <w:pPr>
              <w:jc w:val="both"/>
              <w:rPr>
                <w:rFonts w:ascii="Verdana" w:hAnsi="Verdana"/>
                <w:sz w:val="16"/>
                <w:szCs w:val="16"/>
              </w:rPr>
            </w:pPr>
            <w:r w:rsidRPr="000C39AD">
              <w:rPr>
                <w:rFonts w:ascii="Verdana" w:hAnsi="Verdana"/>
                <w:sz w:val="16"/>
                <w:szCs w:val="16"/>
              </w:rPr>
              <w:t xml:space="preserve">De Compraventa </w:t>
            </w:r>
          </w:p>
        </w:tc>
        <w:tc>
          <w:tcPr>
            <w:tcW w:w="255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C39AD">
              <w:rPr>
                <w:rFonts w:ascii="Verdana" w:hAnsi="Verdana"/>
                <w:sz w:val="16"/>
                <w:szCs w:val="16"/>
              </w:rPr>
              <w:t>1</w:t>
            </w:r>
          </w:p>
        </w:tc>
      </w:tr>
      <w:tr w:rsidR="00E75DA6" w:rsidRPr="000C39AD" w:rsidTr="00D71197">
        <w:tc>
          <w:tcPr>
            <w:cnfStyle w:val="001000000000" w:firstRow="0" w:lastRow="0" w:firstColumn="1" w:lastColumn="0" w:oddVBand="0" w:evenVBand="0" w:oddHBand="0" w:evenHBand="0" w:firstRowFirstColumn="0" w:firstRowLastColumn="0" w:lastRowFirstColumn="0" w:lastRowLastColumn="0"/>
            <w:tcW w:w="3402" w:type="dxa"/>
          </w:tcPr>
          <w:p w:rsidR="00E75DA6" w:rsidRPr="000C39AD" w:rsidRDefault="00E75DA6" w:rsidP="00350C91">
            <w:pPr>
              <w:jc w:val="both"/>
              <w:rPr>
                <w:rFonts w:ascii="Verdana" w:hAnsi="Verdana"/>
                <w:sz w:val="16"/>
                <w:szCs w:val="16"/>
              </w:rPr>
            </w:pPr>
            <w:r w:rsidRPr="000C39AD">
              <w:rPr>
                <w:rFonts w:ascii="Verdana" w:hAnsi="Verdana"/>
                <w:sz w:val="16"/>
                <w:szCs w:val="16"/>
              </w:rPr>
              <w:t>De Mantenimiento</w:t>
            </w:r>
          </w:p>
        </w:tc>
        <w:tc>
          <w:tcPr>
            <w:tcW w:w="255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C39AD">
              <w:rPr>
                <w:rFonts w:ascii="Verdana" w:hAnsi="Verdana"/>
                <w:sz w:val="16"/>
                <w:szCs w:val="16"/>
              </w:rPr>
              <w:t>13</w:t>
            </w:r>
          </w:p>
        </w:tc>
      </w:tr>
      <w:tr w:rsidR="00E75DA6" w:rsidRPr="000C39AD" w:rsidTr="00D71197">
        <w:tc>
          <w:tcPr>
            <w:cnfStyle w:val="001000000000" w:firstRow="0" w:lastRow="0" w:firstColumn="1" w:lastColumn="0" w:oddVBand="0" w:evenVBand="0" w:oddHBand="0" w:evenHBand="0" w:firstRowFirstColumn="0" w:firstRowLastColumn="0" w:lastRowFirstColumn="0" w:lastRowLastColumn="0"/>
            <w:tcW w:w="3402" w:type="dxa"/>
          </w:tcPr>
          <w:p w:rsidR="00E75DA6" w:rsidRPr="000C39AD" w:rsidRDefault="00E75DA6" w:rsidP="00350C91">
            <w:pPr>
              <w:jc w:val="both"/>
              <w:rPr>
                <w:rFonts w:ascii="Verdana" w:hAnsi="Verdana"/>
                <w:sz w:val="16"/>
                <w:szCs w:val="16"/>
              </w:rPr>
            </w:pPr>
            <w:r w:rsidRPr="000C39AD">
              <w:rPr>
                <w:rFonts w:ascii="Verdana" w:hAnsi="Verdana"/>
                <w:sz w:val="16"/>
                <w:szCs w:val="16"/>
              </w:rPr>
              <w:t>De Mercadeo y Publicidad</w:t>
            </w:r>
          </w:p>
        </w:tc>
        <w:tc>
          <w:tcPr>
            <w:tcW w:w="255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C39AD">
              <w:rPr>
                <w:rFonts w:ascii="Verdana" w:hAnsi="Verdana"/>
                <w:sz w:val="16"/>
                <w:szCs w:val="16"/>
              </w:rPr>
              <w:t>2</w:t>
            </w:r>
          </w:p>
        </w:tc>
      </w:tr>
      <w:tr w:rsidR="00E75DA6" w:rsidRPr="000C39AD" w:rsidTr="00D71197">
        <w:tc>
          <w:tcPr>
            <w:cnfStyle w:val="001000000000" w:firstRow="0" w:lastRow="0" w:firstColumn="1" w:lastColumn="0" w:oddVBand="0" w:evenVBand="0" w:oddHBand="0" w:evenHBand="0" w:firstRowFirstColumn="0" w:firstRowLastColumn="0" w:lastRowFirstColumn="0" w:lastRowLastColumn="0"/>
            <w:tcW w:w="3402" w:type="dxa"/>
          </w:tcPr>
          <w:p w:rsidR="00E75DA6" w:rsidRPr="000C39AD" w:rsidRDefault="00E75DA6" w:rsidP="00350C91">
            <w:pPr>
              <w:jc w:val="both"/>
              <w:rPr>
                <w:rFonts w:ascii="Verdana" w:hAnsi="Verdana"/>
                <w:sz w:val="16"/>
                <w:szCs w:val="16"/>
              </w:rPr>
            </w:pPr>
            <w:r w:rsidRPr="000C39AD">
              <w:rPr>
                <w:rFonts w:ascii="Verdana" w:hAnsi="Verdana"/>
                <w:sz w:val="16"/>
                <w:szCs w:val="16"/>
              </w:rPr>
              <w:t>De Obra Pública</w:t>
            </w:r>
          </w:p>
        </w:tc>
        <w:tc>
          <w:tcPr>
            <w:tcW w:w="255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C39AD">
              <w:rPr>
                <w:rFonts w:ascii="Verdana" w:hAnsi="Verdana"/>
                <w:sz w:val="16"/>
                <w:szCs w:val="16"/>
              </w:rPr>
              <w:t>6</w:t>
            </w:r>
          </w:p>
        </w:tc>
      </w:tr>
      <w:tr w:rsidR="00E75DA6" w:rsidRPr="000C39AD" w:rsidTr="00D71197">
        <w:tc>
          <w:tcPr>
            <w:cnfStyle w:val="001000000000" w:firstRow="0" w:lastRow="0" w:firstColumn="1" w:lastColumn="0" w:oddVBand="0" w:evenVBand="0" w:oddHBand="0" w:evenHBand="0" w:firstRowFirstColumn="0" w:firstRowLastColumn="0" w:lastRowFirstColumn="0" w:lastRowLastColumn="0"/>
            <w:tcW w:w="3402" w:type="dxa"/>
          </w:tcPr>
          <w:p w:rsidR="00E75DA6" w:rsidRPr="000C39AD" w:rsidRDefault="00E75DA6" w:rsidP="00350C91">
            <w:pPr>
              <w:jc w:val="both"/>
              <w:rPr>
                <w:rFonts w:ascii="Verdana" w:hAnsi="Verdana"/>
                <w:sz w:val="16"/>
                <w:szCs w:val="16"/>
              </w:rPr>
            </w:pPr>
            <w:r w:rsidRPr="000C39AD">
              <w:rPr>
                <w:rFonts w:ascii="Verdana" w:hAnsi="Verdana"/>
                <w:sz w:val="16"/>
                <w:szCs w:val="16"/>
              </w:rPr>
              <w:t>De Prestación de Servicios</w:t>
            </w:r>
          </w:p>
        </w:tc>
        <w:tc>
          <w:tcPr>
            <w:tcW w:w="255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C39AD">
              <w:rPr>
                <w:rFonts w:ascii="Verdana" w:hAnsi="Verdana"/>
                <w:sz w:val="16"/>
                <w:szCs w:val="16"/>
              </w:rPr>
              <w:t>72</w:t>
            </w:r>
          </w:p>
        </w:tc>
      </w:tr>
      <w:tr w:rsidR="00E75DA6" w:rsidRPr="000C39AD" w:rsidTr="00D71197">
        <w:tc>
          <w:tcPr>
            <w:cnfStyle w:val="001000000000" w:firstRow="0" w:lastRow="0" w:firstColumn="1" w:lastColumn="0" w:oddVBand="0" w:evenVBand="0" w:oddHBand="0" w:evenHBand="0" w:firstRowFirstColumn="0" w:firstRowLastColumn="0" w:lastRowFirstColumn="0" w:lastRowLastColumn="0"/>
            <w:tcW w:w="3402" w:type="dxa"/>
          </w:tcPr>
          <w:p w:rsidR="00E75DA6" w:rsidRPr="000C39AD" w:rsidRDefault="00E75DA6" w:rsidP="00350C91">
            <w:pPr>
              <w:jc w:val="both"/>
              <w:rPr>
                <w:rFonts w:ascii="Verdana" w:hAnsi="Verdana"/>
                <w:sz w:val="16"/>
                <w:szCs w:val="16"/>
              </w:rPr>
            </w:pPr>
            <w:r w:rsidRPr="000C39AD">
              <w:rPr>
                <w:rFonts w:ascii="Verdana" w:hAnsi="Verdana"/>
                <w:sz w:val="16"/>
                <w:szCs w:val="16"/>
              </w:rPr>
              <w:t>De Seguros</w:t>
            </w:r>
          </w:p>
        </w:tc>
        <w:tc>
          <w:tcPr>
            <w:tcW w:w="255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C39AD">
              <w:rPr>
                <w:rFonts w:ascii="Verdana" w:hAnsi="Verdana"/>
                <w:sz w:val="16"/>
                <w:szCs w:val="16"/>
              </w:rPr>
              <w:t>3</w:t>
            </w:r>
          </w:p>
        </w:tc>
      </w:tr>
      <w:tr w:rsidR="00E75DA6" w:rsidRPr="000C39AD" w:rsidTr="00D71197">
        <w:tc>
          <w:tcPr>
            <w:cnfStyle w:val="001000000000" w:firstRow="0" w:lastRow="0" w:firstColumn="1" w:lastColumn="0" w:oddVBand="0" w:evenVBand="0" w:oddHBand="0" w:evenHBand="0" w:firstRowFirstColumn="0" w:firstRowLastColumn="0" w:lastRowFirstColumn="0" w:lastRowLastColumn="0"/>
            <w:tcW w:w="3402" w:type="dxa"/>
          </w:tcPr>
          <w:p w:rsidR="00E75DA6" w:rsidRPr="000C39AD" w:rsidRDefault="00E75DA6" w:rsidP="00350C91">
            <w:pPr>
              <w:jc w:val="both"/>
              <w:rPr>
                <w:rFonts w:ascii="Verdana" w:hAnsi="Verdana"/>
                <w:sz w:val="16"/>
                <w:szCs w:val="16"/>
              </w:rPr>
            </w:pPr>
            <w:r w:rsidRPr="000C39AD">
              <w:rPr>
                <w:rFonts w:ascii="Verdana" w:hAnsi="Verdana"/>
                <w:sz w:val="16"/>
                <w:szCs w:val="16"/>
              </w:rPr>
              <w:t>De Suministro</w:t>
            </w:r>
          </w:p>
        </w:tc>
        <w:tc>
          <w:tcPr>
            <w:tcW w:w="255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C39AD">
              <w:rPr>
                <w:rFonts w:ascii="Verdana" w:hAnsi="Verdana"/>
                <w:sz w:val="16"/>
                <w:szCs w:val="16"/>
              </w:rPr>
              <w:t>38</w:t>
            </w:r>
          </w:p>
        </w:tc>
      </w:tr>
      <w:tr w:rsidR="00E75DA6" w:rsidRPr="000C39AD" w:rsidTr="00D71197">
        <w:tc>
          <w:tcPr>
            <w:cnfStyle w:val="001000000000" w:firstRow="0" w:lastRow="0" w:firstColumn="1" w:lastColumn="0" w:oddVBand="0" w:evenVBand="0" w:oddHBand="0" w:evenHBand="0" w:firstRowFirstColumn="0" w:firstRowLastColumn="0" w:lastRowFirstColumn="0" w:lastRowLastColumn="0"/>
            <w:tcW w:w="3402" w:type="dxa"/>
          </w:tcPr>
          <w:p w:rsidR="00E75DA6" w:rsidRPr="000C39AD" w:rsidRDefault="00E75DA6" w:rsidP="00350C91">
            <w:pPr>
              <w:jc w:val="both"/>
              <w:rPr>
                <w:rFonts w:ascii="Verdana" w:hAnsi="Verdana"/>
                <w:sz w:val="16"/>
                <w:szCs w:val="16"/>
              </w:rPr>
            </w:pPr>
            <w:r w:rsidRPr="000C39AD">
              <w:rPr>
                <w:rFonts w:ascii="Verdana" w:hAnsi="Verdana"/>
                <w:sz w:val="16"/>
                <w:szCs w:val="16"/>
              </w:rPr>
              <w:t>De Vigilancia</w:t>
            </w:r>
          </w:p>
        </w:tc>
        <w:tc>
          <w:tcPr>
            <w:tcW w:w="255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C39AD">
              <w:rPr>
                <w:rFonts w:ascii="Verdana" w:hAnsi="Verdana"/>
                <w:sz w:val="16"/>
                <w:szCs w:val="16"/>
              </w:rPr>
              <w:t>1</w:t>
            </w:r>
          </w:p>
        </w:tc>
      </w:tr>
      <w:tr w:rsidR="00E75DA6" w:rsidRPr="000C39AD" w:rsidTr="00D71197">
        <w:tc>
          <w:tcPr>
            <w:cnfStyle w:val="001000000000" w:firstRow="0" w:lastRow="0" w:firstColumn="1" w:lastColumn="0" w:oddVBand="0" w:evenVBand="0" w:oddHBand="0" w:evenHBand="0" w:firstRowFirstColumn="0" w:firstRowLastColumn="0" w:lastRowFirstColumn="0" w:lastRowLastColumn="0"/>
            <w:tcW w:w="3402" w:type="dxa"/>
          </w:tcPr>
          <w:p w:rsidR="00E75DA6" w:rsidRPr="000C39AD" w:rsidRDefault="00E75DA6" w:rsidP="00350C91">
            <w:pPr>
              <w:jc w:val="both"/>
              <w:rPr>
                <w:rFonts w:ascii="Verdana" w:hAnsi="Verdana"/>
                <w:sz w:val="16"/>
                <w:szCs w:val="16"/>
              </w:rPr>
            </w:pPr>
            <w:r w:rsidRPr="000C39AD">
              <w:rPr>
                <w:rFonts w:ascii="Verdana" w:hAnsi="Verdana"/>
                <w:sz w:val="16"/>
                <w:szCs w:val="16"/>
              </w:rPr>
              <w:t>De Servicios</w:t>
            </w:r>
          </w:p>
        </w:tc>
        <w:tc>
          <w:tcPr>
            <w:tcW w:w="255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C39AD">
              <w:rPr>
                <w:rFonts w:ascii="Verdana" w:hAnsi="Verdana"/>
                <w:sz w:val="16"/>
                <w:szCs w:val="16"/>
              </w:rPr>
              <w:t>7</w:t>
            </w:r>
          </w:p>
        </w:tc>
      </w:tr>
      <w:tr w:rsidR="00E75DA6" w:rsidRPr="000C39AD" w:rsidTr="00D71197">
        <w:tc>
          <w:tcPr>
            <w:cnfStyle w:val="001000000000" w:firstRow="0" w:lastRow="0" w:firstColumn="1" w:lastColumn="0" w:oddVBand="0" w:evenVBand="0" w:oddHBand="0" w:evenHBand="0" w:firstRowFirstColumn="0" w:firstRowLastColumn="0" w:lastRowFirstColumn="0" w:lastRowLastColumn="0"/>
            <w:tcW w:w="3402" w:type="dxa"/>
          </w:tcPr>
          <w:p w:rsidR="00E75DA6" w:rsidRPr="000C39AD" w:rsidRDefault="00E75DA6" w:rsidP="00350C91">
            <w:pPr>
              <w:jc w:val="both"/>
              <w:rPr>
                <w:rFonts w:ascii="Verdana" w:hAnsi="Verdana"/>
                <w:sz w:val="16"/>
                <w:szCs w:val="16"/>
              </w:rPr>
            </w:pPr>
            <w:r w:rsidRPr="000C39AD">
              <w:rPr>
                <w:rFonts w:ascii="Verdana" w:hAnsi="Verdana"/>
                <w:sz w:val="16"/>
                <w:szCs w:val="16"/>
              </w:rPr>
              <w:t xml:space="preserve">De Publicidad </w:t>
            </w:r>
          </w:p>
        </w:tc>
        <w:tc>
          <w:tcPr>
            <w:tcW w:w="255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C39AD">
              <w:rPr>
                <w:rFonts w:ascii="Verdana" w:hAnsi="Verdana"/>
                <w:sz w:val="16"/>
                <w:szCs w:val="16"/>
              </w:rPr>
              <w:t>2</w:t>
            </w:r>
          </w:p>
        </w:tc>
      </w:tr>
    </w:tbl>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p>
    <w:p w:rsidR="00E75DA6" w:rsidRPr="000C39AD" w:rsidRDefault="00E75DA6" w:rsidP="00E75DA6">
      <w:pPr>
        <w:pStyle w:val="Prrafodelista"/>
        <w:ind w:left="0"/>
        <w:jc w:val="both"/>
        <w:rPr>
          <w:rFonts w:ascii="Verdana" w:hAnsi="Verdana"/>
          <w:b/>
          <w:sz w:val="18"/>
          <w:szCs w:val="18"/>
        </w:rPr>
      </w:pPr>
      <w:r w:rsidRPr="000C39AD">
        <w:rPr>
          <w:rFonts w:ascii="Verdana" w:hAnsi="Verdana"/>
          <w:sz w:val="18"/>
          <w:szCs w:val="18"/>
        </w:rPr>
        <w:t xml:space="preserve">2.1 </w:t>
      </w:r>
      <w:r w:rsidRPr="000C39AD">
        <w:rPr>
          <w:rFonts w:ascii="Verdana" w:hAnsi="Verdana"/>
          <w:b/>
          <w:sz w:val="18"/>
          <w:szCs w:val="18"/>
        </w:rPr>
        <w:t xml:space="preserve">En Liquidación de Contratos y Convenios Interadministrativos y sus Contratos derivados: </w:t>
      </w:r>
    </w:p>
    <w:p w:rsidR="00E75DA6" w:rsidRPr="000C39AD" w:rsidRDefault="00E75DA6" w:rsidP="00E75DA6">
      <w:pPr>
        <w:pStyle w:val="Prrafodelista"/>
        <w:ind w:left="0"/>
        <w:jc w:val="both"/>
        <w:rPr>
          <w:rFonts w:ascii="Verdana" w:hAnsi="Verdana"/>
          <w:sz w:val="18"/>
          <w:szCs w:val="18"/>
        </w:rPr>
      </w:pPr>
    </w:p>
    <w:p w:rsidR="00E75DA6" w:rsidRPr="000C39AD" w:rsidRDefault="00E75DA6" w:rsidP="00E75DA6">
      <w:pPr>
        <w:pStyle w:val="Prrafodelista"/>
        <w:ind w:left="0"/>
        <w:jc w:val="both"/>
        <w:rPr>
          <w:rFonts w:ascii="Verdana" w:hAnsi="Verdana"/>
          <w:sz w:val="18"/>
          <w:szCs w:val="18"/>
        </w:rPr>
      </w:pPr>
      <w:r w:rsidRPr="000C39AD">
        <w:rPr>
          <w:rFonts w:ascii="Verdana" w:hAnsi="Verdana"/>
          <w:sz w:val="18"/>
          <w:szCs w:val="18"/>
        </w:rPr>
        <w:t>La Oficina Jurídica contó con el apoyo de un profesional en derecho para el año 2016 pagado por el Fondo Empresarial de la Superservicios, que realizó junto con el Profesional de Tesorería de la EAAAY EICE ESP, la liquidación jurídica, financiera y contable de los siguientes convenios y contratos interadministrativos y sus contratos derivados:</w:t>
      </w:r>
    </w:p>
    <w:p w:rsidR="00E75DA6" w:rsidRPr="000C39AD" w:rsidRDefault="00E75DA6" w:rsidP="00E75DA6">
      <w:pPr>
        <w:pStyle w:val="Prrafodelista"/>
        <w:ind w:left="0"/>
        <w:jc w:val="both"/>
        <w:rPr>
          <w:rFonts w:ascii="Verdana" w:hAnsi="Verdana"/>
          <w:sz w:val="18"/>
          <w:szCs w:val="18"/>
        </w:rPr>
      </w:pPr>
    </w:p>
    <w:p w:rsidR="00E75DA6" w:rsidRPr="000C39AD" w:rsidRDefault="00E75DA6" w:rsidP="00E75DA6">
      <w:pPr>
        <w:pStyle w:val="Prrafodelista"/>
        <w:numPr>
          <w:ilvl w:val="0"/>
          <w:numId w:val="63"/>
        </w:numPr>
        <w:ind w:left="284" w:hanging="284"/>
        <w:jc w:val="both"/>
        <w:rPr>
          <w:rFonts w:ascii="Verdana" w:hAnsi="Verdana"/>
          <w:bCs/>
          <w:iCs/>
          <w:sz w:val="18"/>
          <w:szCs w:val="18"/>
        </w:rPr>
      </w:pPr>
      <w:r w:rsidRPr="000C39AD">
        <w:rPr>
          <w:rFonts w:ascii="Verdana" w:hAnsi="Verdana"/>
          <w:bCs/>
          <w:iCs/>
          <w:sz w:val="18"/>
          <w:szCs w:val="18"/>
        </w:rPr>
        <w:t>Convenio 458 de 2012, liquidado mediante Resolución No. 368 de 2016 que ordenó el reintegro de rendimientos financieros y de saldos no ejecutados.</w:t>
      </w:r>
    </w:p>
    <w:p w:rsidR="00E75DA6" w:rsidRPr="000C39AD" w:rsidRDefault="00E75DA6" w:rsidP="00E75DA6">
      <w:pPr>
        <w:pStyle w:val="Prrafodelista"/>
        <w:numPr>
          <w:ilvl w:val="0"/>
          <w:numId w:val="63"/>
        </w:numPr>
        <w:ind w:left="284" w:hanging="284"/>
        <w:jc w:val="both"/>
        <w:rPr>
          <w:rFonts w:ascii="Verdana" w:hAnsi="Verdana"/>
          <w:bCs/>
          <w:iCs/>
          <w:sz w:val="18"/>
          <w:szCs w:val="18"/>
        </w:rPr>
      </w:pPr>
      <w:r w:rsidRPr="000C39AD">
        <w:rPr>
          <w:rFonts w:ascii="Verdana" w:hAnsi="Verdana"/>
          <w:bCs/>
          <w:iCs/>
          <w:sz w:val="18"/>
          <w:szCs w:val="18"/>
        </w:rPr>
        <w:t>Convenio 433 de 2011, liquidado mediante Resolución No. 367 de 2016 se ordenó el reintegro de rendimientos financieros y saldos no ejecutados.</w:t>
      </w:r>
    </w:p>
    <w:p w:rsidR="00E75DA6" w:rsidRPr="000C39AD" w:rsidRDefault="00E75DA6" w:rsidP="00E75DA6">
      <w:pPr>
        <w:pStyle w:val="Prrafodelista"/>
        <w:numPr>
          <w:ilvl w:val="0"/>
          <w:numId w:val="63"/>
        </w:numPr>
        <w:ind w:left="284" w:hanging="284"/>
        <w:jc w:val="both"/>
        <w:rPr>
          <w:rFonts w:ascii="Verdana" w:hAnsi="Verdana"/>
          <w:bCs/>
          <w:iCs/>
          <w:sz w:val="18"/>
          <w:szCs w:val="18"/>
        </w:rPr>
      </w:pPr>
      <w:r w:rsidRPr="000C39AD">
        <w:rPr>
          <w:rFonts w:ascii="Verdana" w:hAnsi="Verdana"/>
          <w:bCs/>
          <w:iCs/>
          <w:sz w:val="18"/>
          <w:szCs w:val="18"/>
        </w:rPr>
        <w:t>Convenio 484 de 2010, liquidado mediante Resolución No. 365 de 2016 se ordenó el reintegro de rendimientos financieros y saldos no ejecutados.</w:t>
      </w:r>
    </w:p>
    <w:p w:rsidR="00E75DA6" w:rsidRPr="000C39AD" w:rsidRDefault="00E75DA6" w:rsidP="00E75DA6">
      <w:pPr>
        <w:pStyle w:val="Prrafodelista"/>
        <w:numPr>
          <w:ilvl w:val="0"/>
          <w:numId w:val="63"/>
        </w:numPr>
        <w:ind w:left="284" w:hanging="284"/>
        <w:jc w:val="both"/>
        <w:rPr>
          <w:rFonts w:ascii="Verdana" w:hAnsi="Verdana"/>
          <w:bCs/>
          <w:iCs/>
          <w:sz w:val="18"/>
          <w:szCs w:val="18"/>
        </w:rPr>
      </w:pPr>
      <w:r w:rsidRPr="000C39AD">
        <w:rPr>
          <w:rFonts w:ascii="Verdana" w:hAnsi="Verdana"/>
          <w:bCs/>
          <w:iCs/>
          <w:sz w:val="18"/>
          <w:szCs w:val="18"/>
        </w:rPr>
        <w:t>Convenio 16 de 2002, liquidado mediante acta de mayo 6 de 2003, la cuenta financiera fue depurada mediante la Resolución No. 269 de 2016.</w:t>
      </w:r>
    </w:p>
    <w:p w:rsidR="00E75DA6" w:rsidRPr="000C39AD" w:rsidRDefault="00E75DA6" w:rsidP="00E75DA6">
      <w:pPr>
        <w:pStyle w:val="Prrafodelista"/>
        <w:numPr>
          <w:ilvl w:val="0"/>
          <w:numId w:val="63"/>
        </w:numPr>
        <w:ind w:left="284" w:hanging="284"/>
        <w:jc w:val="both"/>
        <w:rPr>
          <w:rFonts w:ascii="Verdana" w:hAnsi="Verdana"/>
          <w:bCs/>
          <w:iCs/>
          <w:sz w:val="18"/>
          <w:szCs w:val="18"/>
        </w:rPr>
      </w:pPr>
      <w:r w:rsidRPr="000C39AD">
        <w:rPr>
          <w:rFonts w:ascii="Verdana" w:hAnsi="Verdana"/>
          <w:bCs/>
          <w:iCs/>
          <w:sz w:val="18"/>
          <w:szCs w:val="18"/>
        </w:rPr>
        <w:t>Convenio 32 de 2006, liquidado mediante Resolución No. 364 de 2016 se ordenó el reintegro de rendimientos financieros y saldos no ejecutados.</w:t>
      </w:r>
    </w:p>
    <w:p w:rsidR="00E75DA6" w:rsidRPr="000C39AD" w:rsidRDefault="00E75DA6" w:rsidP="00E75DA6">
      <w:pPr>
        <w:pStyle w:val="Prrafodelista"/>
        <w:numPr>
          <w:ilvl w:val="0"/>
          <w:numId w:val="63"/>
        </w:numPr>
        <w:ind w:left="284" w:hanging="284"/>
        <w:jc w:val="both"/>
        <w:rPr>
          <w:rFonts w:ascii="Verdana" w:hAnsi="Verdana"/>
          <w:bCs/>
          <w:iCs/>
          <w:sz w:val="18"/>
          <w:szCs w:val="18"/>
        </w:rPr>
      </w:pPr>
      <w:r w:rsidRPr="000C39AD">
        <w:rPr>
          <w:rFonts w:ascii="Verdana" w:hAnsi="Verdana"/>
          <w:bCs/>
          <w:iCs/>
          <w:sz w:val="18"/>
          <w:szCs w:val="18"/>
        </w:rPr>
        <w:t>Convenio 91 de 2006, liquidado mediante Resolución No. 364 de 2016 se ordenó el reintegro de rendimientos financieros y saldos no ejecutados.</w:t>
      </w:r>
    </w:p>
    <w:p w:rsidR="00E75DA6" w:rsidRPr="000C39AD" w:rsidRDefault="00E75DA6" w:rsidP="00E75DA6">
      <w:pPr>
        <w:pStyle w:val="Prrafodelista"/>
        <w:numPr>
          <w:ilvl w:val="0"/>
          <w:numId w:val="63"/>
        </w:numPr>
        <w:ind w:left="284" w:hanging="284"/>
        <w:jc w:val="both"/>
        <w:rPr>
          <w:rFonts w:ascii="Verdana" w:hAnsi="Verdana"/>
          <w:bCs/>
          <w:iCs/>
          <w:sz w:val="18"/>
          <w:szCs w:val="18"/>
        </w:rPr>
      </w:pPr>
      <w:r w:rsidRPr="000C39AD">
        <w:rPr>
          <w:rFonts w:ascii="Verdana" w:hAnsi="Verdana"/>
          <w:bCs/>
          <w:iCs/>
          <w:sz w:val="18"/>
          <w:szCs w:val="18"/>
        </w:rPr>
        <w:t>Convenio 94 de 2006, liquidado mediante Resolución No. 364 de 2016 se ordenó el reintegro de rendimientos financieros y saldos no ejecutados.</w:t>
      </w:r>
    </w:p>
    <w:p w:rsidR="00E75DA6" w:rsidRPr="000C39AD" w:rsidRDefault="00E75DA6" w:rsidP="00E75DA6">
      <w:pPr>
        <w:pStyle w:val="Prrafodelista"/>
        <w:numPr>
          <w:ilvl w:val="0"/>
          <w:numId w:val="63"/>
        </w:numPr>
        <w:ind w:left="284" w:hanging="284"/>
        <w:jc w:val="both"/>
        <w:rPr>
          <w:rFonts w:ascii="Verdana" w:hAnsi="Verdana"/>
          <w:bCs/>
          <w:iCs/>
          <w:sz w:val="18"/>
          <w:szCs w:val="18"/>
        </w:rPr>
      </w:pPr>
      <w:r w:rsidRPr="000C39AD">
        <w:rPr>
          <w:rFonts w:ascii="Verdana" w:hAnsi="Verdana"/>
          <w:bCs/>
          <w:iCs/>
          <w:sz w:val="18"/>
          <w:szCs w:val="18"/>
        </w:rPr>
        <w:t>Convenio 96 de 2006, liquidado mediante Resolución No. 364 de 2016 se ordenó el reintegro de rendimientos financieros y saldos no ejecutados.</w:t>
      </w:r>
    </w:p>
    <w:p w:rsidR="00E75DA6" w:rsidRPr="000C39AD" w:rsidRDefault="00E75DA6" w:rsidP="00E75DA6">
      <w:pPr>
        <w:pStyle w:val="Prrafodelista"/>
        <w:numPr>
          <w:ilvl w:val="0"/>
          <w:numId w:val="63"/>
        </w:numPr>
        <w:ind w:left="284" w:hanging="284"/>
        <w:jc w:val="both"/>
        <w:rPr>
          <w:rFonts w:ascii="Verdana" w:hAnsi="Verdana"/>
          <w:bCs/>
          <w:iCs/>
          <w:sz w:val="18"/>
          <w:szCs w:val="18"/>
        </w:rPr>
      </w:pPr>
      <w:r w:rsidRPr="000C39AD">
        <w:rPr>
          <w:rFonts w:ascii="Verdana" w:hAnsi="Verdana"/>
          <w:bCs/>
          <w:iCs/>
          <w:sz w:val="18"/>
          <w:szCs w:val="18"/>
        </w:rPr>
        <w:t>Convenio 42 de 2007, la cuenta financiera fue depurada mediante la Resolución No. 271 de 2016.</w:t>
      </w:r>
    </w:p>
    <w:p w:rsidR="00E75DA6" w:rsidRPr="000C39AD" w:rsidRDefault="00E75DA6" w:rsidP="00E75DA6">
      <w:pPr>
        <w:pStyle w:val="Prrafodelista"/>
        <w:numPr>
          <w:ilvl w:val="0"/>
          <w:numId w:val="63"/>
        </w:numPr>
        <w:ind w:left="284" w:hanging="284"/>
        <w:jc w:val="both"/>
        <w:rPr>
          <w:rFonts w:ascii="Verdana" w:hAnsi="Verdana"/>
          <w:bCs/>
          <w:iCs/>
          <w:sz w:val="18"/>
          <w:szCs w:val="18"/>
        </w:rPr>
      </w:pPr>
      <w:r w:rsidRPr="000C39AD">
        <w:rPr>
          <w:rFonts w:ascii="Verdana" w:hAnsi="Verdana"/>
          <w:bCs/>
          <w:iCs/>
          <w:sz w:val="18"/>
          <w:szCs w:val="18"/>
        </w:rPr>
        <w:t>Convenio 47 de 2007, liquidado mediante Resolución No. 363 de 2016 se ordenó el reintegro de rendimientos financieros y saldos no ejecutados.</w:t>
      </w:r>
    </w:p>
    <w:p w:rsidR="00E75DA6" w:rsidRPr="000C39AD" w:rsidRDefault="00E75DA6" w:rsidP="00E75DA6">
      <w:pPr>
        <w:jc w:val="both"/>
        <w:rPr>
          <w:rFonts w:ascii="Verdana" w:hAnsi="Verdana"/>
          <w:bCs/>
          <w:iCs/>
          <w:sz w:val="18"/>
          <w:szCs w:val="18"/>
        </w:rPr>
      </w:pPr>
    </w:p>
    <w:p w:rsidR="00E75DA6" w:rsidRPr="000C39AD" w:rsidRDefault="00CC78F5" w:rsidP="00CC78F5">
      <w:pPr>
        <w:pStyle w:val="Ttulo2"/>
        <w:numPr>
          <w:ilvl w:val="1"/>
          <w:numId w:val="66"/>
        </w:numPr>
        <w:spacing w:before="0"/>
        <w:ind w:left="567" w:hanging="491"/>
        <w:contextualSpacing/>
        <w:rPr>
          <w:rFonts w:ascii="Verdana" w:hAnsi="Verdana"/>
          <w:color w:val="auto"/>
          <w:sz w:val="18"/>
          <w:szCs w:val="18"/>
          <w:lang w:eastAsia="es-CO"/>
        </w:rPr>
      </w:pPr>
      <w:bookmarkStart w:id="522" w:name="_Toc444856611"/>
      <w:r w:rsidRPr="000C39AD">
        <w:rPr>
          <w:rFonts w:ascii="Verdana" w:hAnsi="Verdana"/>
          <w:color w:val="auto"/>
          <w:sz w:val="18"/>
          <w:szCs w:val="18"/>
          <w:lang w:eastAsia="es-CO"/>
        </w:rPr>
        <w:t>Contratos Adelantados Por El Fondo Empresarial De La SSPD</w:t>
      </w:r>
      <w:bookmarkEnd w:id="522"/>
    </w:p>
    <w:p w:rsidR="00E75DA6" w:rsidRPr="000C39AD" w:rsidRDefault="00E75DA6" w:rsidP="00E75DA6">
      <w:pPr>
        <w:jc w:val="both"/>
        <w:rPr>
          <w:rFonts w:ascii="Verdana" w:hAnsi="Verdana"/>
          <w:bCs/>
          <w:iCs/>
          <w:sz w:val="18"/>
          <w:szCs w:val="18"/>
          <w:u w:val="single"/>
        </w:rPr>
      </w:pPr>
    </w:p>
    <w:p w:rsidR="00350C91" w:rsidRDefault="00E75DA6" w:rsidP="00350C91">
      <w:pPr>
        <w:pStyle w:val="Prrafodelista"/>
        <w:numPr>
          <w:ilvl w:val="0"/>
          <w:numId w:val="67"/>
        </w:numPr>
        <w:tabs>
          <w:tab w:val="left" w:pos="142"/>
          <w:tab w:val="left" w:pos="284"/>
        </w:tabs>
        <w:ind w:left="426"/>
        <w:jc w:val="both"/>
        <w:rPr>
          <w:rFonts w:ascii="Verdana" w:hAnsi="Verdana"/>
          <w:bCs/>
          <w:iCs/>
          <w:sz w:val="18"/>
          <w:szCs w:val="18"/>
        </w:rPr>
      </w:pPr>
      <w:r w:rsidRPr="000C39AD">
        <w:rPr>
          <w:rFonts w:ascii="Verdana" w:hAnsi="Verdana"/>
          <w:b/>
          <w:bCs/>
          <w:iCs/>
          <w:sz w:val="18"/>
          <w:szCs w:val="18"/>
        </w:rPr>
        <w:t>MILY GARCIA UR</w:t>
      </w:r>
      <w:r>
        <w:rPr>
          <w:rFonts w:ascii="Verdana" w:hAnsi="Verdana"/>
          <w:b/>
          <w:bCs/>
          <w:iCs/>
          <w:sz w:val="18"/>
          <w:szCs w:val="18"/>
        </w:rPr>
        <w:t>U</w:t>
      </w:r>
      <w:r w:rsidRPr="000C39AD">
        <w:rPr>
          <w:rFonts w:ascii="Verdana" w:hAnsi="Verdana"/>
          <w:b/>
          <w:bCs/>
          <w:iCs/>
          <w:sz w:val="18"/>
          <w:szCs w:val="18"/>
        </w:rPr>
        <w:t xml:space="preserve">EÑA, </w:t>
      </w:r>
      <w:r w:rsidRPr="000C39AD">
        <w:rPr>
          <w:rFonts w:ascii="Verdana" w:hAnsi="Verdana"/>
          <w:bCs/>
          <w:iCs/>
          <w:sz w:val="18"/>
          <w:szCs w:val="18"/>
        </w:rPr>
        <w:t xml:space="preserve">cuyo objeto consiste en </w:t>
      </w:r>
      <w:r w:rsidRPr="00C15509">
        <w:rPr>
          <w:rFonts w:ascii="Verdana" w:hAnsi="Verdana"/>
          <w:bCs/>
          <w:i/>
          <w:iCs/>
          <w:sz w:val="18"/>
          <w:szCs w:val="18"/>
        </w:rPr>
        <w:t>“Prestar los servicios profesionales de asesoría y representación judicial a la Empresa de Acueducto, Alcantarillado y Aseo de Yopal, dentro del proceso adelantado ante el Tribunal Administrativo de Casanare – radicado No. 85001233002-2015–00066-00, demandado: Unión Temporal Planta Modular 2013”</w:t>
      </w:r>
      <w:r w:rsidRPr="000C39AD">
        <w:rPr>
          <w:rFonts w:ascii="Verdana" w:hAnsi="Verdana"/>
          <w:bCs/>
          <w:iCs/>
          <w:sz w:val="18"/>
          <w:szCs w:val="18"/>
        </w:rPr>
        <w:t xml:space="preserve">. Contrato que se encuentra vigente. </w:t>
      </w:r>
    </w:p>
    <w:p w:rsidR="006955DC" w:rsidRDefault="006955DC" w:rsidP="006955DC">
      <w:pPr>
        <w:pStyle w:val="Prrafodelista"/>
        <w:tabs>
          <w:tab w:val="left" w:pos="142"/>
          <w:tab w:val="left" w:pos="284"/>
        </w:tabs>
        <w:ind w:left="426"/>
        <w:jc w:val="both"/>
        <w:rPr>
          <w:rFonts w:ascii="Verdana" w:hAnsi="Verdana"/>
          <w:bCs/>
          <w:iCs/>
          <w:sz w:val="18"/>
          <w:szCs w:val="18"/>
        </w:rPr>
      </w:pPr>
    </w:p>
    <w:p w:rsidR="00350C91" w:rsidRDefault="00E75DA6" w:rsidP="00350C91">
      <w:pPr>
        <w:pStyle w:val="Prrafodelista"/>
        <w:numPr>
          <w:ilvl w:val="0"/>
          <w:numId w:val="67"/>
        </w:numPr>
        <w:tabs>
          <w:tab w:val="left" w:pos="142"/>
          <w:tab w:val="left" w:pos="284"/>
        </w:tabs>
        <w:ind w:left="426"/>
        <w:jc w:val="both"/>
        <w:rPr>
          <w:rFonts w:ascii="Verdana" w:hAnsi="Verdana"/>
          <w:bCs/>
          <w:iCs/>
          <w:sz w:val="18"/>
          <w:szCs w:val="18"/>
        </w:rPr>
      </w:pPr>
      <w:r w:rsidRPr="00350C91">
        <w:rPr>
          <w:rFonts w:ascii="Verdana" w:hAnsi="Verdana"/>
          <w:b/>
          <w:bCs/>
          <w:iCs/>
          <w:sz w:val="18"/>
          <w:szCs w:val="18"/>
        </w:rPr>
        <w:t>CONTELAC LTDA</w:t>
      </w:r>
      <w:r w:rsidRPr="00350C91">
        <w:rPr>
          <w:rFonts w:ascii="Verdana" w:hAnsi="Verdana"/>
          <w:bCs/>
          <w:iCs/>
          <w:sz w:val="18"/>
          <w:szCs w:val="18"/>
        </w:rPr>
        <w:t xml:space="preserve">, cuyo objeto consiste en los </w:t>
      </w:r>
      <w:r w:rsidRPr="00350C91">
        <w:rPr>
          <w:rFonts w:ascii="Verdana" w:hAnsi="Verdana"/>
          <w:bCs/>
          <w:i/>
          <w:iCs/>
          <w:sz w:val="18"/>
          <w:szCs w:val="18"/>
        </w:rPr>
        <w:t>“Estudios, diseños y optimización hidráulica de las redes de distribución de agua potable del sistema de acueducto de Yopal”</w:t>
      </w:r>
      <w:r w:rsidRPr="00350C91">
        <w:rPr>
          <w:rFonts w:ascii="Verdana" w:hAnsi="Verdana"/>
          <w:bCs/>
          <w:iCs/>
          <w:sz w:val="18"/>
          <w:szCs w:val="18"/>
        </w:rPr>
        <w:t>. Actualmente en proceso de liquidación.</w:t>
      </w:r>
    </w:p>
    <w:p w:rsidR="006955DC" w:rsidRPr="006955DC" w:rsidRDefault="006955DC" w:rsidP="006955DC">
      <w:pPr>
        <w:pStyle w:val="Prrafodelista"/>
        <w:rPr>
          <w:rFonts w:ascii="Verdana" w:hAnsi="Verdana"/>
          <w:bCs/>
          <w:iCs/>
          <w:sz w:val="18"/>
          <w:szCs w:val="18"/>
        </w:rPr>
      </w:pPr>
    </w:p>
    <w:p w:rsidR="006955DC" w:rsidRDefault="006955DC" w:rsidP="006955DC">
      <w:pPr>
        <w:pStyle w:val="Prrafodelista"/>
        <w:tabs>
          <w:tab w:val="left" w:pos="142"/>
          <w:tab w:val="left" w:pos="284"/>
        </w:tabs>
        <w:ind w:left="426"/>
        <w:jc w:val="both"/>
        <w:rPr>
          <w:rFonts w:ascii="Verdana" w:hAnsi="Verdana"/>
          <w:bCs/>
          <w:iCs/>
          <w:sz w:val="18"/>
          <w:szCs w:val="18"/>
        </w:rPr>
      </w:pPr>
    </w:p>
    <w:p w:rsidR="00350C91" w:rsidRDefault="00E75DA6" w:rsidP="00350C91">
      <w:pPr>
        <w:pStyle w:val="Prrafodelista"/>
        <w:numPr>
          <w:ilvl w:val="0"/>
          <w:numId w:val="67"/>
        </w:numPr>
        <w:tabs>
          <w:tab w:val="left" w:pos="142"/>
          <w:tab w:val="left" w:pos="284"/>
        </w:tabs>
        <w:ind w:left="426"/>
        <w:jc w:val="both"/>
        <w:rPr>
          <w:rFonts w:ascii="Verdana" w:hAnsi="Verdana"/>
          <w:bCs/>
          <w:iCs/>
          <w:sz w:val="18"/>
          <w:szCs w:val="18"/>
        </w:rPr>
      </w:pPr>
      <w:r w:rsidRPr="00350C91">
        <w:rPr>
          <w:rFonts w:ascii="Verdana" w:hAnsi="Verdana"/>
          <w:b/>
          <w:bCs/>
          <w:iCs/>
          <w:sz w:val="18"/>
          <w:szCs w:val="18"/>
        </w:rPr>
        <w:t>INTERVENTORIA LILIAN LUGO LOZANO</w:t>
      </w:r>
      <w:r w:rsidRPr="00350C91">
        <w:rPr>
          <w:rFonts w:ascii="Verdana" w:hAnsi="Verdana"/>
          <w:bCs/>
          <w:iCs/>
          <w:sz w:val="18"/>
          <w:szCs w:val="18"/>
        </w:rPr>
        <w:t xml:space="preserve">, cuyo objeto consiste en la </w:t>
      </w:r>
      <w:r w:rsidRPr="00350C91">
        <w:rPr>
          <w:rFonts w:ascii="Verdana" w:hAnsi="Verdana"/>
          <w:bCs/>
          <w:i/>
          <w:iCs/>
          <w:sz w:val="18"/>
          <w:szCs w:val="18"/>
        </w:rPr>
        <w:t>“Interventoría técnica, administrativa y financiera al contrato de consultoría Nº FB-035-2015 cuyo objeto es “LOS ESTUDIOS Y DISEÑOS DE OPTIMIZACION HIDRAULICA DE LAS REDES DE DISTRIBUCION DE AGUA POTABLE DEL SISTEMA DE ACUEDUCTO DE LA CIUDAD DE YOPAL”</w:t>
      </w:r>
      <w:r w:rsidRPr="00350C91">
        <w:rPr>
          <w:rFonts w:ascii="Verdana" w:hAnsi="Verdana"/>
          <w:bCs/>
          <w:iCs/>
          <w:sz w:val="18"/>
          <w:szCs w:val="18"/>
        </w:rPr>
        <w:t>. Actualmente en proceso de liquidación.</w:t>
      </w:r>
    </w:p>
    <w:p w:rsidR="006955DC" w:rsidRDefault="006955DC" w:rsidP="006955DC">
      <w:pPr>
        <w:pStyle w:val="Prrafodelista"/>
        <w:tabs>
          <w:tab w:val="left" w:pos="142"/>
          <w:tab w:val="left" w:pos="284"/>
        </w:tabs>
        <w:ind w:left="426"/>
        <w:jc w:val="both"/>
        <w:rPr>
          <w:rFonts w:ascii="Verdana" w:hAnsi="Verdana"/>
          <w:bCs/>
          <w:iCs/>
          <w:sz w:val="18"/>
          <w:szCs w:val="18"/>
        </w:rPr>
      </w:pPr>
    </w:p>
    <w:p w:rsidR="006955DC" w:rsidRDefault="00E75DA6" w:rsidP="006955DC">
      <w:pPr>
        <w:pStyle w:val="Prrafodelista"/>
        <w:numPr>
          <w:ilvl w:val="0"/>
          <w:numId w:val="67"/>
        </w:numPr>
        <w:tabs>
          <w:tab w:val="left" w:pos="142"/>
          <w:tab w:val="left" w:pos="284"/>
        </w:tabs>
        <w:ind w:left="426"/>
        <w:jc w:val="both"/>
        <w:rPr>
          <w:rFonts w:ascii="Verdana" w:hAnsi="Verdana"/>
          <w:bCs/>
          <w:iCs/>
          <w:sz w:val="18"/>
          <w:szCs w:val="18"/>
        </w:rPr>
      </w:pPr>
      <w:r w:rsidRPr="00350C91">
        <w:rPr>
          <w:rFonts w:ascii="Verdana" w:hAnsi="Verdana"/>
          <w:b/>
          <w:bCs/>
          <w:iCs/>
          <w:sz w:val="18"/>
          <w:szCs w:val="18"/>
        </w:rPr>
        <w:t>SALINAS ASESORES SAS</w:t>
      </w:r>
      <w:r w:rsidRPr="00350C91">
        <w:rPr>
          <w:rFonts w:ascii="Verdana" w:hAnsi="Verdana"/>
          <w:bCs/>
          <w:iCs/>
          <w:sz w:val="18"/>
          <w:szCs w:val="18"/>
        </w:rPr>
        <w:t xml:space="preserve">, cuyo objeto consiste en </w:t>
      </w:r>
      <w:r w:rsidRPr="00350C91">
        <w:rPr>
          <w:rFonts w:ascii="Verdana" w:hAnsi="Verdana"/>
          <w:bCs/>
          <w:i/>
          <w:iCs/>
          <w:sz w:val="18"/>
          <w:szCs w:val="18"/>
        </w:rPr>
        <w:t xml:space="preserve">“Asesorar y representar judicialmente a la Empresa en la demanda promovida por la Empresa Aseo Urbano ante la SIC, PROCESO 2015 – 091202”. </w:t>
      </w:r>
      <w:r w:rsidRPr="00350C91">
        <w:rPr>
          <w:rFonts w:ascii="Verdana" w:hAnsi="Verdana"/>
          <w:bCs/>
          <w:iCs/>
          <w:sz w:val="18"/>
          <w:szCs w:val="18"/>
        </w:rPr>
        <w:t>Contrato que se encuentra vigente.</w:t>
      </w:r>
    </w:p>
    <w:p w:rsidR="006955DC" w:rsidRPr="006955DC" w:rsidRDefault="006955DC" w:rsidP="006955DC">
      <w:pPr>
        <w:pStyle w:val="Prrafodelista"/>
        <w:rPr>
          <w:rFonts w:ascii="Verdana" w:hAnsi="Verdana"/>
          <w:bCs/>
          <w:iCs/>
          <w:sz w:val="18"/>
          <w:szCs w:val="18"/>
        </w:rPr>
      </w:pPr>
    </w:p>
    <w:p w:rsidR="006955DC" w:rsidRDefault="00E75DA6" w:rsidP="006955DC">
      <w:pPr>
        <w:pStyle w:val="Prrafodelista"/>
        <w:numPr>
          <w:ilvl w:val="0"/>
          <w:numId w:val="67"/>
        </w:numPr>
        <w:tabs>
          <w:tab w:val="left" w:pos="142"/>
          <w:tab w:val="left" w:pos="284"/>
        </w:tabs>
        <w:ind w:left="426"/>
        <w:jc w:val="both"/>
        <w:rPr>
          <w:rFonts w:ascii="Verdana" w:hAnsi="Verdana"/>
          <w:bCs/>
          <w:iCs/>
          <w:sz w:val="18"/>
          <w:szCs w:val="18"/>
        </w:rPr>
      </w:pPr>
      <w:r w:rsidRPr="006955DC">
        <w:rPr>
          <w:rFonts w:ascii="Verdana" w:hAnsi="Verdana"/>
          <w:b/>
          <w:bCs/>
          <w:iCs/>
          <w:sz w:val="18"/>
          <w:szCs w:val="18"/>
        </w:rPr>
        <w:t>CONSORCIO INTERYOPAL (INTERASEO SA ESP, TERMOTECNICA COINDISTRIAL SA Y INTEGRAL FLUIDOS MANAGAMENT)</w:t>
      </w:r>
      <w:r w:rsidRPr="006955DC">
        <w:rPr>
          <w:rFonts w:ascii="Verdana" w:hAnsi="Verdana"/>
          <w:bCs/>
          <w:iCs/>
          <w:sz w:val="18"/>
          <w:szCs w:val="18"/>
        </w:rPr>
        <w:t xml:space="preserve">, cuyo objeto consiste en </w:t>
      </w:r>
      <w:r w:rsidRPr="006955DC">
        <w:rPr>
          <w:rFonts w:ascii="Verdana" w:hAnsi="Verdana"/>
          <w:bCs/>
          <w:i/>
          <w:iCs/>
          <w:sz w:val="18"/>
          <w:szCs w:val="18"/>
        </w:rPr>
        <w:t>“Prestar el servicio integral, técnico y logístico para el tratamiento, almacenamiento y abastecimiento de agua a la EAAAY EICE ESP para el suministro de agua potable a la población del Municipio de Yopal dentro del plan de contingencia estructurado como consecuencia del fallo de la acción popular 2011- 210”</w:t>
      </w:r>
      <w:r w:rsidRPr="006955DC">
        <w:rPr>
          <w:rFonts w:ascii="Verdana" w:hAnsi="Verdana"/>
          <w:bCs/>
          <w:iCs/>
          <w:sz w:val="18"/>
          <w:szCs w:val="18"/>
        </w:rPr>
        <w:t xml:space="preserve">. Contrato que se encuentra vigente. </w:t>
      </w:r>
    </w:p>
    <w:p w:rsidR="006955DC" w:rsidRPr="006955DC" w:rsidRDefault="006955DC" w:rsidP="006955DC">
      <w:pPr>
        <w:pStyle w:val="Prrafodelista"/>
        <w:rPr>
          <w:rFonts w:ascii="Verdana" w:hAnsi="Verdana"/>
          <w:bCs/>
          <w:iCs/>
          <w:sz w:val="18"/>
          <w:szCs w:val="18"/>
        </w:rPr>
      </w:pPr>
    </w:p>
    <w:p w:rsidR="00E75DA6" w:rsidRPr="006955DC" w:rsidRDefault="00E75DA6" w:rsidP="006955DC">
      <w:pPr>
        <w:pStyle w:val="Prrafodelista"/>
        <w:numPr>
          <w:ilvl w:val="0"/>
          <w:numId w:val="67"/>
        </w:numPr>
        <w:tabs>
          <w:tab w:val="left" w:pos="142"/>
          <w:tab w:val="left" w:pos="284"/>
        </w:tabs>
        <w:ind w:left="426"/>
        <w:jc w:val="both"/>
        <w:rPr>
          <w:rFonts w:ascii="Verdana" w:hAnsi="Verdana"/>
          <w:bCs/>
          <w:iCs/>
          <w:sz w:val="18"/>
          <w:szCs w:val="18"/>
        </w:rPr>
      </w:pPr>
      <w:r w:rsidRPr="006955DC">
        <w:rPr>
          <w:rFonts w:ascii="Verdana" w:hAnsi="Verdana"/>
          <w:b/>
          <w:bCs/>
          <w:iCs/>
          <w:sz w:val="18"/>
          <w:szCs w:val="18"/>
        </w:rPr>
        <w:t>INSTITUTO NACIONAL DE SALUD</w:t>
      </w:r>
      <w:r w:rsidRPr="006955DC">
        <w:rPr>
          <w:rFonts w:ascii="Verdana" w:hAnsi="Verdana"/>
          <w:bCs/>
          <w:iCs/>
          <w:sz w:val="18"/>
          <w:szCs w:val="18"/>
        </w:rPr>
        <w:t xml:space="preserve">, cuyo objeto consiste en </w:t>
      </w:r>
      <w:r w:rsidRPr="006955DC">
        <w:rPr>
          <w:rFonts w:ascii="Verdana" w:hAnsi="Verdana"/>
          <w:bCs/>
          <w:i/>
          <w:iCs/>
          <w:sz w:val="18"/>
          <w:szCs w:val="18"/>
        </w:rPr>
        <w:t>“Realización de las pruebas de laboratorio de virología, parásitos, y carbono orgánico total, sobre muestras de agua distribuida por redes”</w:t>
      </w:r>
      <w:r w:rsidRPr="006955DC">
        <w:rPr>
          <w:rFonts w:ascii="Verdana" w:hAnsi="Verdana"/>
          <w:b/>
          <w:bCs/>
          <w:iCs/>
          <w:sz w:val="18"/>
          <w:szCs w:val="18"/>
        </w:rPr>
        <w:t>.</w:t>
      </w:r>
      <w:r w:rsidRPr="006955DC">
        <w:rPr>
          <w:rFonts w:ascii="Verdana" w:hAnsi="Verdana"/>
          <w:bCs/>
          <w:iCs/>
          <w:sz w:val="18"/>
          <w:szCs w:val="18"/>
        </w:rPr>
        <w:t xml:space="preserve"> Contrato que se encuentra vigente. </w:t>
      </w:r>
    </w:p>
    <w:p w:rsidR="00E75DA6" w:rsidRPr="000C39AD" w:rsidRDefault="00E75DA6" w:rsidP="00E75DA6">
      <w:pPr>
        <w:jc w:val="both"/>
        <w:rPr>
          <w:rFonts w:ascii="Verdana" w:hAnsi="Verdana"/>
          <w:b/>
          <w:sz w:val="18"/>
          <w:szCs w:val="18"/>
        </w:rPr>
      </w:pPr>
    </w:p>
    <w:p w:rsidR="00E75DA6" w:rsidRPr="000C39AD" w:rsidRDefault="00E75DA6" w:rsidP="00E75DA6">
      <w:pPr>
        <w:pStyle w:val="Prrafodelista"/>
        <w:numPr>
          <w:ilvl w:val="0"/>
          <w:numId w:val="66"/>
        </w:numPr>
        <w:ind w:left="426" w:hanging="426"/>
        <w:rPr>
          <w:rFonts w:ascii="Verdana" w:hAnsi="Verdana"/>
          <w:b/>
          <w:sz w:val="18"/>
          <w:szCs w:val="18"/>
        </w:rPr>
      </w:pPr>
      <w:r w:rsidRPr="000C39AD">
        <w:rPr>
          <w:rFonts w:ascii="Verdana" w:hAnsi="Verdana"/>
          <w:b/>
          <w:sz w:val="18"/>
          <w:szCs w:val="18"/>
        </w:rPr>
        <w:t xml:space="preserve">PROCEDIMIENTO DE </w:t>
      </w:r>
      <w:r>
        <w:rPr>
          <w:rFonts w:ascii="Verdana" w:hAnsi="Verdana"/>
          <w:b/>
          <w:sz w:val="18"/>
          <w:szCs w:val="18"/>
        </w:rPr>
        <w:t xml:space="preserve">CESIÓN DE </w:t>
      </w:r>
      <w:r w:rsidRPr="000C39AD">
        <w:rPr>
          <w:rFonts w:ascii="Verdana" w:hAnsi="Verdana"/>
          <w:b/>
          <w:sz w:val="18"/>
          <w:szCs w:val="18"/>
        </w:rPr>
        <w:t xml:space="preserve">DERECHOS CONTRACTUALES </w:t>
      </w:r>
    </w:p>
    <w:p w:rsidR="00E75DA6" w:rsidRPr="000C39AD" w:rsidRDefault="00E75DA6" w:rsidP="00E75DA6">
      <w:pPr>
        <w:jc w:val="both"/>
        <w:rPr>
          <w:rFonts w:ascii="Verdana" w:hAnsi="Verdana"/>
          <w:bCs/>
          <w:iCs/>
          <w:sz w:val="18"/>
          <w:szCs w:val="18"/>
        </w:rPr>
      </w:pPr>
    </w:p>
    <w:p w:rsidR="00E75DA6" w:rsidRPr="000C39AD" w:rsidRDefault="00E75DA6" w:rsidP="00E75DA6">
      <w:pPr>
        <w:jc w:val="both"/>
        <w:rPr>
          <w:rFonts w:ascii="Verdana" w:hAnsi="Verdana"/>
          <w:sz w:val="18"/>
          <w:szCs w:val="18"/>
        </w:rPr>
      </w:pPr>
      <w:r w:rsidRPr="000C39AD">
        <w:rPr>
          <w:rFonts w:ascii="Verdana" w:hAnsi="Verdana"/>
          <w:sz w:val="18"/>
          <w:szCs w:val="18"/>
        </w:rPr>
        <w:t xml:space="preserve">En la Oficina Jurídica de la EAAAY EICE ESP no se tramitaron procedimientos de cesión de derechos contractuales y/o cesión de contratos. </w:t>
      </w:r>
    </w:p>
    <w:p w:rsidR="00E75DA6" w:rsidRPr="000C39AD" w:rsidRDefault="00E75DA6" w:rsidP="00E75DA6">
      <w:pPr>
        <w:jc w:val="both"/>
        <w:rPr>
          <w:rFonts w:ascii="Verdana" w:hAnsi="Verdana"/>
          <w:sz w:val="18"/>
          <w:szCs w:val="18"/>
        </w:rPr>
      </w:pPr>
    </w:p>
    <w:p w:rsidR="00E75DA6" w:rsidRPr="000C39AD" w:rsidRDefault="00E75DA6" w:rsidP="00E75DA6">
      <w:pPr>
        <w:pStyle w:val="Prrafodelista"/>
        <w:numPr>
          <w:ilvl w:val="0"/>
          <w:numId w:val="66"/>
        </w:numPr>
        <w:ind w:left="426" w:hanging="426"/>
        <w:rPr>
          <w:rFonts w:ascii="Verdana" w:hAnsi="Verdana"/>
          <w:b/>
          <w:sz w:val="18"/>
          <w:szCs w:val="18"/>
        </w:rPr>
      </w:pPr>
      <w:r w:rsidRPr="000C39AD">
        <w:rPr>
          <w:rFonts w:ascii="Verdana" w:hAnsi="Verdana"/>
          <w:b/>
          <w:sz w:val="18"/>
          <w:szCs w:val="18"/>
        </w:rPr>
        <w:t xml:space="preserve">PROCEDIMIENTO DE CESIÓN DE DERECHOS ECONÓMICOS </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r w:rsidRPr="000C39AD">
        <w:rPr>
          <w:rFonts w:ascii="Verdana" w:hAnsi="Verdana"/>
          <w:sz w:val="18"/>
          <w:szCs w:val="18"/>
        </w:rPr>
        <w:t xml:space="preserve">En la Oficina Jurídica de la EAAAY EICE ESP no se tramitaron procedimientos de cesión de derechos económicos. </w:t>
      </w:r>
    </w:p>
    <w:p w:rsidR="00E75DA6" w:rsidRPr="000C39AD" w:rsidRDefault="00E75DA6" w:rsidP="00E75DA6">
      <w:pPr>
        <w:jc w:val="both"/>
        <w:rPr>
          <w:rFonts w:ascii="Verdana" w:hAnsi="Verdana"/>
          <w:sz w:val="18"/>
          <w:szCs w:val="18"/>
        </w:rPr>
      </w:pPr>
    </w:p>
    <w:p w:rsidR="00E75DA6" w:rsidRPr="000C39AD" w:rsidRDefault="00E75DA6" w:rsidP="00E75DA6">
      <w:pPr>
        <w:pStyle w:val="Prrafodelista"/>
        <w:numPr>
          <w:ilvl w:val="0"/>
          <w:numId w:val="66"/>
        </w:numPr>
        <w:ind w:left="426" w:hanging="426"/>
        <w:rPr>
          <w:rFonts w:ascii="Verdana" w:hAnsi="Verdana"/>
          <w:b/>
          <w:sz w:val="18"/>
          <w:szCs w:val="18"/>
        </w:rPr>
      </w:pPr>
      <w:r w:rsidRPr="000C39AD">
        <w:rPr>
          <w:rFonts w:ascii="Verdana" w:hAnsi="Verdana"/>
          <w:b/>
          <w:sz w:val="18"/>
          <w:szCs w:val="18"/>
        </w:rPr>
        <w:t xml:space="preserve">PROCEDIMIENTO ADMINISTRATIVO DISCIPLINARIO </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cs="Arial"/>
          <w:sz w:val="18"/>
          <w:szCs w:val="18"/>
        </w:rPr>
      </w:pPr>
      <w:r w:rsidRPr="000C39AD">
        <w:rPr>
          <w:rFonts w:ascii="Verdana" w:hAnsi="Verdana"/>
          <w:sz w:val="18"/>
          <w:szCs w:val="18"/>
        </w:rPr>
        <w:t xml:space="preserve">La Oficina Jurídica </w:t>
      </w:r>
      <w:r w:rsidRPr="000C39AD">
        <w:rPr>
          <w:rFonts w:ascii="Verdana" w:hAnsi="Verdana" w:cs="Arial"/>
          <w:sz w:val="18"/>
          <w:szCs w:val="18"/>
        </w:rPr>
        <w:t xml:space="preserve">durante la vigencia del año 2016, tramitó quince (15) procesos disciplinarios entre Indagaciones Preliminares, Investigaciones Disciplinarias y un (1) Proceso Verbal. </w:t>
      </w:r>
    </w:p>
    <w:p w:rsidR="00E75DA6" w:rsidRPr="000C39AD" w:rsidRDefault="00E75DA6" w:rsidP="00E75DA6">
      <w:pPr>
        <w:jc w:val="both"/>
        <w:rPr>
          <w:rFonts w:ascii="Verdana" w:hAnsi="Verdana" w:cs="Arial"/>
          <w:sz w:val="18"/>
          <w:szCs w:val="18"/>
        </w:rPr>
      </w:pPr>
    </w:p>
    <w:p w:rsidR="00E75DA6" w:rsidRPr="000C39AD" w:rsidRDefault="00E75DA6" w:rsidP="00E75DA6">
      <w:pPr>
        <w:jc w:val="both"/>
        <w:rPr>
          <w:rFonts w:ascii="Verdana" w:hAnsi="Verdana" w:cs="Arial"/>
          <w:sz w:val="18"/>
          <w:szCs w:val="18"/>
        </w:rPr>
      </w:pPr>
      <w:r w:rsidRPr="000C39AD">
        <w:rPr>
          <w:rFonts w:ascii="Verdana" w:hAnsi="Verdana" w:cs="Arial"/>
          <w:sz w:val="18"/>
          <w:szCs w:val="18"/>
        </w:rPr>
        <w:t xml:space="preserve">Se tramitó un (1) fallo que ordenó la destitución e inhabilidad general por el término de diez (10) años. </w:t>
      </w:r>
    </w:p>
    <w:p w:rsidR="00E75DA6" w:rsidRPr="000C39AD" w:rsidRDefault="00E75DA6" w:rsidP="00E75DA6">
      <w:pPr>
        <w:jc w:val="both"/>
        <w:rPr>
          <w:rFonts w:ascii="Verdana" w:hAnsi="Verdana" w:cs="Arial"/>
          <w:sz w:val="18"/>
          <w:szCs w:val="18"/>
        </w:rPr>
      </w:pPr>
    </w:p>
    <w:p w:rsidR="00E75DA6" w:rsidRPr="000C39AD" w:rsidRDefault="00E75DA6" w:rsidP="00E75DA6">
      <w:pPr>
        <w:jc w:val="both"/>
        <w:rPr>
          <w:rFonts w:ascii="Verdana" w:hAnsi="Verdana"/>
          <w:sz w:val="18"/>
          <w:szCs w:val="18"/>
        </w:rPr>
      </w:pPr>
      <w:r w:rsidRPr="000C39AD">
        <w:rPr>
          <w:rFonts w:ascii="Verdana" w:hAnsi="Verdana" w:cs="Arial"/>
          <w:sz w:val="18"/>
          <w:szCs w:val="18"/>
        </w:rPr>
        <w:t>A continuación, se describe el número de expediente</w:t>
      </w:r>
      <w:r>
        <w:rPr>
          <w:rFonts w:ascii="Verdana" w:hAnsi="Verdana" w:cs="Arial"/>
          <w:sz w:val="18"/>
          <w:szCs w:val="18"/>
        </w:rPr>
        <w:t>s disciplinarios</w:t>
      </w:r>
      <w:r w:rsidRPr="000C39AD">
        <w:rPr>
          <w:rFonts w:ascii="Verdana" w:hAnsi="Verdana" w:cs="Arial"/>
          <w:sz w:val="18"/>
          <w:szCs w:val="18"/>
        </w:rPr>
        <w:t>, el tipo de proceso y el estado del mismo.</w:t>
      </w:r>
    </w:p>
    <w:p w:rsidR="00E75DA6" w:rsidRPr="000C39AD" w:rsidRDefault="00E75DA6" w:rsidP="00E75DA6">
      <w:pPr>
        <w:jc w:val="both"/>
        <w:rPr>
          <w:rFonts w:ascii="Arial" w:hAnsi="Arial" w:cs="Arial"/>
          <w:sz w:val="22"/>
          <w:szCs w:val="22"/>
        </w:rPr>
      </w:pPr>
    </w:p>
    <w:tbl>
      <w:tblPr>
        <w:tblStyle w:val="Tabladecuadrcula1clara-nfasis41"/>
        <w:tblW w:w="0" w:type="auto"/>
        <w:jc w:val="center"/>
        <w:tblLayout w:type="fixed"/>
        <w:tblLook w:val="04A0" w:firstRow="1" w:lastRow="0" w:firstColumn="1" w:lastColumn="0" w:noHBand="0" w:noVBand="1"/>
      </w:tblPr>
      <w:tblGrid>
        <w:gridCol w:w="1530"/>
        <w:gridCol w:w="2977"/>
        <w:gridCol w:w="3856"/>
      </w:tblGrid>
      <w:tr w:rsidR="00E75DA6" w:rsidRPr="000C39AD" w:rsidTr="00D711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jc w:val="both"/>
              <w:rPr>
                <w:rFonts w:ascii="Verdana" w:hAnsi="Verdana" w:cs="Arial"/>
                <w:b w:val="0"/>
                <w:sz w:val="18"/>
                <w:szCs w:val="18"/>
              </w:rPr>
            </w:pPr>
            <w:r w:rsidRPr="000C39AD">
              <w:rPr>
                <w:rFonts w:ascii="Verdana" w:hAnsi="Verdana" w:cs="Arial"/>
                <w:sz w:val="18"/>
                <w:szCs w:val="18"/>
              </w:rPr>
              <w:t>EXPEDIENTE</w:t>
            </w:r>
          </w:p>
        </w:tc>
        <w:tc>
          <w:tcPr>
            <w:tcW w:w="2977" w:type="dxa"/>
          </w:tcPr>
          <w:p w:rsidR="00E75DA6" w:rsidRPr="000C39AD" w:rsidRDefault="00E75DA6" w:rsidP="00350C91">
            <w:pPr>
              <w:jc w:val="both"/>
              <w:cnfStyle w:val="100000000000" w:firstRow="1" w:lastRow="0" w:firstColumn="0" w:lastColumn="0" w:oddVBand="0" w:evenVBand="0" w:oddHBand="0" w:evenHBand="0" w:firstRowFirstColumn="0" w:firstRowLastColumn="0" w:lastRowFirstColumn="0" w:lastRowLastColumn="0"/>
              <w:rPr>
                <w:rFonts w:ascii="Verdana" w:hAnsi="Verdana" w:cs="Arial"/>
                <w:b w:val="0"/>
                <w:sz w:val="18"/>
                <w:szCs w:val="18"/>
              </w:rPr>
            </w:pPr>
            <w:r w:rsidRPr="000C39AD">
              <w:rPr>
                <w:rFonts w:ascii="Verdana" w:hAnsi="Verdana" w:cs="Arial"/>
                <w:sz w:val="18"/>
                <w:szCs w:val="18"/>
              </w:rPr>
              <w:t>TIPO DE PROCESO</w:t>
            </w:r>
          </w:p>
        </w:tc>
        <w:tc>
          <w:tcPr>
            <w:tcW w:w="3856" w:type="dxa"/>
          </w:tcPr>
          <w:p w:rsidR="00E75DA6" w:rsidRPr="000C39AD" w:rsidRDefault="00E75DA6" w:rsidP="00350C91">
            <w:pPr>
              <w:jc w:val="both"/>
              <w:cnfStyle w:val="100000000000" w:firstRow="1" w:lastRow="0" w:firstColumn="0" w:lastColumn="0" w:oddVBand="0" w:evenVBand="0" w:oddHBand="0" w:evenHBand="0" w:firstRowFirstColumn="0" w:firstRowLastColumn="0" w:lastRowFirstColumn="0" w:lastRowLastColumn="0"/>
              <w:rPr>
                <w:rFonts w:ascii="Verdana" w:hAnsi="Verdana" w:cs="Arial"/>
                <w:b w:val="0"/>
                <w:sz w:val="18"/>
                <w:szCs w:val="18"/>
              </w:rPr>
            </w:pPr>
            <w:r w:rsidRPr="000C39AD">
              <w:rPr>
                <w:rFonts w:ascii="Verdana" w:hAnsi="Verdana" w:cs="Arial"/>
                <w:sz w:val="18"/>
                <w:szCs w:val="18"/>
              </w:rPr>
              <w:t>ESTADO</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jc w:val="both"/>
              <w:rPr>
                <w:rFonts w:ascii="Verdana" w:hAnsi="Verdana" w:cs="Arial"/>
                <w:sz w:val="18"/>
                <w:szCs w:val="18"/>
              </w:rPr>
            </w:pPr>
            <w:r w:rsidRPr="000C39AD">
              <w:rPr>
                <w:rFonts w:ascii="Verdana" w:hAnsi="Verdana" w:cs="Arial"/>
                <w:sz w:val="18"/>
                <w:szCs w:val="18"/>
              </w:rPr>
              <w:t>2014-006</w:t>
            </w:r>
          </w:p>
        </w:tc>
        <w:tc>
          <w:tcPr>
            <w:tcW w:w="2977"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Investigación Disciplinaria</w:t>
            </w:r>
          </w:p>
        </w:tc>
        <w:tc>
          <w:tcPr>
            <w:tcW w:w="3856"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 xml:space="preserve">Se formuló pliego de cargos </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jc w:val="both"/>
              <w:rPr>
                <w:rFonts w:ascii="Verdana" w:hAnsi="Verdana" w:cs="Arial"/>
                <w:sz w:val="18"/>
                <w:szCs w:val="18"/>
              </w:rPr>
            </w:pPr>
            <w:r w:rsidRPr="000C39AD">
              <w:rPr>
                <w:rFonts w:ascii="Verdana" w:hAnsi="Verdana" w:cs="Arial"/>
                <w:sz w:val="18"/>
                <w:szCs w:val="18"/>
              </w:rPr>
              <w:t>2014-009</w:t>
            </w:r>
          </w:p>
        </w:tc>
        <w:tc>
          <w:tcPr>
            <w:tcW w:w="2977"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Indagación Preliminar</w:t>
            </w:r>
          </w:p>
        </w:tc>
        <w:tc>
          <w:tcPr>
            <w:tcW w:w="3856"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Archivado</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jc w:val="both"/>
              <w:rPr>
                <w:rFonts w:ascii="Verdana" w:hAnsi="Verdana" w:cs="Arial"/>
                <w:sz w:val="18"/>
                <w:szCs w:val="18"/>
              </w:rPr>
            </w:pPr>
            <w:r w:rsidRPr="000C39AD">
              <w:rPr>
                <w:rFonts w:ascii="Verdana" w:hAnsi="Verdana" w:cs="Arial"/>
                <w:sz w:val="18"/>
                <w:szCs w:val="18"/>
              </w:rPr>
              <w:t>2014-011</w:t>
            </w:r>
          </w:p>
        </w:tc>
        <w:tc>
          <w:tcPr>
            <w:tcW w:w="2977"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Indagación Preliminar</w:t>
            </w:r>
          </w:p>
        </w:tc>
        <w:tc>
          <w:tcPr>
            <w:tcW w:w="3856"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Archivado</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jc w:val="both"/>
              <w:rPr>
                <w:rFonts w:ascii="Verdana" w:hAnsi="Verdana" w:cs="Arial"/>
                <w:sz w:val="18"/>
                <w:szCs w:val="18"/>
              </w:rPr>
            </w:pPr>
            <w:r w:rsidRPr="000C39AD">
              <w:rPr>
                <w:rFonts w:ascii="Verdana" w:hAnsi="Verdana" w:cs="Arial"/>
                <w:sz w:val="18"/>
                <w:szCs w:val="18"/>
              </w:rPr>
              <w:t>2014-012</w:t>
            </w:r>
          </w:p>
        </w:tc>
        <w:tc>
          <w:tcPr>
            <w:tcW w:w="2977"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Indagación Preliminar</w:t>
            </w:r>
          </w:p>
        </w:tc>
        <w:tc>
          <w:tcPr>
            <w:tcW w:w="3856"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Archivado</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jc w:val="both"/>
              <w:rPr>
                <w:rFonts w:ascii="Verdana" w:hAnsi="Verdana" w:cs="Arial"/>
                <w:sz w:val="18"/>
                <w:szCs w:val="18"/>
              </w:rPr>
            </w:pPr>
            <w:r w:rsidRPr="000C39AD">
              <w:rPr>
                <w:rFonts w:ascii="Verdana" w:hAnsi="Verdana" w:cs="Arial"/>
                <w:sz w:val="18"/>
                <w:szCs w:val="18"/>
              </w:rPr>
              <w:t>2015-007</w:t>
            </w:r>
          </w:p>
        </w:tc>
        <w:tc>
          <w:tcPr>
            <w:tcW w:w="2977"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Indagación Preliminar</w:t>
            </w:r>
          </w:p>
        </w:tc>
        <w:tc>
          <w:tcPr>
            <w:tcW w:w="3856"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Archivado</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jc w:val="both"/>
              <w:rPr>
                <w:rFonts w:ascii="Verdana" w:hAnsi="Verdana" w:cs="Arial"/>
                <w:sz w:val="18"/>
                <w:szCs w:val="18"/>
              </w:rPr>
            </w:pPr>
            <w:r w:rsidRPr="000C39AD">
              <w:rPr>
                <w:rFonts w:ascii="Verdana" w:hAnsi="Verdana" w:cs="Arial"/>
                <w:sz w:val="18"/>
                <w:szCs w:val="18"/>
              </w:rPr>
              <w:t>2015-002</w:t>
            </w:r>
          </w:p>
        </w:tc>
        <w:tc>
          <w:tcPr>
            <w:tcW w:w="2977"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Investigación Disciplinaria</w:t>
            </w:r>
          </w:p>
        </w:tc>
        <w:tc>
          <w:tcPr>
            <w:tcW w:w="3856"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Decisión sancionatoria en firme</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jc w:val="both"/>
              <w:rPr>
                <w:rFonts w:ascii="Verdana" w:hAnsi="Verdana" w:cs="Arial"/>
                <w:sz w:val="18"/>
                <w:szCs w:val="18"/>
              </w:rPr>
            </w:pPr>
            <w:r w:rsidRPr="000C39AD">
              <w:rPr>
                <w:rFonts w:ascii="Verdana" w:hAnsi="Verdana" w:cs="Arial"/>
                <w:sz w:val="18"/>
                <w:szCs w:val="18"/>
              </w:rPr>
              <w:t>2015-006</w:t>
            </w:r>
          </w:p>
        </w:tc>
        <w:tc>
          <w:tcPr>
            <w:tcW w:w="2977"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Indagación Preliminar</w:t>
            </w:r>
          </w:p>
        </w:tc>
        <w:tc>
          <w:tcPr>
            <w:tcW w:w="3856"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Archivado</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jc w:val="both"/>
              <w:rPr>
                <w:rFonts w:ascii="Verdana" w:hAnsi="Verdana" w:cs="Arial"/>
                <w:sz w:val="18"/>
                <w:szCs w:val="18"/>
              </w:rPr>
            </w:pPr>
            <w:r w:rsidRPr="000C39AD">
              <w:rPr>
                <w:rFonts w:ascii="Verdana" w:hAnsi="Verdana" w:cs="Arial"/>
                <w:sz w:val="18"/>
                <w:szCs w:val="18"/>
              </w:rPr>
              <w:t>2016-001</w:t>
            </w:r>
          </w:p>
        </w:tc>
        <w:tc>
          <w:tcPr>
            <w:tcW w:w="2977"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Investigación Disciplinaria</w:t>
            </w:r>
          </w:p>
        </w:tc>
        <w:tc>
          <w:tcPr>
            <w:tcW w:w="3856"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En etapa de pruebas</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jc w:val="both"/>
              <w:rPr>
                <w:rFonts w:ascii="Verdana" w:hAnsi="Verdana" w:cs="Arial"/>
                <w:sz w:val="18"/>
                <w:szCs w:val="18"/>
              </w:rPr>
            </w:pPr>
            <w:r w:rsidRPr="000C39AD">
              <w:rPr>
                <w:rFonts w:ascii="Verdana" w:hAnsi="Verdana" w:cs="Arial"/>
                <w:sz w:val="18"/>
                <w:szCs w:val="18"/>
              </w:rPr>
              <w:t>2016-002</w:t>
            </w:r>
          </w:p>
        </w:tc>
        <w:tc>
          <w:tcPr>
            <w:tcW w:w="2977"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Investigación Disciplinaria</w:t>
            </w:r>
          </w:p>
        </w:tc>
        <w:tc>
          <w:tcPr>
            <w:tcW w:w="3856"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En etapa de pruebas</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autoSpaceDE w:val="0"/>
              <w:autoSpaceDN w:val="0"/>
              <w:adjustRightInd w:val="0"/>
              <w:rPr>
                <w:rFonts w:ascii="Verdana" w:eastAsiaTheme="minorHAnsi" w:hAnsi="Verdana" w:cs="Calibri"/>
                <w:sz w:val="18"/>
                <w:szCs w:val="18"/>
                <w:lang w:val="es-ES" w:eastAsia="en-US"/>
              </w:rPr>
            </w:pPr>
            <w:r w:rsidRPr="000C39AD">
              <w:rPr>
                <w:rFonts w:ascii="Verdana" w:eastAsiaTheme="minorHAnsi" w:hAnsi="Verdana" w:cs="Calibri"/>
                <w:sz w:val="18"/>
                <w:szCs w:val="18"/>
                <w:lang w:val="es-ES" w:eastAsia="en-US"/>
              </w:rPr>
              <w:t>2016-003</w:t>
            </w:r>
          </w:p>
        </w:tc>
        <w:tc>
          <w:tcPr>
            <w:tcW w:w="2977" w:type="dxa"/>
          </w:tcPr>
          <w:p w:rsidR="00E75DA6" w:rsidRPr="000C39AD" w:rsidRDefault="00E75DA6" w:rsidP="00350C9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eastAsiaTheme="minorHAnsi" w:hAnsi="Verdana" w:cs="Calibri"/>
                <w:sz w:val="18"/>
                <w:szCs w:val="18"/>
                <w:lang w:val="es-ES" w:eastAsia="en-US"/>
              </w:rPr>
            </w:pPr>
            <w:r w:rsidRPr="000C39AD">
              <w:rPr>
                <w:rFonts w:ascii="Verdana" w:eastAsiaTheme="minorHAnsi" w:hAnsi="Verdana" w:cs="Calibri"/>
                <w:sz w:val="18"/>
                <w:szCs w:val="18"/>
                <w:lang w:val="es-ES" w:eastAsia="en-US"/>
              </w:rPr>
              <w:t xml:space="preserve">Investigación Disciplinaria </w:t>
            </w:r>
          </w:p>
        </w:tc>
        <w:tc>
          <w:tcPr>
            <w:tcW w:w="3856"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Se decretó el cierre de la investigación</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autoSpaceDE w:val="0"/>
              <w:autoSpaceDN w:val="0"/>
              <w:adjustRightInd w:val="0"/>
              <w:rPr>
                <w:rFonts w:ascii="Verdana" w:eastAsiaTheme="minorHAnsi" w:hAnsi="Verdana" w:cs="Calibri"/>
                <w:sz w:val="18"/>
                <w:szCs w:val="18"/>
                <w:lang w:val="es-ES" w:eastAsia="en-US"/>
              </w:rPr>
            </w:pPr>
            <w:r w:rsidRPr="000C39AD">
              <w:rPr>
                <w:rFonts w:ascii="Verdana" w:eastAsiaTheme="minorHAnsi" w:hAnsi="Verdana" w:cs="Calibri"/>
                <w:sz w:val="18"/>
                <w:szCs w:val="18"/>
                <w:lang w:val="es-ES" w:eastAsia="en-US"/>
              </w:rPr>
              <w:t>2016-004</w:t>
            </w:r>
          </w:p>
        </w:tc>
        <w:tc>
          <w:tcPr>
            <w:tcW w:w="2977" w:type="dxa"/>
          </w:tcPr>
          <w:p w:rsidR="00E75DA6" w:rsidRPr="000C39AD" w:rsidRDefault="00E75DA6" w:rsidP="00350C9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eastAsiaTheme="minorHAnsi" w:hAnsi="Verdana" w:cs="Calibri"/>
                <w:sz w:val="18"/>
                <w:szCs w:val="18"/>
                <w:lang w:val="es-ES" w:eastAsia="en-US"/>
              </w:rPr>
            </w:pPr>
            <w:r w:rsidRPr="000C39AD">
              <w:rPr>
                <w:rFonts w:ascii="Verdana" w:eastAsiaTheme="minorHAnsi" w:hAnsi="Verdana" w:cs="Calibri"/>
                <w:sz w:val="18"/>
                <w:szCs w:val="18"/>
                <w:lang w:val="es-ES" w:eastAsia="en-US"/>
              </w:rPr>
              <w:t>Proceso Verbal</w:t>
            </w:r>
          </w:p>
        </w:tc>
        <w:tc>
          <w:tcPr>
            <w:tcW w:w="3856"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En alegatos de conclusión</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autoSpaceDE w:val="0"/>
              <w:autoSpaceDN w:val="0"/>
              <w:adjustRightInd w:val="0"/>
              <w:rPr>
                <w:rFonts w:ascii="Verdana" w:eastAsiaTheme="minorHAnsi" w:hAnsi="Verdana" w:cs="Calibri"/>
                <w:sz w:val="18"/>
                <w:szCs w:val="18"/>
                <w:lang w:val="es-ES" w:eastAsia="en-US"/>
              </w:rPr>
            </w:pPr>
            <w:r w:rsidRPr="000C39AD">
              <w:rPr>
                <w:rFonts w:ascii="Verdana" w:eastAsiaTheme="minorHAnsi" w:hAnsi="Verdana" w:cs="Calibri"/>
                <w:sz w:val="18"/>
                <w:szCs w:val="18"/>
                <w:lang w:val="es-ES" w:eastAsia="en-US"/>
              </w:rPr>
              <w:t>2016-005</w:t>
            </w:r>
          </w:p>
        </w:tc>
        <w:tc>
          <w:tcPr>
            <w:tcW w:w="2977" w:type="dxa"/>
          </w:tcPr>
          <w:p w:rsidR="00E75DA6" w:rsidRPr="000C39AD" w:rsidRDefault="00E75DA6" w:rsidP="00350C9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eastAsiaTheme="minorHAnsi" w:hAnsi="Verdana" w:cs="Calibri"/>
                <w:sz w:val="18"/>
                <w:szCs w:val="18"/>
                <w:lang w:val="es-ES" w:eastAsia="en-US"/>
              </w:rPr>
            </w:pPr>
            <w:r w:rsidRPr="000C39AD">
              <w:rPr>
                <w:rFonts w:ascii="Verdana" w:eastAsiaTheme="minorHAnsi" w:hAnsi="Verdana" w:cs="Calibri"/>
                <w:sz w:val="18"/>
                <w:szCs w:val="18"/>
                <w:lang w:val="es-ES" w:eastAsia="en-US"/>
              </w:rPr>
              <w:t>Indagación Preliminar</w:t>
            </w:r>
          </w:p>
        </w:tc>
        <w:tc>
          <w:tcPr>
            <w:tcW w:w="3856"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 xml:space="preserve">En etapa de pruebas </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autoSpaceDE w:val="0"/>
              <w:autoSpaceDN w:val="0"/>
              <w:adjustRightInd w:val="0"/>
              <w:rPr>
                <w:rFonts w:ascii="Verdana" w:eastAsiaTheme="minorHAnsi" w:hAnsi="Verdana" w:cs="Calibri"/>
                <w:sz w:val="18"/>
                <w:szCs w:val="18"/>
                <w:lang w:val="es-ES" w:eastAsia="en-US"/>
              </w:rPr>
            </w:pPr>
            <w:r w:rsidRPr="000C39AD">
              <w:rPr>
                <w:rFonts w:ascii="Verdana" w:eastAsiaTheme="minorHAnsi" w:hAnsi="Verdana" w:cs="Calibri"/>
                <w:sz w:val="18"/>
                <w:szCs w:val="18"/>
                <w:lang w:val="es-ES" w:eastAsia="en-US"/>
              </w:rPr>
              <w:lastRenderedPageBreak/>
              <w:t>2016-006</w:t>
            </w:r>
          </w:p>
        </w:tc>
        <w:tc>
          <w:tcPr>
            <w:tcW w:w="2977" w:type="dxa"/>
          </w:tcPr>
          <w:p w:rsidR="00E75DA6" w:rsidRPr="000C39AD" w:rsidRDefault="00E75DA6" w:rsidP="00350C9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eastAsiaTheme="minorHAnsi" w:hAnsi="Verdana" w:cs="Calibri"/>
                <w:sz w:val="18"/>
                <w:szCs w:val="18"/>
                <w:lang w:val="es-ES" w:eastAsia="en-US"/>
              </w:rPr>
            </w:pPr>
            <w:r w:rsidRPr="000C39AD">
              <w:rPr>
                <w:rFonts w:ascii="Verdana" w:eastAsiaTheme="minorHAnsi" w:hAnsi="Verdana" w:cs="Calibri"/>
                <w:sz w:val="18"/>
                <w:szCs w:val="18"/>
                <w:lang w:val="es-ES" w:eastAsia="en-US"/>
              </w:rPr>
              <w:t>Investigación Disciplinaria</w:t>
            </w:r>
          </w:p>
        </w:tc>
        <w:tc>
          <w:tcPr>
            <w:tcW w:w="3856" w:type="dxa"/>
          </w:tcPr>
          <w:p w:rsidR="00E75DA6" w:rsidRPr="000C39AD" w:rsidRDefault="00E75DA6" w:rsidP="00350C91">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rPr>
            </w:pPr>
            <w:r w:rsidRPr="000C39AD">
              <w:rPr>
                <w:rFonts w:ascii="Verdana" w:hAnsi="Verdana" w:cs="Arial"/>
                <w:sz w:val="18"/>
                <w:szCs w:val="18"/>
              </w:rPr>
              <w:t>En etapa de pruebas</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autoSpaceDE w:val="0"/>
              <w:autoSpaceDN w:val="0"/>
              <w:adjustRightInd w:val="0"/>
              <w:rPr>
                <w:rFonts w:ascii="Verdana" w:eastAsiaTheme="minorHAnsi" w:hAnsi="Verdana" w:cs="Calibri"/>
                <w:sz w:val="18"/>
                <w:szCs w:val="18"/>
                <w:lang w:val="es-ES" w:eastAsia="en-US"/>
              </w:rPr>
            </w:pPr>
            <w:r w:rsidRPr="000C39AD">
              <w:rPr>
                <w:rFonts w:ascii="Verdana" w:eastAsiaTheme="minorHAnsi" w:hAnsi="Verdana" w:cs="Calibri"/>
                <w:sz w:val="18"/>
                <w:szCs w:val="18"/>
                <w:lang w:val="es-ES" w:eastAsia="en-US"/>
              </w:rPr>
              <w:t>2016-007</w:t>
            </w:r>
          </w:p>
        </w:tc>
        <w:tc>
          <w:tcPr>
            <w:tcW w:w="2977" w:type="dxa"/>
          </w:tcPr>
          <w:p w:rsidR="00E75DA6" w:rsidRPr="000C39AD" w:rsidRDefault="00E75DA6" w:rsidP="00350C9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eastAsiaTheme="minorHAnsi" w:hAnsi="Verdana" w:cs="Calibri"/>
                <w:sz w:val="18"/>
                <w:szCs w:val="18"/>
                <w:lang w:val="es-ES" w:eastAsia="en-US"/>
              </w:rPr>
            </w:pPr>
            <w:r w:rsidRPr="000C39AD">
              <w:rPr>
                <w:rFonts w:ascii="Verdana" w:eastAsiaTheme="minorHAnsi" w:hAnsi="Verdana" w:cs="Calibri"/>
                <w:sz w:val="18"/>
                <w:szCs w:val="18"/>
                <w:lang w:val="es-ES" w:eastAsia="en-US"/>
              </w:rPr>
              <w:t>Indagación Preliminar</w:t>
            </w:r>
          </w:p>
        </w:tc>
        <w:tc>
          <w:tcPr>
            <w:tcW w:w="3856" w:type="dxa"/>
          </w:tcPr>
          <w:p w:rsidR="00E75DA6" w:rsidRPr="000C39AD" w:rsidRDefault="00E75DA6" w:rsidP="00350C91">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C39AD">
              <w:rPr>
                <w:rFonts w:ascii="Verdana" w:hAnsi="Verdana" w:cs="Arial"/>
                <w:sz w:val="18"/>
                <w:szCs w:val="18"/>
              </w:rPr>
              <w:t>En etapa de pruebas</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autoSpaceDE w:val="0"/>
              <w:autoSpaceDN w:val="0"/>
              <w:adjustRightInd w:val="0"/>
              <w:rPr>
                <w:rFonts w:ascii="Verdana" w:eastAsiaTheme="minorHAnsi" w:hAnsi="Verdana" w:cs="Calibri"/>
                <w:sz w:val="18"/>
                <w:szCs w:val="18"/>
                <w:lang w:val="es-ES" w:eastAsia="en-US"/>
              </w:rPr>
            </w:pPr>
            <w:r w:rsidRPr="000C39AD">
              <w:rPr>
                <w:rFonts w:ascii="Verdana" w:eastAsiaTheme="minorHAnsi" w:hAnsi="Verdana" w:cs="Calibri"/>
                <w:sz w:val="18"/>
                <w:szCs w:val="18"/>
                <w:lang w:val="es-ES" w:eastAsia="en-US"/>
              </w:rPr>
              <w:t>2016-008</w:t>
            </w:r>
          </w:p>
        </w:tc>
        <w:tc>
          <w:tcPr>
            <w:tcW w:w="2977" w:type="dxa"/>
          </w:tcPr>
          <w:p w:rsidR="00E75DA6" w:rsidRPr="000C39AD" w:rsidRDefault="00E75DA6" w:rsidP="00350C9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eastAsiaTheme="minorHAnsi" w:hAnsi="Verdana" w:cs="Calibri"/>
                <w:sz w:val="18"/>
                <w:szCs w:val="18"/>
                <w:lang w:val="es-ES" w:eastAsia="en-US"/>
              </w:rPr>
            </w:pPr>
            <w:r w:rsidRPr="000C39AD">
              <w:rPr>
                <w:rFonts w:ascii="Verdana" w:eastAsiaTheme="minorHAnsi" w:hAnsi="Verdana" w:cs="Calibri"/>
                <w:sz w:val="18"/>
                <w:szCs w:val="18"/>
                <w:lang w:val="es-ES" w:eastAsia="en-US"/>
              </w:rPr>
              <w:t>Indagación Preliminar</w:t>
            </w:r>
          </w:p>
        </w:tc>
        <w:tc>
          <w:tcPr>
            <w:tcW w:w="3856" w:type="dxa"/>
          </w:tcPr>
          <w:p w:rsidR="00E75DA6" w:rsidRPr="000C39AD" w:rsidRDefault="00E75DA6" w:rsidP="00350C91">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C39AD">
              <w:rPr>
                <w:rFonts w:ascii="Verdana" w:hAnsi="Verdana" w:cs="Arial"/>
                <w:sz w:val="18"/>
                <w:szCs w:val="18"/>
              </w:rPr>
              <w:t>En etapa de pruebas</w:t>
            </w:r>
          </w:p>
        </w:tc>
      </w:tr>
      <w:tr w:rsidR="00E75DA6" w:rsidRPr="000C39AD" w:rsidTr="00D71197">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5DA6" w:rsidRPr="000C39AD" w:rsidRDefault="00E75DA6" w:rsidP="00350C91">
            <w:pPr>
              <w:autoSpaceDE w:val="0"/>
              <w:autoSpaceDN w:val="0"/>
              <w:adjustRightInd w:val="0"/>
              <w:rPr>
                <w:rFonts w:ascii="Verdana" w:eastAsiaTheme="minorHAnsi" w:hAnsi="Verdana" w:cs="Calibri"/>
                <w:sz w:val="18"/>
                <w:szCs w:val="18"/>
                <w:lang w:val="es-ES" w:eastAsia="en-US"/>
              </w:rPr>
            </w:pPr>
            <w:r w:rsidRPr="000C39AD">
              <w:rPr>
                <w:rFonts w:ascii="Verdana" w:eastAsiaTheme="minorHAnsi" w:hAnsi="Verdana" w:cs="Calibri"/>
                <w:sz w:val="18"/>
                <w:szCs w:val="18"/>
                <w:lang w:val="es-ES" w:eastAsia="en-US"/>
              </w:rPr>
              <w:t>2016-009</w:t>
            </w:r>
          </w:p>
        </w:tc>
        <w:tc>
          <w:tcPr>
            <w:tcW w:w="2977" w:type="dxa"/>
          </w:tcPr>
          <w:p w:rsidR="00E75DA6" w:rsidRPr="000C39AD" w:rsidRDefault="00E75DA6" w:rsidP="00350C9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Verdana" w:eastAsiaTheme="minorHAnsi" w:hAnsi="Verdana" w:cs="Calibri"/>
                <w:sz w:val="18"/>
                <w:szCs w:val="18"/>
                <w:lang w:val="es-ES" w:eastAsia="en-US"/>
              </w:rPr>
            </w:pPr>
            <w:r w:rsidRPr="000C39AD">
              <w:rPr>
                <w:rFonts w:ascii="Verdana" w:eastAsiaTheme="minorHAnsi" w:hAnsi="Verdana" w:cs="Calibri"/>
                <w:sz w:val="18"/>
                <w:szCs w:val="18"/>
                <w:lang w:val="es-ES" w:eastAsia="en-US"/>
              </w:rPr>
              <w:t>Indagación Preliminar</w:t>
            </w:r>
          </w:p>
        </w:tc>
        <w:tc>
          <w:tcPr>
            <w:tcW w:w="3856" w:type="dxa"/>
          </w:tcPr>
          <w:p w:rsidR="00E75DA6" w:rsidRPr="000C39AD" w:rsidRDefault="00E75DA6" w:rsidP="00350C91">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C39AD">
              <w:rPr>
                <w:rFonts w:ascii="Verdana" w:hAnsi="Verdana" w:cs="Arial"/>
                <w:sz w:val="18"/>
                <w:szCs w:val="18"/>
              </w:rPr>
              <w:t>En etapa de pruebas</w:t>
            </w:r>
          </w:p>
        </w:tc>
      </w:tr>
    </w:tbl>
    <w:p w:rsidR="00E75DA6" w:rsidRPr="000C39AD" w:rsidRDefault="00E75DA6" w:rsidP="00E75DA6">
      <w:pPr>
        <w:rPr>
          <w:rFonts w:ascii="Arial" w:hAnsi="Arial" w:cs="Arial"/>
          <w:sz w:val="22"/>
          <w:szCs w:val="22"/>
          <w:lang w:val="es-MX" w:eastAsia="es-CO"/>
        </w:rPr>
      </w:pPr>
    </w:p>
    <w:p w:rsidR="00E75DA6" w:rsidRPr="000C39AD" w:rsidRDefault="00E75DA6" w:rsidP="00E75DA6">
      <w:pPr>
        <w:pStyle w:val="Prrafodelista"/>
        <w:numPr>
          <w:ilvl w:val="0"/>
          <w:numId w:val="66"/>
        </w:numPr>
        <w:ind w:left="426" w:hanging="426"/>
        <w:rPr>
          <w:rFonts w:ascii="Verdana" w:hAnsi="Verdana"/>
          <w:b/>
          <w:sz w:val="18"/>
          <w:szCs w:val="18"/>
        </w:rPr>
      </w:pPr>
      <w:r w:rsidRPr="000C39AD">
        <w:rPr>
          <w:rFonts w:ascii="Verdana" w:hAnsi="Verdana"/>
          <w:b/>
          <w:sz w:val="18"/>
          <w:szCs w:val="18"/>
        </w:rPr>
        <w:t xml:space="preserve">PROCEDIMIENTO ADMINISTRATIVO COACTIVO </w:t>
      </w:r>
    </w:p>
    <w:p w:rsidR="00E75DA6" w:rsidRPr="000C39AD" w:rsidRDefault="00E75DA6" w:rsidP="00E75DA6">
      <w:pPr>
        <w:autoSpaceDE w:val="0"/>
        <w:autoSpaceDN w:val="0"/>
        <w:adjustRightInd w:val="0"/>
        <w:jc w:val="both"/>
        <w:rPr>
          <w:rFonts w:ascii="Verdana" w:hAnsi="Verdana" w:cs="Arial"/>
          <w:sz w:val="18"/>
          <w:szCs w:val="18"/>
          <w:lang w:val="es-MX" w:eastAsia="es-CO"/>
        </w:rPr>
      </w:pPr>
    </w:p>
    <w:p w:rsidR="00E75DA6" w:rsidRPr="000C39AD" w:rsidRDefault="00E75DA6" w:rsidP="00E75DA6">
      <w:pPr>
        <w:autoSpaceDE w:val="0"/>
        <w:autoSpaceDN w:val="0"/>
        <w:adjustRightInd w:val="0"/>
        <w:jc w:val="both"/>
        <w:rPr>
          <w:rFonts w:ascii="Verdana" w:hAnsi="Verdana" w:cs="Arial"/>
          <w:sz w:val="18"/>
          <w:szCs w:val="18"/>
          <w:lang w:val="es-MX" w:eastAsia="es-CO"/>
        </w:rPr>
      </w:pPr>
      <w:r w:rsidRPr="000C39AD">
        <w:rPr>
          <w:rFonts w:ascii="Verdana" w:hAnsi="Verdana" w:cs="Arial"/>
          <w:sz w:val="18"/>
          <w:szCs w:val="18"/>
          <w:lang w:val="es-MX" w:eastAsia="es-CO"/>
        </w:rPr>
        <w:t xml:space="preserve">La Oficina Jurídica de la EAAAY EICE ESP, tramitó durante la vigencia del año 2016, los siguientes procesos administrativos coactivos, en donde se refleja el número de expedientes de cada mensualidad, los procesos archivados y el recaudo que se obtuvo. </w:t>
      </w:r>
    </w:p>
    <w:p w:rsidR="00E75DA6" w:rsidRPr="000C39AD" w:rsidRDefault="00E75DA6" w:rsidP="00E75DA6">
      <w:pPr>
        <w:autoSpaceDE w:val="0"/>
        <w:autoSpaceDN w:val="0"/>
        <w:adjustRightInd w:val="0"/>
        <w:jc w:val="both"/>
        <w:rPr>
          <w:rFonts w:ascii="Verdana" w:hAnsi="Verdana" w:cs="Arial"/>
          <w:sz w:val="18"/>
          <w:szCs w:val="18"/>
          <w:lang w:val="es-MX" w:eastAsia="es-CO"/>
        </w:rPr>
      </w:pPr>
    </w:p>
    <w:tbl>
      <w:tblPr>
        <w:tblStyle w:val="Tabladecuadrcula1clara-nfasis41"/>
        <w:tblW w:w="7796" w:type="dxa"/>
        <w:jc w:val="center"/>
        <w:tblLayout w:type="fixed"/>
        <w:tblLook w:val="04A0" w:firstRow="1" w:lastRow="0" w:firstColumn="1" w:lastColumn="0" w:noHBand="0" w:noVBand="1"/>
      </w:tblPr>
      <w:tblGrid>
        <w:gridCol w:w="1418"/>
        <w:gridCol w:w="1842"/>
        <w:gridCol w:w="2268"/>
        <w:gridCol w:w="2268"/>
      </w:tblGrid>
      <w:tr w:rsidR="00E75DA6" w:rsidRPr="000C39AD" w:rsidTr="00D71197">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1418" w:type="dxa"/>
          </w:tcPr>
          <w:p w:rsidR="00E75DA6" w:rsidRPr="000C39AD" w:rsidRDefault="00E75DA6" w:rsidP="00350C91">
            <w:pPr>
              <w:jc w:val="center"/>
              <w:rPr>
                <w:rFonts w:ascii="Verdana" w:hAnsi="Verdana" w:cs="Tahoma"/>
                <w:b w:val="0"/>
                <w:sz w:val="16"/>
                <w:szCs w:val="16"/>
                <w:lang w:val="es-MX"/>
              </w:rPr>
            </w:pPr>
            <w:r w:rsidRPr="000C39AD">
              <w:rPr>
                <w:rFonts w:ascii="Verdana" w:hAnsi="Verdana" w:cs="Tahoma"/>
                <w:sz w:val="16"/>
                <w:szCs w:val="16"/>
                <w:lang w:val="es-MX"/>
              </w:rPr>
              <w:t>Mes</w:t>
            </w:r>
          </w:p>
        </w:tc>
        <w:tc>
          <w:tcPr>
            <w:tcW w:w="1842" w:type="dxa"/>
          </w:tcPr>
          <w:p w:rsidR="00E75DA6" w:rsidRPr="000C39AD" w:rsidRDefault="00E75DA6" w:rsidP="00350C91">
            <w:pPr>
              <w:jc w:val="center"/>
              <w:cnfStyle w:val="100000000000" w:firstRow="1" w:lastRow="0" w:firstColumn="0" w:lastColumn="0" w:oddVBand="0" w:evenVBand="0" w:oddHBand="0" w:evenHBand="0" w:firstRowFirstColumn="0" w:firstRowLastColumn="0" w:lastRowFirstColumn="0" w:lastRowLastColumn="0"/>
              <w:rPr>
                <w:rFonts w:ascii="Verdana" w:hAnsi="Verdana" w:cs="Tahoma"/>
                <w:b w:val="0"/>
                <w:sz w:val="16"/>
                <w:szCs w:val="16"/>
                <w:lang w:val="es-MX"/>
              </w:rPr>
            </w:pPr>
            <w:r w:rsidRPr="000C39AD">
              <w:rPr>
                <w:rFonts w:ascii="Verdana" w:hAnsi="Verdana" w:cs="Tahoma"/>
                <w:sz w:val="16"/>
                <w:szCs w:val="16"/>
                <w:lang w:val="es-MX"/>
              </w:rPr>
              <w:t>Cantidad de Expedientes</w:t>
            </w:r>
          </w:p>
        </w:tc>
        <w:tc>
          <w:tcPr>
            <w:tcW w:w="2268" w:type="dxa"/>
          </w:tcPr>
          <w:p w:rsidR="00E75DA6" w:rsidRPr="000C39AD" w:rsidRDefault="00E75DA6" w:rsidP="00350C91">
            <w:pPr>
              <w:jc w:val="center"/>
              <w:cnfStyle w:val="100000000000" w:firstRow="1" w:lastRow="0" w:firstColumn="0" w:lastColumn="0" w:oddVBand="0" w:evenVBand="0" w:oddHBand="0" w:evenHBand="0" w:firstRowFirstColumn="0" w:firstRowLastColumn="0" w:lastRowFirstColumn="0" w:lastRowLastColumn="0"/>
              <w:rPr>
                <w:rFonts w:ascii="Verdana" w:hAnsi="Verdana" w:cs="Tahoma"/>
                <w:b w:val="0"/>
                <w:sz w:val="16"/>
                <w:szCs w:val="16"/>
                <w:lang w:val="es-MX"/>
              </w:rPr>
            </w:pPr>
            <w:r w:rsidRPr="000C39AD">
              <w:rPr>
                <w:rFonts w:ascii="Verdana" w:hAnsi="Verdana" w:cs="Tahoma"/>
                <w:sz w:val="16"/>
                <w:szCs w:val="16"/>
                <w:lang w:val="es-MX"/>
              </w:rPr>
              <w:t>Procesos Coactivos Archivados</w:t>
            </w:r>
          </w:p>
        </w:tc>
        <w:tc>
          <w:tcPr>
            <w:tcW w:w="2268" w:type="dxa"/>
          </w:tcPr>
          <w:p w:rsidR="00E75DA6" w:rsidRPr="000C39AD" w:rsidRDefault="00E75DA6" w:rsidP="00350C91">
            <w:pPr>
              <w:jc w:val="center"/>
              <w:cnfStyle w:val="100000000000" w:firstRow="1" w:lastRow="0" w:firstColumn="0" w:lastColumn="0" w:oddVBand="0" w:evenVBand="0" w:oddHBand="0" w:evenHBand="0" w:firstRowFirstColumn="0" w:firstRowLastColumn="0" w:lastRowFirstColumn="0" w:lastRowLastColumn="0"/>
              <w:rPr>
                <w:rFonts w:ascii="Verdana" w:hAnsi="Verdana" w:cs="Tahoma"/>
                <w:b w:val="0"/>
                <w:sz w:val="16"/>
                <w:szCs w:val="16"/>
                <w:lang w:val="es-MX"/>
              </w:rPr>
            </w:pPr>
            <w:r w:rsidRPr="000C39AD">
              <w:rPr>
                <w:rFonts w:ascii="Verdana" w:hAnsi="Verdana" w:cs="Tahoma"/>
                <w:sz w:val="16"/>
                <w:szCs w:val="16"/>
                <w:lang w:val="es-MX"/>
              </w:rPr>
              <w:t>Valor Recaudado</w:t>
            </w:r>
          </w:p>
        </w:tc>
      </w:tr>
      <w:tr w:rsidR="00E75DA6" w:rsidRPr="000C39AD" w:rsidTr="00D71197">
        <w:trPr>
          <w:trHeight w:val="195"/>
          <w:jc w:val="center"/>
        </w:trPr>
        <w:tc>
          <w:tcPr>
            <w:cnfStyle w:val="001000000000" w:firstRow="0" w:lastRow="0" w:firstColumn="1" w:lastColumn="0" w:oddVBand="0" w:evenVBand="0" w:oddHBand="0" w:evenHBand="0" w:firstRowFirstColumn="0" w:firstRowLastColumn="0" w:lastRowFirstColumn="0" w:lastRowLastColumn="0"/>
            <w:tcW w:w="1418" w:type="dxa"/>
          </w:tcPr>
          <w:p w:rsidR="00E75DA6" w:rsidRPr="000C39AD" w:rsidRDefault="00E75DA6" w:rsidP="00350C91">
            <w:pPr>
              <w:jc w:val="both"/>
              <w:rPr>
                <w:rFonts w:ascii="Verdana" w:hAnsi="Verdana" w:cs="Tahoma"/>
                <w:sz w:val="16"/>
                <w:szCs w:val="16"/>
                <w:lang w:val="es-MX"/>
              </w:rPr>
            </w:pPr>
            <w:r w:rsidRPr="000C39AD">
              <w:rPr>
                <w:rFonts w:ascii="Verdana" w:hAnsi="Verdana" w:cs="Tahoma"/>
                <w:sz w:val="16"/>
                <w:szCs w:val="16"/>
                <w:lang w:val="es-MX"/>
              </w:rPr>
              <w:t>Enero</w:t>
            </w:r>
          </w:p>
        </w:tc>
        <w:tc>
          <w:tcPr>
            <w:tcW w:w="184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582</w:t>
            </w:r>
          </w:p>
        </w:tc>
        <w:tc>
          <w:tcPr>
            <w:tcW w:w="2268"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15</w:t>
            </w:r>
          </w:p>
        </w:tc>
        <w:tc>
          <w:tcPr>
            <w:tcW w:w="2268" w:type="dxa"/>
          </w:tcPr>
          <w:p w:rsidR="00E75DA6" w:rsidRPr="000C39AD" w:rsidRDefault="00E75DA6" w:rsidP="00350C91">
            <w:pPr>
              <w:jc w:val="right"/>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$ 92.271.169</w:t>
            </w:r>
          </w:p>
        </w:tc>
      </w:tr>
      <w:tr w:rsidR="00E75DA6" w:rsidRPr="000C39AD" w:rsidTr="00D71197">
        <w:trPr>
          <w:trHeight w:val="208"/>
          <w:jc w:val="center"/>
        </w:trPr>
        <w:tc>
          <w:tcPr>
            <w:cnfStyle w:val="001000000000" w:firstRow="0" w:lastRow="0" w:firstColumn="1" w:lastColumn="0" w:oddVBand="0" w:evenVBand="0" w:oddHBand="0" w:evenHBand="0" w:firstRowFirstColumn="0" w:firstRowLastColumn="0" w:lastRowFirstColumn="0" w:lastRowLastColumn="0"/>
            <w:tcW w:w="1418" w:type="dxa"/>
          </w:tcPr>
          <w:p w:rsidR="00E75DA6" w:rsidRPr="000C39AD" w:rsidRDefault="00E75DA6" w:rsidP="00350C91">
            <w:pPr>
              <w:jc w:val="both"/>
              <w:rPr>
                <w:rFonts w:ascii="Verdana" w:hAnsi="Verdana" w:cs="Tahoma"/>
                <w:sz w:val="16"/>
                <w:szCs w:val="16"/>
                <w:lang w:val="es-MX"/>
              </w:rPr>
            </w:pPr>
            <w:r w:rsidRPr="000C39AD">
              <w:rPr>
                <w:rFonts w:ascii="Verdana" w:hAnsi="Verdana" w:cs="Tahoma"/>
                <w:sz w:val="16"/>
                <w:szCs w:val="16"/>
                <w:lang w:val="es-MX"/>
              </w:rPr>
              <w:t>Febrero</w:t>
            </w:r>
          </w:p>
        </w:tc>
        <w:tc>
          <w:tcPr>
            <w:tcW w:w="184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567</w:t>
            </w:r>
          </w:p>
        </w:tc>
        <w:tc>
          <w:tcPr>
            <w:tcW w:w="2268"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9</w:t>
            </w:r>
          </w:p>
        </w:tc>
        <w:tc>
          <w:tcPr>
            <w:tcW w:w="2268" w:type="dxa"/>
          </w:tcPr>
          <w:p w:rsidR="00E75DA6" w:rsidRPr="000C39AD" w:rsidRDefault="00E75DA6" w:rsidP="00350C91">
            <w:pPr>
              <w:jc w:val="right"/>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$ 177.481.567</w:t>
            </w:r>
          </w:p>
        </w:tc>
      </w:tr>
      <w:tr w:rsidR="00E75DA6" w:rsidRPr="000C39AD" w:rsidTr="00D71197">
        <w:trPr>
          <w:trHeight w:val="208"/>
          <w:jc w:val="center"/>
        </w:trPr>
        <w:tc>
          <w:tcPr>
            <w:cnfStyle w:val="001000000000" w:firstRow="0" w:lastRow="0" w:firstColumn="1" w:lastColumn="0" w:oddVBand="0" w:evenVBand="0" w:oddHBand="0" w:evenHBand="0" w:firstRowFirstColumn="0" w:firstRowLastColumn="0" w:lastRowFirstColumn="0" w:lastRowLastColumn="0"/>
            <w:tcW w:w="1418" w:type="dxa"/>
          </w:tcPr>
          <w:p w:rsidR="00E75DA6" w:rsidRPr="000C39AD" w:rsidRDefault="00E75DA6" w:rsidP="00350C91">
            <w:pPr>
              <w:jc w:val="both"/>
              <w:rPr>
                <w:rFonts w:ascii="Verdana" w:hAnsi="Verdana" w:cs="Tahoma"/>
                <w:sz w:val="16"/>
                <w:szCs w:val="16"/>
                <w:lang w:val="es-MX"/>
              </w:rPr>
            </w:pPr>
            <w:r w:rsidRPr="000C39AD">
              <w:rPr>
                <w:rFonts w:ascii="Verdana" w:hAnsi="Verdana" w:cs="Tahoma"/>
                <w:sz w:val="16"/>
                <w:szCs w:val="16"/>
                <w:lang w:val="es-MX"/>
              </w:rPr>
              <w:t>Marzo</w:t>
            </w:r>
          </w:p>
        </w:tc>
        <w:tc>
          <w:tcPr>
            <w:tcW w:w="184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558</w:t>
            </w:r>
          </w:p>
        </w:tc>
        <w:tc>
          <w:tcPr>
            <w:tcW w:w="2268"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5</w:t>
            </w:r>
          </w:p>
        </w:tc>
        <w:tc>
          <w:tcPr>
            <w:tcW w:w="2268" w:type="dxa"/>
          </w:tcPr>
          <w:p w:rsidR="00E75DA6" w:rsidRPr="000C39AD" w:rsidRDefault="00E75DA6" w:rsidP="00350C91">
            <w:pPr>
              <w:jc w:val="right"/>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$ 3.747.330</w:t>
            </w:r>
          </w:p>
        </w:tc>
      </w:tr>
      <w:tr w:rsidR="00E75DA6" w:rsidRPr="000C39AD" w:rsidTr="00D71197">
        <w:trPr>
          <w:trHeight w:val="208"/>
          <w:jc w:val="center"/>
        </w:trPr>
        <w:tc>
          <w:tcPr>
            <w:cnfStyle w:val="001000000000" w:firstRow="0" w:lastRow="0" w:firstColumn="1" w:lastColumn="0" w:oddVBand="0" w:evenVBand="0" w:oddHBand="0" w:evenHBand="0" w:firstRowFirstColumn="0" w:firstRowLastColumn="0" w:lastRowFirstColumn="0" w:lastRowLastColumn="0"/>
            <w:tcW w:w="1418" w:type="dxa"/>
          </w:tcPr>
          <w:p w:rsidR="00E75DA6" w:rsidRPr="000C39AD" w:rsidRDefault="00E75DA6" w:rsidP="00350C91">
            <w:pPr>
              <w:jc w:val="both"/>
              <w:rPr>
                <w:rFonts w:ascii="Verdana" w:hAnsi="Verdana" w:cs="Tahoma"/>
                <w:sz w:val="16"/>
                <w:szCs w:val="16"/>
                <w:lang w:val="es-MX"/>
              </w:rPr>
            </w:pPr>
            <w:r w:rsidRPr="000C39AD">
              <w:rPr>
                <w:rFonts w:ascii="Verdana" w:hAnsi="Verdana" w:cs="Tahoma"/>
                <w:sz w:val="16"/>
                <w:szCs w:val="16"/>
                <w:lang w:val="es-MX"/>
              </w:rPr>
              <w:t>Abril</w:t>
            </w:r>
          </w:p>
        </w:tc>
        <w:tc>
          <w:tcPr>
            <w:tcW w:w="184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541</w:t>
            </w:r>
          </w:p>
        </w:tc>
        <w:tc>
          <w:tcPr>
            <w:tcW w:w="2268"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12</w:t>
            </w:r>
          </w:p>
        </w:tc>
        <w:tc>
          <w:tcPr>
            <w:tcW w:w="2268" w:type="dxa"/>
          </w:tcPr>
          <w:p w:rsidR="00E75DA6" w:rsidRPr="000C39AD" w:rsidRDefault="00E75DA6" w:rsidP="00350C91">
            <w:pPr>
              <w:jc w:val="right"/>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$ 5.514.480</w:t>
            </w:r>
          </w:p>
        </w:tc>
      </w:tr>
      <w:tr w:rsidR="00E75DA6" w:rsidRPr="000C39AD" w:rsidTr="00D71197">
        <w:trPr>
          <w:trHeight w:val="208"/>
          <w:jc w:val="center"/>
        </w:trPr>
        <w:tc>
          <w:tcPr>
            <w:cnfStyle w:val="001000000000" w:firstRow="0" w:lastRow="0" w:firstColumn="1" w:lastColumn="0" w:oddVBand="0" w:evenVBand="0" w:oddHBand="0" w:evenHBand="0" w:firstRowFirstColumn="0" w:firstRowLastColumn="0" w:lastRowFirstColumn="0" w:lastRowLastColumn="0"/>
            <w:tcW w:w="1418" w:type="dxa"/>
          </w:tcPr>
          <w:p w:rsidR="00E75DA6" w:rsidRPr="000C39AD" w:rsidRDefault="00E75DA6" w:rsidP="00350C91">
            <w:pPr>
              <w:jc w:val="both"/>
              <w:rPr>
                <w:rFonts w:ascii="Verdana" w:hAnsi="Verdana" w:cs="Tahoma"/>
                <w:sz w:val="16"/>
                <w:szCs w:val="16"/>
                <w:lang w:val="es-MX"/>
              </w:rPr>
            </w:pPr>
            <w:r w:rsidRPr="000C39AD">
              <w:rPr>
                <w:rFonts w:ascii="Verdana" w:hAnsi="Verdana" w:cs="Tahoma"/>
                <w:sz w:val="16"/>
                <w:szCs w:val="16"/>
                <w:lang w:val="es-MX"/>
              </w:rPr>
              <w:t>Mayo</w:t>
            </w:r>
          </w:p>
        </w:tc>
        <w:tc>
          <w:tcPr>
            <w:tcW w:w="184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683</w:t>
            </w:r>
          </w:p>
        </w:tc>
        <w:tc>
          <w:tcPr>
            <w:tcW w:w="2268"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157</w:t>
            </w:r>
          </w:p>
        </w:tc>
        <w:tc>
          <w:tcPr>
            <w:tcW w:w="2268" w:type="dxa"/>
          </w:tcPr>
          <w:p w:rsidR="00E75DA6" w:rsidRPr="000C39AD" w:rsidRDefault="00E75DA6" w:rsidP="00350C91">
            <w:pPr>
              <w:jc w:val="right"/>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$ 92.477.660</w:t>
            </w:r>
          </w:p>
        </w:tc>
      </w:tr>
      <w:tr w:rsidR="00E75DA6" w:rsidRPr="000C39AD" w:rsidTr="00D71197">
        <w:trPr>
          <w:trHeight w:val="208"/>
          <w:jc w:val="center"/>
        </w:trPr>
        <w:tc>
          <w:tcPr>
            <w:cnfStyle w:val="001000000000" w:firstRow="0" w:lastRow="0" w:firstColumn="1" w:lastColumn="0" w:oddVBand="0" w:evenVBand="0" w:oddHBand="0" w:evenHBand="0" w:firstRowFirstColumn="0" w:firstRowLastColumn="0" w:lastRowFirstColumn="0" w:lastRowLastColumn="0"/>
            <w:tcW w:w="1418" w:type="dxa"/>
          </w:tcPr>
          <w:p w:rsidR="00E75DA6" w:rsidRPr="000C39AD" w:rsidRDefault="00E75DA6" w:rsidP="00350C91">
            <w:pPr>
              <w:jc w:val="both"/>
              <w:rPr>
                <w:rFonts w:ascii="Verdana" w:hAnsi="Verdana" w:cs="Tahoma"/>
                <w:sz w:val="16"/>
                <w:szCs w:val="16"/>
                <w:lang w:val="es-MX"/>
              </w:rPr>
            </w:pPr>
            <w:r w:rsidRPr="000C39AD">
              <w:rPr>
                <w:rFonts w:ascii="Verdana" w:hAnsi="Verdana" w:cs="Tahoma"/>
                <w:sz w:val="16"/>
                <w:szCs w:val="16"/>
                <w:lang w:val="es-MX"/>
              </w:rPr>
              <w:t>Junio</w:t>
            </w:r>
          </w:p>
        </w:tc>
        <w:tc>
          <w:tcPr>
            <w:tcW w:w="184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528</w:t>
            </w:r>
          </w:p>
        </w:tc>
        <w:tc>
          <w:tcPr>
            <w:tcW w:w="2268"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78</w:t>
            </w:r>
          </w:p>
        </w:tc>
        <w:tc>
          <w:tcPr>
            <w:tcW w:w="2268" w:type="dxa"/>
          </w:tcPr>
          <w:p w:rsidR="00E75DA6" w:rsidRPr="000C39AD" w:rsidRDefault="00E75DA6" w:rsidP="00350C91">
            <w:pPr>
              <w:jc w:val="right"/>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$ 10.847.067</w:t>
            </w:r>
          </w:p>
        </w:tc>
      </w:tr>
      <w:tr w:rsidR="00E75DA6" w:rsidRPr="000C39AD" w:rsidTr="00D71197">
        <w:trPr>
          <w:trHeight w:val="208"/>
          <w:jc w:val="center"/>
        </w:trPr>
        <w:tc>
          <w:tcPr>
            <w:cnfStyle w:val="001000000000" w:firstRow="0" w:lastRow="0" w:firstColumn="1" w:lastColumn="0" w:oddVBand="0" w:evenVBand="0" w:oddHBand="0" w:evenHBand="0" w:firstRowFirstColumn="0" w:firstRowLastColumn="0" w:lastRowFirstColumn="0" w:lastRowLastColumn="0"/>
            <w:tcW w:w="1418" w:type="dxa"/>
          </w:tcPr>
          <w:p w:rsidR="00E75DA6" w:rsidRPr="000C39AD" w:rsidRDefault="00E75DA6" w:rsidP="00350C91">
            <w:pPr>
              <w:jc w:val="both"/>
              <w:rPr>
                <w:rFonts w:ascii="Verdana" w:hAnsi="Verdana" w:cs="Tahoma"/>
                <w:sz w:val="16"/>
                <w:szCs w:val="16"/>
                <w:lang w:val="es-MX"/>
              </w:rPr>
            </w:pPr>
            <w:r w:rsidRPr="000C39AD">
              <w:rPr>
                <w:rFonts w:ascii="Verdana" w:hAnsi="Verdana" w:cs="Tahoma"/>
                <w:sz w:val="16"/>
                <w:szCs w:val="16"/>
                <w:lang w:val="es-MX"/>
              </w:rPr>
              <w:t>Julio</w:t>
            </w:r>
          </w:p>
        </w:tc>
        <w:tc>
          <w:tcPr>
            <w:tcW w:w="184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450</w:t>
            </w:r>
          </w:p>
        </w:tc>
        <w:tc>
          <w:tcPr>
            <w:tcW w:w="2268"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33</w:t>
            </w:r>
          </w:p>
        </w:tc>
        <w:tc>
          <w:tcPr>
            <w:tcW w:w="2268" w:type="dxa"/>
          </w:tcPr>
          <w:p w:rsidR="00E75DA6" w:rsidRPr="000C39AD" w:rsidRDefault="00E75DA6" w:rsidP="00350C91">
            <w:pPr>
              <w:jc w:val="right"/>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$ 11.004.487</w:t>
            </w:r>
          </w:p>
        </w:tc>
      </w:tr>
      <w:tr w:rsidR="00E75DA6" w:rsidRPr="000C39AD" w:rsidTr="00D71197">
        <w:trPr>
          <w:trHeight w:val="208"/>
          <w:jc w:val="center"/>
        </w:trPr>
        <w:tc>
          <w:tcPr>
            <w:cnfStyle w:val="001000000000" w:firstRow="0" w:lastRow="0" w:firstColumn="1" w:lastColumn="0" w:oddVBand="0" w:evenVBand="0" w:oddHBand="0" w:evenHBand="0" w:firstRowFirstColumn="0" w:firstRowLastColumn="0" w:lastRowFirstColumn="0" w:lastRowLastColumn="0"/>
            <w:tcW w:w="1418" w:type="dxa"/>
          </w:tcPr>
          <w:p w:rsidR="00E75DA6" w:rsidRPr="000C39AD" w:rsidRDefault="00E75DA6" w:rsidP="00350C91">
            <w:pPr>
              <w:jc w:val="both"/>
              <w:rPr>
                <w:rFonts w:ascii="Verdana" w:hAnsi="Verdana" w:cs="Tahoma"/>
                <w:sz w:val="16"/>
                <w:szCs w:val="16"/>
                <w:lang w:val="es-MX"/>
              </w:rPr>
            </w:pPr>
            <w:r w:rsidRPr="000C39AD">
              <w:rPr>
                <w:rFonts w:ascii="Verdana" w:hAnsi="Verdana" w:cs="Tahoma"/>
                <w:sz w:val="16"/>
                <w:szCs w:val="16"/>
                <w:lang w:val="es-MX"/>
              </w:rPr>
              <w:t>Agosto</w:t>
            </w:r>
          </w:p>
        </w:tc>
        <w:tc>
          <w:tcPr>
            <w:tcW w:w="184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416</w:t>
            </w:r>
          </w:p>
        </w:tc>
        <w:tc>
          <w:tcPr>
            <w:tcW w:w="2268"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27</w:t>
            </w:r>
          </w:p>
        </w:tc>
        <w:tc>
          <w:tcPr>
            <w:tcW w:w="2268" w:type="dxa"/>
          </w:tcPr>
          <w:p w:rsidR="00E75DA6" w:rsidRPr="000C39AD" w:rsidRDefault="00E75DA6" w:rsidP="00350C91">
            <w:pPr>
              <w:jc w:val="right"/>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$ 231.821.265</w:t>
            </w:r>
          </w:p>
        </w:tc>
      </w:tr>
      <w:tr w:rsidR="00E75DA6" w:rsidRPr="000C39AD" w:rsidTr="00D71197">
        <w:trPr>
          <w:trHeight w:val="195"/>
          <w:jc w:val="center"/>
        </w:trPr>
        <w:tc>
          <w:tcPr>
            <w:cnfStyle w:val="001000000000" w:firstRow="0" w:lastRow="0" w:firstColumn="1" w:lastColumn="0" w:oddVBand="0" w:evenVBand="0" w:oddHBand="0" w:evenHBand="0" w:firstRowFirstColumn="0" w:firstRowLastColumn="0" w:lastRowFirstColumn="0" w:lastRowLastColumn="0"/>
            <w:tcW w:w="1418" w:type="dxa"/>
          </w:tcPr>
          <w:p w:rsidR="00E75DA6" w:rsidRPr="000C39AD" w:rsidRDefault="00E75DA6" w:rsidP="00350C91">
            <w:pPr>
              <w:jc w:val="both"/>
              <w:rPr>
                <w:rFonts w:ascii="Verdana" w:hAnsi="Verdana" w:cs="Tahoma"/>
                <w:sz w:val="16"/>
                <w:szCs w:val="16"/>
                <w:lang w:val="es-MX"/>
              </w:rPr>
            </w:pPr>
            <w:r w:rsidRPr="000C39AD">
              <w:rPr>
                <w:rFonts w:ascii="Verdana" w:hAnsi="Verdana" w:cs="Tahoma"/>
                <w:sz w:val="16"/>
                <w:szCs w:val="16"/>
                <w:lang w:val="es-MX"/>
              </w:rPr>
              <w:t>Septiembre</w:t>
            </w:r>
          </w:p>
        </w:tc>
        <w:tc>
          <w:tcPr>
            <w:tcW w:w="184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389</w:t>
            </w:r>
          </w:p>
        </w:tc>
        <w:tc>
          <w:tcPr>
            <w:tcW w:w="2268"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14</w:t>
            </w:r>
          </w:p>
        </w:tc>
        <w:tc>
          <w:tcPr>
            <w:tcW w:w="2268" w:type="dxa"/>
          </w:tcPr>
          <w:p w:rsidR="00E75DA6" w:rsidRPr="000C39AD" w:rsidRDefault="00E75DA6" w:rsidP="00350C91">
            <w:pPr>
              <w:jc w:val="right"/>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$ 248.329.085</w:t>
            </w:r>
          </w:p>
        </w:tc>
      </w:tr>
      <w:tr w:rsidR="00E75DA6" w:rsidRPr="000C39AD" w:rsidTr="00D71197">
        <w:trPr>
          <w:trHeight w:val="208"/>
          <w:jc w:val="center"/>
        </w:trPr>
        <w:tc>
          <w:tcPr>
            <w:cnfStyle w:val="001000000000" w:firstRow="0" w:lastRow="0" w:firstColumn="1" w:lastColumn="0" w:oddVBand="0" w:evenVBand="0" w:oddHBand="0" w:evenHBand="0" w:firstRowFirstColumn="0" w:firstRowLastColumn="0" w:lastRowFirstColumn="0" w:lastRowLastColumn="0"/>
            <w:tcW w:w="1418" w:type="dxa"/>
          </w:tcPr>
          <w:p w:rsidR="00E75DA6" w:rsidRPr="000C39AD" w:rsidRDefault="00E75DA6" w:rsidP="00350C91">
            <w:pPr>
              <w:jc w:val="both"/>
              <w:rPr>
                <w:rFonts w:ascii="Verdana" w:hAnsi="Verdana" w:cs="Tahoma"/>
                <w:sz w:val="16"/>
                <w:szCs w:val="16"/>
                <w:lang w:val="es-MX"/>
              </w:rPr>
            </w:pPr>
            <w:r w:rsidRPr="000C39AD">
              <w:rPr>
                <w:rFonts w:ascii="Verdana" w:hAnsi="Verdana" w:cs="Tahoma"/>
                <w:sz w:val="16"/>
                <w:szCs w:val="16"/>
                <w:lang w:val="es-MX"/>
              </w:rPr>
              <w:t>Octubre</w:t>
            </w:r>
          </w:p>
        </w:tc>
        <w:tc>
          <w:tcPr>
            <w:tcW w:w="184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599</w:t>
            </w:r>
          </w:p>
        </w:tc>
        <w:tc>
          <w:tcPr>
            <w:tcW w:w="2268"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26</w:t>
            </w:r>
          </w:p>
        </w:tc>
        <w:tc>
          <w:tcPr>
            <w:tcW w:w="2268" w:type="dxa"/>
          </w:tcPr>
          <w:p w:rsidR="00E75DA6" w:rsidRPr="000C39AD" w:rsidRDefault="00E75DA6" w:rsidP="00350C91">
            <w:pPr>
              <w:jc w:val="right"/>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$ 50.949.560</w:t>
            </w:r>
          </w:p>
        </w:tc>
      </w:tr>
      <w:tr w:rsidR="00E75DA6" w:rsidRPr="000C39AD" w:rsidTr="00D71197">
        <w:trPr>
          <w:trHeight w:val="208"/>
          <w:jc w:val="center"/>
        </w:trPr>
        <w:tc>
          <w:tcPr>
            <w:cnfStyle w:val="001000000000" w:firstRow="0" w:lastRow="0" w:firstColumn="1" w:lastColumn="0" w:oddVBand="0" w:evenVBand="0" w:oddHBand="0" w:evenHBand="0" w:firstRowFirstColumn="0" w:firstRowLastColumn="0" w:lastRowFirstColumn="0" w:lastRowLastColumn="0"/>
            <w:tcW w:w="1418" w:type="dxa"/>
          </w:tcPr>
          <w:p w:rsidR="00E75DA6" w:rsidRPr="000C39AD" w:rsidRDefault="00E75DA6" w:rsidP="00350C91">
            <w:pPr>
              <w:jc w:val="both"/>
              <w:rPr>
                <w:rFonts w:ascii="Verdana" w:hAnsi="Verdana" w:cs="Tahoma"/>
                <w:sz w:val="16"/>
                <w:szCs w:val="16"/>
                <w:lang w:val="es-MX"/>
              </w:rPr>
            </w:pPr>
            <w:r w:rsidRPr="000C39AD">
              <w:rPr>
                <w:rFonts w:ascii="Verdana" w:hAnsi="Verdana" w:cs="Tahoma"/>
                <w:sz w:val="16"/>
                <w:szCs w:val="16"/>
                <w:lang w:val="es-MX"/>
              </w:rPr>
              <w:t>Noviembre</w:t>
            </w:r>
          </w:p>
        </w:tc>
        <w:tc>
          <w:tcPr>
            <w:tcW w:w="184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573</w:t>
            </w:r>
          </w:p>
        </w:tc>
        <w:tc>
          <w:tcPr>
            <w:tcW w:w="2268"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52</w:t>
            </w:r>
          </w:p>
        </w:tc>
        <w:tc>
          <w:tcPr>
            <w:tcW w:w="2268" w:type="dxa"/>
          </w:tcPr>
          <w:p w:rsidR="00E75DA6" w:rsidRPr="000C39AD" w:rsidRDefault="00E75DA6" w:rsidP="00350C91">
            <w:pPr>
              <w:jc w:val="right"/>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$ 59.366.826</w:t>
            </w:r>
          </w:p>
        </w:tc>
      </w:tr>
      <w:tr w:rsidR="00E75DA6" w:rsidRPr="000C39AD" w:rsidTr="00D71197">
        <w:trPr>
          <w:trHeight w:val="208"/>
          <w:jc w:val="center"/>
        </w:trPr>
        <w:tc>
          <w:tcPr>
            <w:cnfStyle w:val="001000000000" w:firstRow="0" w:lastRow="0" w:firstColumn="1" w:lastColumn="0" w:oddVBand="0" w:evenVBand="0" w:oddHBand="0" w:evenHBand="0" w:firstRowFirstColumn="0" w:firstRowLastColumn="0" w:lastRowFirstColumn="0" w:lastRowLastColumn="0"/>
            <w:tcW w:w="1418" w:type="dxa"/>
          </w:tcPr>
          <w:p w:rsidR="00E75DA6" w:rsidRPr="000C39AD" w:rsidRDefault="00E75DA6" w:rsidP="00350C91">
            <w:pPr>
              <w:jc w:val="both"/>
              <w:rPr>
                <w:rFonts w:ascii="Verdana" w:hAnsi="Verdana" w:cs="Tahoma"/>
                <w:sz w:val="16"/>
                <w:szCs w:val="16"/>
                <w:lang w:val="es-MX"/>
              </w:rPr>
            </w:pPr>
            <w:r w:rsidRPr="000C39AD">
              <w:rPr>
                <w:rFonts w:ascii="Verdana" w:hAnsi="Verdana" w:cs="Tahoma"/>
                <w:sz w:val="16"/>
                <w:szCs w:val="16"/>
                <w:lang w:val="es-MX"/>
              </w:rPr>
              <w:t>Diciembre</w:t>
            </w:r>
          </w:p>
        </w:tc>
        <w:tc>
          <w:tcPr>
            <w:tcW w:w="1842"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497</w:t>
            </w:r>
          </w:p>
        </w:tc>
        <w:tc>
          <w:tcPr>
            <w:tcW w:w="2268" w:type="dxa"/>
          </w:tcPr>
          <w:p w:rsidR="00E75DA6" w:rsidRPr="000C39AD" w:rsidRDefault="00E75DA6" w:rsidP="00350C91">
            <w:pPr>
              <w:jc w:val="center"/>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42</w:t>
            </w:r>
          </w:p>
        </w:tc>
        <w:tc>
          <w:tcPr>
            <w:tcW w:w="2268" w:type="dxa"/>
          </w:tcPr>
          <w:p w:rsidR="00E75DA6" w:rsidRPr="000C39AD" w:rsidRDefault="00E75DA6" w:rsidP="00350C91">
            <w:pPr>
              <w:jc w:val="right"/>
              <w:cnfStyle w:val="000000000000" w:firstRow="0" w:lastRow="0" w:firstColumn="0" w:lastColumn="0" w:oddVBand="0" w:evenVBand="0" w:oddHBand="0" w:evenHBand="0" w:firstRowFirstColumn="0" w:firstRowLastColumn="0" w:lastRowFirstColumn="0" w:lastRowLastColumn="0"/>
              <w:rPr>
                <w:rFonts w:ascii="Verdana" w:hAnsi="Verdana" w:cs="Tahoma"/>
                <w:sz w:val="16"/>
                <w:szCs w:val="16"/>
                <w:lang w:val="es-MX"/>
              </w:rPr>
            </w:pPr>
            <w:r w:rsidRPr="000C39AD">
              <w:rPr>
                <w:rFonts w:ascii="Verdana" w:hAnsi="Verdana" w:cs="Tahoma"/>
                <w:sz w:val="16"/>
                <w:szCs w:val="16"/>
                <w:lang w:val="es-MX"/>
              </w:rPr>
              <w:t>$ 29.895.680</w:t>
            </w:r>
          </w:p>
        </w:tc>
      </w:tr>
      <w:tr w:rsidR="00E75DA6" w:rsidRPr="000C39AD" w:rsidTr="00D71197">
        <w:trPr>
          <w:trHeight w:val="256"/>
          <w:jc w:val="center"/>
        </w:trPr>
        <w:tc>
          <w:tcPr>
            <w:cnfStyle w:val="001000000000" w:firstRow="0" w:lastRow="0" w:firstColumn="1" w:lastColumn="0" w:oddVBand="0" w:evenVBand="0" w:oddHBand="0" w:evenHBand="0" w:firstRowFirstColumn="0" w:firstRowLastColumn="0" w:lastRowFirstColumn="0" w:lastRowLastColumn="0"/>
            <w:tcW w:w="5528" w:type="dxa"/>
            <w:gridSpan w:val="3"/>
          </w:tcPr>
          <w:p w:rsidR="00E75DA6" w:rsidRPr="000C39AD" w:rsidRDefault="00E75DA6" w:rsidP="00350C91">
            <w:pPr>
              <w:jc w:val="center"/>
              <w:rPr>
                <w:rFonts w:ascii="Verdana" w:hAnsi="Verdana" w:cs="Tahoma"/>
                <w:b w:val="0"/>
                <w:sz w:val="16"/>
                <w:szCs w:val="16"/>
                <w:lang w:val="es-MX"/>
              </w:rPr>
            </w:pPr>
            <w:r w:rsidRPr="000C39AD">
              <w:rPr>
                <w:rFonts w:ascii="Verdana" w:hAnsi="Verdana" w:cs="Tahoma"/>
                <w:sz w:val="16"/>
                <w:szCs w:val="16"/>
                <w:lang w:val="es-MX"/>
              </w:rPr>
              <w:t>TOTAL</w:t>
            </w:r>
          </w:p>
        </w:tc>
        <w:tc>
          <w:tcPr>
            <w:tcW w:w="2268" w:type="dxa"/>
          </w:tcPr>
          <w:p w:rsidR="00E75DA6" w:rsidRPr="000C39AD" w:rsidRDefault="00E75DA6" w:rsidP="00350C91">
            <w:pPr>
              <w:jc w:val="right"/>
              <w:cnfStyle w:val="000000000000" w:firstRow="0" w:lastRow="0" w:firstColumn="0" w:lastColumn="0" w:oddVBand="0" w:evenVBand="0" w:oddHBand="0" w:evenHBand="0" w:firstRowFirstColumn="0" w:firstRowLastColumn="0" w:lastRowFirstColumn="0" w:lastRowLastColumn="0"/>
              <w:rPr>
                <w:rFonts w:ascii="Verdana" w:hAnsi="Verdana" w:cs="Tahoma"/>
                <w:b/>
                <w:sz w:val="16"/>
                <w:szCs w:val="16"/>
                <w:lang w:val="es-MX"/>
              </w:rPr>
            </w:pPr>
            <w:r w:rsidRPr="000C39AD">
              <w:rPr>
                <w:rFonts w:ascii="Verdana" w:hAnsi="Verdana" w:cs="Tahoma"/>
                <w:b/>
                <w:sz w:val="16"/>
                <w:szCs w:val="16"/>
                <w:lang w:val="es-MX"/>
              </w:rPr>
              <w:t>$ 1.013.706.176</w:t>
            </w:r>
          </w:p>
        </w:tc>
      </w:tr>
    </w:tbl>
    <w:p w:rsidR="00E75DA6" w:rsidRPr="000C39AD" w:rsidRDefault="00E75DA6" w:rsidP="00E75DA6">
      <w:pPr>
        <w:autoSpaceDE w:val="0"/>
        <w:autoSpaceDN w:val="0"/>
        <w:adjustRightInd w:val="0"/>
        <w:jc w:val="both"/>
        <w:rPr>
          <w:rFonts w:ascii="Verdana" w:hAnsi="Verdana" w:cs="Arial"/>
          <w:sz w:val="18"/>
          <w:szCs w:val="18"/>
          <w:lang w:val="es-MX" w:eastAsia="es-CO"/>
        </w:rPr>
      </w:pPr>
    </w:p>
    <w:p w:rsidR="00E75DA6" w:rsidRPr="000C39AD" w:rsidRDefault="00E75DA6" w:rsidP="00E75DA6">
      <w:pPr>
        <w:autoSpaceDE w:val="0"/>
        <w:autoSpaceDN w:val="0"/>
        <w:adjustRightInd w:val="0"/>
        <w:jc w:val="both"/>
        <w:rPr>
          <w:rFonts w:ascii="Verdana" w:hAnsi="Verdana" w:cs="Arial"/>
          <w:sz w:val="18"/>
          <w:szCs w:val="18"/>
          <w:lang w:val="es-MX" w:eastAsia="es-CO"/>
        </w:rPr>
      </w:pPr>
      <w:r w:rsidRPr="000C39AD">
        <w:rPr>
          <w:rFonts w:ascii="Verdana" w:hAnsi="Verdana" w:cs="Arial"/>
          <w:sz w:val="18"/>
          <w:szCs w:val="18"/>
          <w:lang w:val="es-MX" w:eastAsia="es-CO"/>
        </w:rPr>
        <w:t>De acuerdo a lo anterior, se explica:</w:t>
      </w:r>
    </w:p>
    <w:p w:rsidR="00E75DA6" w:rsidRPr="000C39AD" w:rsidRDefault="00E75DA6" w:rsidP="00E75DA6">
      <w:pPr>
        <w:autoSpaceDE w:val="0"/>
        <w:autoSpaceDN w:val="0"/>
        <w:adjustRightInd w:val="0"/>
        <w:jc w:val="both"/>
        <w:rPr>
          <w:rFonts w:ascii="Verdana" w:hAnsi="Verdana" w:cs="Arial"/>
          <w:sz w:val="18"/>
          <w:szCs w:val="18"/>
          <w:lang w:val="es-MX" w:eastAsia="es-CO"/>
        </w:rPr>
      </w:pPr>
    </w:p>
    <w:p w:rsidR="00E75DA6" w:rsidRPr="000C39AD" w:rsidRDefault="00E75DA6" w:rsidP="005304E9">
      <w:pPr>
        <w:pStyle w:val="Prrafodelista"/>
        <w:numPr>
          <w:ilvl w:val="0"/>
          <w:numId w:val="68"/>
        </w:numPr>
        <w:autoSpaceDE w:val="0"/>
        <w:autoSpaceDN w:val="0"/>
        <w:adjustRightInd w:val="0"/>
        <w:ind w:left="426"/>
        <w:jc w:val="both"/>
        <w:rPr>
          <w:rFonts w:ascii="Verdana" w:hAnsi="Verdana" w:cs="Arial"/>
          <w:sz w:val="18"/>
          <w:szCs w:val="18"/>
          <w:lang w:val="es-MX" w:eastAsia="es-CO"/>
        </w:rPr>
      </w:pPr>
      <w:r w:rsidRPr="000C39AD">
        <w:rPr>
          <w:rFonts w:ascii="Verdana" w:hAnsi="Verdana" w:cs="Arial"/>
          <w:sz w:val="18"/>
          <w:szCs w:val="18"/>
          <w:lang w:val="es-MX" w:eastAsia="es-CO"/>
        </w:rPr>
        <w:t xml:space="preserve">Que la diferencia entre cantidades de expedientes es debido que en algunos meses la oficina de cartera remitió a la oficina jurídica expedientes para iniciar la etapa coactiva. </w:t>
      </w:r>
    </w:p>
    <w:p w:rsidR="00E75DA6" w:rsidRPr="000C39AD" w:rsidRDefault="00E75DA6" w:rsidP="005304E9">
      <w:pPr>
        <w:autoSpaceDE w:val="0"/>
        <w:autoSpaceDN w:val="0"/>
        <w:adjustRightInd w:val="0"/>
        <w:ind w:left="426" w:hanging="284"/>
        <w:jc w:val="both"/>
        <w:rPr>
          <w:rFonts w:ascii="Verdana" w:hAnsi="Verdana" w:cs="Arial"/>
          <w:sz w:val="18"/>
          <w:szCs w:val="18"/>
          <w:lang w:val="es-MX" w:eastAsia="es-CO"/>
        </w:rPr>
      </w:pPr>
    </w:p>
    <w:p w:rsidR="00E75DA6" w:rsidRPr="000C39AD" w:rsidRDefault="00E75DA6" w:rsidP="005304E9">
      <w:pPr>
        <w:pStyle w:val="Prrafodelista"/>
        <w:numPr>
          <w:ilvl w:val="0"/>
          <w:numId w:val="68"/>
        </w:numPr>
        <w:autoSpaceDE w:val="0"/>
        <w:autoSpaceDN w:val="0"/>
        <w:adjustRightInd w:val="0"/>
        <w:ind w:left="426"/>
        <w:jc w:val="both"/>
        <w:rPr>
          <w:rFonts w:ascii="Verdana" w:hAnsi="Verdana" w:cs="Arial"/>
          <w:sz w:val="18"/>
          <w:szCs w:val="18"/>
          <w:lang w:val="es-MX" w:eastAsia="es-CO"/>
        </w:rPr>
      </w:pPr>
      <w:r w:rsidRPr="000C39AD">
        <w:rPr>
          <w:rFonts w:ascii="Verdana" w:hAnsi="Verdana" w:cs="Arial"/>
          <w:sz w:val="18"/>
          <w:szCs w:val="18"/>
          <w:lang w:val="es-MX" w:eastAsia="es-CO"/>
        </w:rPr>
        <w:t>Que se archivaron en total 470 expedientes, por el pago total de la obligación.</w:t>
      </w:r>
    </w:p>
    <w:p w:rsidR="00E75DA6" w:rsidRPr="000C39AD" w:rsidRDefault="00E75DA6" w:rsidP="005304E9">
      <w:pPr>
        <w:autoSpaceDE w:val="0"/>
        <w:autoSpaceDN w:val="0"/>
        <w:adjustRightInd w:val="0"/>
        <w:ind w:left="426"/>
        <w:jc w:val="both"/>
        <w:rPr>
          <w:rFonts w:ascii="Verdana" w:hAnsi="Verdana" w:cs="Arial"/>
          <w:sz w:val="18"/>
          <w:szCs w:val="18"/>
          <w:lang w:val="es-MX" w:eastAsia="es-CO"/>
        </w:rPr>
      </w:pPr>
    </w:p>
    <w:p w:rsidR="00E75DA6" w:rsidRPr="000C39AD" w:rsidRDefault="00E75DA6" w:rsidP="005304E9">
      <w:pPr>
        <w:pStyle w:val="Prrafodelista"/>
        <w:numPr>
          <w:ilvl w:val="0"/>
          <w:numId w:val="68"/>
        </w:numPr>
        <w:autoSpaceDE w:val="0"/>
        <w:autoSpaceDN w:val="0"/>
        <w:adjustRightInd w:val="0"/>
        <w:ind w:left="426"/>
        <w:jc w:val="both"/>
        <w:rPr>
          <w:rFonts w:ascii="Verdana" w:hAnsi="Verdana" w:cs="Arial"/>
          <w:sz w:val="18"/>
          <w:szCs w:val="18"/>
          <w:lang w:val="es-MX" w:eastAsia="es-CO"/>
        </w:rPr>
      </w:pPr>
      <w:r w:rsidRPr="000C39AD">
        <w:rPr>
          <w:rFonts w:ascii="Verdana" w:hAnsi="Verdana" w:cs="Arial"/>
          <w:sz w:val="18"/>
          <w:szCs w:val="18"/>
          <w:lang w:val="es-MX" w:eastAsia="es-CO"/>
        </w:rPr>
        <w:t>Que los meses en que se recaudó más cantidad, se debió a que los usuarios que se encontraban morosos en el servicio de Disposición final de Aseo, fueron la Empresa de Aseo Urbano que adeudaba $299.271.060 y la Empresa de Servicios Públicos de Aguazul que adeudaba $145.379.558, los cuales hubo que librar mandamiento de pago y decretar medidas cautelares, para que dichas entidades se acercaran a cancelar su obligación.</w:t>
      </w:r>
    </w:p>
    <w:p w:rsidR="00E75DA6" w:rsidRPr="000C39AD" w:rsidRDefault="00E75DA6" w:rsidP="005304E9">
      <w:pPr>
        <w:pStyle w:val="Prrafodelista"/>
        <w:ind w:left="426" w:hanging="284"/>
        <w:rPr>
          <w:rFonts w:ascii="Verdana" w:hAnsi="Verdana" w:cs="Arial"/>
          <w:sz w:val="18"/>
          <w:szCs w:val="18"/>
          <w:lang w:val="es-MX" w:eastAsia="es-CO"/>
        </w:rPr>
      </w:pPr>
    </w:p>
    <w:p w:rsidR="00E75DA6" w:rsidRPr="000C39AD" w:rsidRDefault="00E75DA6" w:rsidP="005304E9">
      <w:pPr>
        <w:pStyle w:val="Prrafodelista"/>
        <w:numPr>
          <w:ilvl w:val="0"/>
          <w:numId w:val="68"/>
        </w:numPr>
        <w:autoSpaceDE w:val="0"/>
        <w:autoSpaceDN w:val="0"/>
        <w:adjustRightInd w:val="0"/>
        <w:ind w:left="426"/>
        <w:jc w:val="both"/>
        <w:rPr>
          <w:rFonts w:ascii="Verdana" w:hAnsi="Verdana" w:cs="Arial"/>
          <w:sz w:val="18"/>
          <w:szCs w:val="18"/>
          <w:lang w:val="es-MX" w:eastAsia="es-CO"/>
        </w:rPr>
      </w:pPr>
      <w:r w:rsidRPr="000C39AD">
        <w:rPr>
          <w:rFonts w:ascii="Verdana" w:hAnsi="Verdana" w:cs="Arial"/>
          <w:sz w:val="18"/>
          <w:szCs w:val="18"/>
          <w:lang w:val="es-MX" w:eastAsia="es-CO"/>
        </w:rPr>
        <w:t xml:space="preserve">La Empresa de Aseo Urbano canceló la totalidad de su obligación y la Empresa de Servicios Públicos de Aguazul realizó un Acuerdo de Pago en seis (6) cuotas, el cual ha venido cumpliendo conforme a lo acordado. </w:t>
      </w:r>
    </w:p>
    <w:p w:rsidR="00E75DA6" w:rsidRPr="000C39AD" w:rsidRDefault="00E75DA6" w:rsidP="005304E9">
      <w:pPr>
        <w:pStyle w:val="Prrafodelista"/>
        <w:autoSpaceDE w:val="0"/>
        <w:autoSpaceDN w:val="0"/>
        <w:adjustRightInd w:val="0"/>
        <w:ind w:left="426" w:hanging="284"/>
        <w:jc w:val="both"/>
        <w:rPr>
          <w:rFonts w:ascii="Verdana" w:hAnsi="Verdana" w:cs="Arial"/>
          <w:sz w:val="18"/>
          <w:szCs w:val="18"/>
          <w:lang w:val="es-MX" w:eastAsia="es-CO"/>
        </w:rPr>
      </w:pPr>
    </w:p>
    <w:p w:rsidR="00E75DA6" w:rsidRPr="000C39AD" w:rsidRDefault="00E75DA6" w:rsidP="005304E9">
      <w:pPr>
        <w:pStyle w:val="Prrafodelista"/>
        <w:numPr>
          <w:ilvl w:val="0"/>
          <w:numId w:val="68"/>
        </w:numPr>
        <w:autoSpaceDE w:val="0"/>
        <w:autoSpaceDN w:val="0"/>
        <w:adjustRightInd w:val="0"/>
        <w:ind w:left="426"/>
        <w:jc w:val="both"/>
        <w:rPr>
          <w:rFonts w:ascii="Verdana" w:hAnsi="Verdana" w:cs="Arial"/>
          <w:sz w:val="18"/>
          <w:szCs w:val="18"/>
          <w:lang w:val="es-MX" w:eastAsia="es-CO"/>
        </w:rPr>
      </w:pPr>
      <w:r w:rsidRPr="000C39AD">
        <w:rPr>
          <w:rFonts w:ascii="Verdana" w:hAnsi="Verdana" w:cs="Arial"/>
          <w:sz w:val="18"/>
          <w:szCs w:val="18"/>
          <w:lang w:val="es-MX" w:eastAsia="es-CO"/>
        </w:rPr>
        <w:t xml:space="preserve">Así mismo, en el servicio de Acueducto y Alcantarillado, la Central de Abastos del Municipio de Yopal adeudaba $75.630.430, en donde se libró mandamiento de pago y se decretó medidas cautelares en contra del Municipio de Yopal, cancelando la totalidad de la obligación y procediendo a archivar el proceso. </w:t>
      </w:r>
    </w:p>
    <w:p w:rsidR="00E75DA6" w:rsidRPr="000C39AD" w:rsidRDefault="00E75DA6" w:rsidP="005304E9">
      <w:pPr>
        <w:autoSpaceDE w:val="0"/>
        <w:autoSpaceDN w:val="0"/>
        <w:adjustRightInd w:val="0"/>
        <w:ind w:left="426" w:hanging="284"/>
        <w:jc w:val="both"/>
        <w:rPr>
          <w:rFonts w:ascii="Verdana" w:hAnsi="Verdana" w:cs="Arial"/>
          <w:sz w:val="18"/>
          <w:szCs w:val="18"/>
          <w:lang w:val="es-MX" w:eastAsia="es-CO"/>
        </w:rPr>
      </w:pPr>
    </w:p>
    <w:p w:rsidR="00E75DA6" w:rsidRPr="000C39AD" w:rsidRDefault="00E75DA6" w:rsidP="005304E9">
      <w:pPr>
        <w:pStyle w:val="Prrafodelista"/>
        <w:numPr>
          <w:ilvl w:val="0"/>
          <w:numId w:val="68"/>
        </w:numPr>
        <w:autoSpaceDE w:val="0"/>
        <w:autoSpaceDN w:val="0"/>
        <w:adjustRightInd w:val="0"/>
        <w:ind w:left="426"/>
        <w:jc w:val="both"/>
        <w:rPr>
          <w:rFonts w:ascii="Verdana" w:hAnsi="Verdana" w:cs="Arial"/>
          <w:sz w:val="18"/>
          <w:szCs w:val="18"/>
          <w:lang w:val="es-MX" w:eastAsia="es-CO"/>
        </w:rPr>
      </w:pPr>
      <w:r>
        <w:rPr>
          <w:rFonts w:ascii="Verdana" w:hAnsi="Verdana" w:cs="Arial"/>
          <w:sz w:val="18"/>
          <w:szCs w:val="18"/>
          <w:lang w:val="es-MX" w:eastAsia="es-CO"/>
        </w:rPr>
        <w:t>Que</w:t>
      </w:r>
      <w:r w:rsidRPr="000C39AD">
        <w:rPr>
          <w:rFonts w:ascii="Verdana" w:hAnsi="Verdana" w:cs="Arial"/>
          <w:sz w:val="18"/>
          <w:szCs w:val="18"/>
          <w:lang w:val="es-MX" w:eastAsia="es-CO"/>
        </w:rPr>
        <w:t xml:space="preserve"> en los procesos coactivos, el recaudo va </w:t>
      </w:r>
      <w:r>
        <w:rPr>
          <w:rFonts w:ascii="Verdana" w:hAnsi="Verdana" w:cs="Arial"/>
          <w:sz w:val="18"/>
          <w:szCs w:val="18"/>
          <w:lang w:val="es-MX" w:eastAsia="es-CO"/>
        </w:rPr>
        <w:t>a s</w:t>
      </w:r>
      <w:r w:rsidRPr="000C39AD">
        <w:rPr>
          <w:rFonts w:ascii="Verdana" w:hAnsi="Verdana" w:cs="Arial"/>
          <w:sz w:val="18"/>
          <w:szCs w:val="18"/>
          <w:lang w:val="es-MX" w:eastAsia="es-CO"/>
        </w:rPr>
        <w:t xml:space="preserve">er superior a la cartera en la que inicia en la etapa coactiva. Por lo tanto cada mes, la cartera así como aumenta debido a la facturación mensual, así mismo, al momento de recaudar de los procesos en coactivos va a ser superior. </w:t>
      </w:r>
    </w:p>
    <w:p w:rsidR="00E75DA6" w:rsidRPr="000C39AD" w:rsidRDefault="00E75DA6" w:rsidP="005304E9">
      <w:pPr>
        <w:autoSpaceDE w:val="0"/>
        <w:autoSpaceDN w:val="0"/>
        <w:adjustRightInd w:val="0"/>
        <w:ind w:left="426" w:hanging="284"/>
        <w:jc w:val="both"/>
        <w:rPr>
          <w:rFonts w:ascii="Verdana" w:hAnsi="Verdana" w:cs="Arial"/>
          <w:sz w:val="18"/>
          <w:szCs w:val="18"/>
          <w:lang w:val="es-MX" w:eastAsia="es-CO"/>
        </w:rPr>
      </w:pPr>
    </w:p>
    <w:p w:rsidR="00E75DA6" w:rsidRPr="000C39AD" w:rsidRDefault="00E75DA6" w:rsidP="00E75DA6">
      <w:pPr>
        <w:autoSpaceDE w:val="0"/>
        <w:autoSpaceDN w:val="0"/>
        <w:adjustRightInd w:val="0"/>
        <w:jc w:val="both"/>
        <w:rPr>
          <w:rFonts w:ascii="Verdana" w:hAnsi="Verdana" w:cs="Arial"/>
          <w:sz w:val="18"/>
          <w:szCs w:val="18"/>
          <w:lang w:val="es-MX" w:eastAsia="es-CO"/>
        </w:rPr>
      </w:pPr>
      <w:r w:rsidRPr="000C39AD">
        <w:rPr>
          <w:rFonts w:ascii="Verdana" w:hAnsi="Verdana" w:cs="Arial"/>
          <w:sz w:val="18"/>
          <w:szCs w:val="18"/>
          <w:lang w:val="es-MX" w:eastAsia="es-CO"/>
        </w:rPr>
        <w:t>A continuación se puede verificar en estadística lo recaudado de los usuarios que fueron remitidos para iniciar el proceso de cobro administrativo coactivo:</w:t>
      </w:r>
    </w:p>
    <w:p w:rsidR="00E75DA6" w:rsidRPr="000C39AD" w:rsidRDefault="00E75DA6" w:rsidP="00E75DA6">
      <w:pPr>
        <w:jc w:val="both"/>
        <w:rPr>
          <w:rFonts w:ascii="Verdana" w:hAnsi="Verdana"/>
          <w:sz w:val="18"/>
          <w:szCs w:val="18"/>
          <w:lang w:val="es-MX"/>
        </w:rPr>
      </w:pPr>
      <w:r w:rsidRPr="000C39AD">
        <w:rPr>
          <w:rFonts w:ascii="Verdana" w:hAnsi="Verdana"/>
          <w:noProof/>
          <w:sz w:val="22"/>
          <w:szCs w:val="22"/>
          <w:lang w:eastAsia="es-CO"/>
        </w:rPr>
        <w:lastRenderedPageBreak/>
        <w:drawing>
          <wp:inline distT="0" distB="0" distL="0" distR="0" wp14:anchorId="345E2D53" wp14:editId="1BFD864C">
            <wp:extent cx="5832712" cy="1460500"/>
            <wp:effectExtent l="0" t="0" r="15875" b="63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75DA6" w:rsidRPr="000C39AD" w:rsidRDefault="00E75DA6" w:rsidP="00E75DA6">
      <w:pPr>
        <w:jc w:val="both"/>
        <w:rPr>
          <w:rFonts w:ascii="Verdana" w:hAnsi="Verdana"/>
          <w:sz w:val="18"/>
          <w:szCs w:val="18"/>
        </w:rPr>
      </w:pPr>
    </w:p>
    <w:p w:rsidR="00E75DA6" w:rsidRDefault="00E75DA6" w:rsidP="00E75DA6">
      <w:pPr>
        <w:pStyle w:val="Prrafodelista"/>
        <w:ind w:left="426"/>
        <w:rPr>
          <w:rFonts w:ascii="Verdana" w:hAnsi="Verdana"/>
          <w:b/>
          <w:sz w:val="18"/>
          <w:szCs w:val="18"/>
        </w:rPr>
      </w:pPr>
    </w:p>
    <w:p w:rsidR="00E75DA6" w:rsidRPr="000C39AD" w:rsidRDefault="00E75DA6" w:rsidP="00E75DA6">
      <w:pPr>
        <w:pStyle w:val="Prrafodelista"/>
        <w:numPr>
          <w:ilvl w:val="0"/>
          <w:numId w:val="66"/>
        </w:numPr>
        <w:ind w:left="426" w:hanging="426"/>
        <w:rPr>
          <w:rFonts w:ascii="Verdana" w:hAnsi="Verdana"/>
          <w:b/>
          <w:sz w:val="18"/>
          <w:szCs w:val="18"/>
        </w:rPr>
      </w:pPr>
      <w:r w:rsidRPr="000C39AD">
        <w:rPr>
          <w:rFonts w:ascii="Verdana" w:hAnsi="Verdana"/>
          <w:b/>
          <w:sz w:val="18"/>
          <w:szCs w:val="18"/>
        </w:rPr>
        <w:t xml:space="preserve">PROCEDIMIENTO </w:t>
      </w:r>
      <w:r>
        <w:rPr>
          <w:rFonts w:ascii="Verdana" w:hAnsi="Verdana"/>
          <w:b/>
          <w:sz w:val="18"/>
          <w:szCs w:val="18"/>
        </w:rPr>
        <w:t xml:space="preserve">DE </w:t>
      </w:r>
      <w:r w:rsidRPr="000C39AD">
        <w:rPr>
          <w:rFonts w:ascii="Verdana" w:hAnsi="Verdana"/>
          <w:b/>
          <w:sz w:val="18"/>
          <w:szCs w:val="18"/>
        </w:rPr>
        <w:t xml:space="preserve">REPRESENTACIÓN JUDICIAL  </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r w:rsidRPr="002C22E1">
        <w:rPr>
          <w:rFonts w:ascii="Verdana" w:hAnsi="Verdana"/>
          <w:b/>
          <w:sz w:val="18"/>
          <w:szCs w:val="18"/>
        </w:rPr>
        <w:t>7.1</w:t>
      </w:r>
      <w:r w:rsidRPr="000C39AD">
        <w:rPr>
          <w:rFonts w:ascii="Verdana" w:hAnsi="Verdana"/>
          <w:sz w:val="18"/>
          <w:szCs w:val="18"/>
        </w:rPr>
        <w:t xml:space="preserve"> </w:t>
      </w:r>
      <w:r w:rsidRPr="000C39AD">
        <w:rPr>
          <w:rFonts w:ascii="Verdana" w:hAnsi="Verdana"/>
          <w:b/>
          <w:sz w:val="18"/>
          <w:szCs w:val="18"/>
        </w:rPr>
        <w:t>Procesos Judiciales</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r w:rsidRPr="000C39AD">
        <w:rPr>
          <w:rFonts w:ascii="Verdana" w:hAnsi="Verdana"/>
          <w:sz w:val="18"/>
          <w:szCs w:val="18"/>
        </w:rPr>
        <w:t>La Oficina Jurídica de la EAAAY EICE ESP durante la vigencia del año 201</w:t>
      </w:r>
      <w:r>
        <w:rPr>
          <w:rFonts w:ascii="Verdana" w:hAnsi="Verdana"/>
          <w:sz w:val="18"/>
          <w:szCs w:val="18"/>
        </w:rPr>
        <w:t>6</w:t>
      </w:r>
      <w:r w:rsidRPr="000C39AD">
        <w:rPr>
          <w:rFonts w:ascii="Verdana" w:hAnsi="Verdana"/>
          <w:sz w:val="18"/>
          <w:szCs w:val="18"/>
        </w:rPr>
        <w:t>, contaba con los siguientes procesos judiciales</w:t>
      </w:r>
      <w:r>
        <w:rPr>
          <w:rFonts w:ascii="Verdana" w:hAnsi="Verdana"/>
          <w:sz w:val="18"/>
          <w:szCs w:val="18"/>
        </w:rPr>
        <w:t>, en los cuales se ha venido ejerciendo la defensa judicial</w:t>
      </w:r>
      <w:r w:rsidRPr="000C39AD">
        <w:rPr>
          <w:rFonts w:ascii="Verdana" w:hAnsi="Verdana"/>
          <w:sz w:val="18"/>
          <w:szCs w:val="18"/>
        </w:rPr>
        <w:t>:</w:t>
      </w:r>
    </w:p>
    <w:p w:rsidR="00E75DA6" w:rsidRPr="000C39AD" w:rsidRDefault="00E75DA6" w:rsidP="00E75DA6">
      <w:pPr>
        <w:jc w:val="both"/>
        <w:rPr>
          <w:rFonts w:ascii="Verdana" w:hAnsi="Verdana"/>
          <w:sz w:val="18"/>
          <w:szCs w:val="18"/>
        </w:rPr>
      </w:pPr>
    </w:p>
    <w:tbl>
      <w:tblPr>
        <w:tblW w:w="9062" w:type="dxa"/>
        <w:tblCellMar>
          <w:left w:w="70" w:type="dxa"/>
          <w:right w:w="70" w:type="dxa"/>
        </w:tblCellMar>
        <w:tblLook w:val="04A0" w:firstRow="1" w:lastRow="0" w:firstColumn="1" w:lastColumn="0" w:noHBand="0" w:noVBand="1"/>
      </w:tblPr>
      <w:tblGrid>
        <w:gridCol w:w="1266"/>
        <w:gridCol w:w="1276"/>
        <w:gridCol w:w="2410"/>
        <w:gridCol w:w="1984"/>
        <w:gridCol w:w="2126"/>
      </w:tblGrid>
      <w:tr w:rsidR="00E75DA6" w:rsidRPr="000C39AD" w:rsidTr="00350C91">
        <w:trPr>
          <w:trHeight w:val="434"/>
        </w:trPr>
        <w:tc>
          <w:tcPr>
            <w:tcW w:w="126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b/>
                <w:bCs/>
                <w:sz w:val="16"/>
                <w:szCs w:val="16"/>
                <w:lang w:eastAsia="es-CO"/>
              </w:rPr>
            </w:pPr>
            <w:r>
              <w:rPr>
                <w:rFonts w:ascii="Verdana" w:eastAsia="Times New Roman" w:hAnsi="Verdana"/>
                <w:b/>
                <w:bCs/>
                <w:sz w:val="16"/>
                <w:szCs w:val="16"/>
                <w:lang w:eastAsia="es-CO"/>
              </w:rPr>
              <w:t>Consecutivo</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b/>
                <w:bCs/>
                <w:sz w:val="16"/>
                <w:szCs w:val="16"/>
                <w:lang w:eastAsia="es-CO"/>
              </w:rPr>
            </w:pPr>
            <w:r w:rsidRPr="000C39AD">
              <w:rPr>
                <w:rFonts w:ascii="Verdana" w:eastAsia="Times New Roman" w:hAnsi="Verdana"/>
                <w:b/>
                <w:bCs/>
                <w:sz w:val="16"/>
                <w:szCs w:val="16"/>
                <w:lang w:eastAsia="es-CO"/>
              </w:rPr>
              <w:t>No.</w:t>
            </w:r>
            <w:r>
              <w:rPr>
                <w:rFonts w:ascii="Verdana" w:eastAsia="Times New Roman" w:hAnsi="Verdana"/>
                <w:b/>
                <w:bCs/>
                <w:sz w:val="16"/>
                <w:szCs w:val="16"/>
                <w:lang w:eastAsia="es-CO"/>
              </w:rPr>
              <w:t xml:space="preserve"> </w:t>
            </w:r>
            <w:r w:rsidRPr="000C39AD">
              <w:rPr>
                <w:rFonts w:ascii="Verdana" w:eastAsia="Times New Roman" w:hAnsi="Verdana"/>
                <w:b/>
                <w:bCs/>
                <w:sz w:val="16"/>
                <w:szCs w:val="16"/>
                <w:lang w:eastAsia="es-CO"/>
              </w:rPr>
              <w:t>Proceso</w:t>
            </w:r>
          </w:p>
        </w:tc>
        <w:tc>
          <w:tcPr>
            <w:tcW w:w="2410" w:type="dxa"/>
            <w:tcBorders>
              <w:top w:val="single" w:sz="8" w:space="0" w:color="auto"/>
              <w:left w:val="nil"/>
              <w:bottom w:val="single" w:sz="8"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b/>
                <w:bCs/>
                <w:sz w:val="16"/>
                <w:szCs w:val="16"/>
                <w:lang w:eastAsia="es-CO"/>
              </w:rPr>
            </w:pPr>
            <w:r w:rsidRPr="000C39AD">
              <w:rPr>
                <w:rFonts w:ascii="Verdana" w:eastAsia="Times New Roman" w:hAnsi="Verdana"/>
                <w:b/>
                <w:bCs/>
                <w:sz w:val="16"/>
                <w:szCs w:val="16"/>
                <w:lang w:eastAsia="es-CO"/>
              </w:rPr>
              <w:t>Autoridad Judicial Que Tramita</w:t>
            </w:r>
          </w:p>
        </w:tc>
        <w:tc>
          <w:tcPr>
            <w:tcW w:w="1984" w:type="dxa"/>
            <w:tcBorders>
              <w:top w:val="single" w:sz="8" w:space="0" w:color="auto"/>
              <w:left w:val="nil"/>
              <w:bottom w:val="single" w:sz="8"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b/>
                <w:bCs/>
                <w:sz w:val="16"/>
                <w:szCs w:val="16"/>
                <w:lang w:eastAsia="es-CO"/>
              </w:rPr>
            </w:pPr>
            <w:r w:rsidRPr="000C39AD">
              <w:rPr>
                <w:rFonts w:ascii="Verdana" w:eastAsia="Times New Roman" w:hAnsi="Verdana"/>
                <w:b/>
                <w:bCs/>
                <w:sz w:val="16"/>
                <w:szCs w:val="16"/>
                <w:lang w:eastAsia="es-CO"/>
              </w:rPr>
              <w:t>Tipo De Proceso</w:t>
            </w:r>
          </w:p>
        </w:tc>
        <w:tc>
          <w:tcPr>
            <w:tcW w:w="2126" w:type="dxa"/>
            <w:tcBorders>
              <w:top w:val="single" w:sz="8" w:space="0" w:color="auto"/>
              <w:left w:val="nil"/>
              <w:bottom w:val="single" w:sz="8"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b/>
                <w:bCs/>
                <w:sz w:val="16"/>
                <w:szCs w:val="16"/>
                <w:lang w:eastAsia="es-CO"/>
              </w:rPr>
            </w:pPr>
            <w:r w:rsidRPr="000C39AD">
              <w:rPr>
                <w:rFonts w:ascii="Verdana" w:eastAsia="Times New Roman" w:hAnsi="Verdana"/>
                <w:b/>
                <w:bCs/>
                <w:sz w:val="16"/>
                <w:szCs w:val="16"/>
                <w:lang w:eastAsia="es-CO"/>
              </w:rPr>
              <w:t>Tipo De Acción Judicial</w:t>
            </w:r>
          </w:p>
        </w:tc>
      </w:tr>
      <w:tr w:rsidR="00E75DA6" w:rsidRPr="000C39AD" w:rsidTr="00350C91">
        <w:trPr>
          <w:trHeight w:val="256"/>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1</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2011-510</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Segundo Administrativo </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Constitucional </w:t>
            </w:r>
          </w:p>
        </w:tc>
      </w:tr>
      <w:tr w:rsidR="00E75DA6" w:rsidRPr="000C39AD" w:rsidTr="00350C91">
        <w:trPr>
          <w:trHeight w:val="286"/>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2006-412</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Primero Administrativo </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hideMark/>
          </w:tcPr>
          <w:p w:rsidR="00E75DA6" w:rsidRPr="000C39AD" w:rsidRDefault="00E75DA6" w:rsidP="00350C91">
            <w:pPr>
              <w:rPr>
                <w:rFonts w:ascii="Verdana" w:hAnsi="Verdana"/>
                <w:sz w:val="16"/>
                <w:szCs w:val="16"/>
              </w:rPr>
            </w:pPr>
            <w:r w:rsidRPr="000C39AD">
              <w:rPr>
                <w:rFonts w:ascii="Verdana" w:eastAsia="Times New Roman" w:hAnsi="Verdana"/>
                <w:sz w:val="16"/>
                <w:szCs w:val="16"/>
                <w:lang w:eastAsia="es-CO"/>
              </w:rPr>
              <w:t xml:space="preserve">Constitucional </w:t>
            </w:r>
          </w:p>
        </w:tc>
      </w:tr>
      <w:tr w:rsidR="00E75DA6" w:rsidRPr="000C39AD" w:rsidTr="00350C91">
        <w:trPr>
          <w:trHeight w:val="321"/>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3</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2008-068 y 2008-379</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Segundo Administrativo </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hideMark/>
          </w:tcPr>
          <w:p w:rsidR="00E75DA6" w:rsidRPr="000C39AD" w:rsidRDefault="00E75DA6" w:rsidP="00350C91">
            <w:pPr>
              <w:rPr>
                <w:rFonts w:ascii="Verdana" w:hAnsi="Verdana"/>
                <w:sz w:val="16"/>
                <w:szCs w:val="16"/>
              </w:rPr>
            </w:pPr>
            <w:r w:rsidRPr="000C39AD">
              <w:rPr>
                <w:rFonts w:ascii="Verdana" w:eastAsia="Times New Roman" w:hAnsi="Verdana"/>
                <w:sz w:val="16"/>
                <w:szCs w:val="16"/>
                <w:lang w:eastAsia="es-CO"/>
              </w:rPr>
              <w:t xml:space="preserve">Constitucional </w:t>
            </w:r>
          </w:p>
        </w:tc>
      </w:tr>
      <w:tr w:rsidR="00E75DA6" w:rsidRPr="000C39AD" w:rsidTr="00350C91">
        <w:trPr>
          <w:trHeight w:val="306"/>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4</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2007-724</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Primero Administrativo </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hideMark/>
          </w:tcPr>
          <w:p w:rsidR="00E75DA6" w:rsidRPr="000C39AD" w:rsidRDefault="00E75DA6" w:rsidP="00350C91">
            <w:pPr>
              <w:rPr>
                <w:rFonts w:ascii="Verdana" w:hAnsi="Verdana"/>
                <w:sz w:val="16"/>
                <w:szCs w:val="16"/>
              </w:rPr>
            </w:pPr>
            <w:r w:rsidRPr="000C39AD">
              <w:rPr>
                <w:rFonts w:ascii="Verdana" w:eastAsia="Times New Roman" w:hAnsi="Verdana"/>
                <w:sz w:val="16"/>
                <w:szCs w:val="16"/>
                <w:lang w:eastAsia="es-CO"/>
              </w:rPr>
              <w:t xml:space="preserve">Constitucional </w:t>
            </w:r>
          </w:p>
        </w:tc>
      </w:tr>
      <w:tr w:rsidR="00E75DA6" w:rsidRPr="000C39AD" w:rsidTr="00350C91">
        <w:trPr>
          <w:trHeight w:val="202"/>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5</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2011-210</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Tribunal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hideMark/>
          </w:tcPr>
          <w:p w:rsidR="00E75DA6" w:rsidRPr="000C39AD" w:rsidRDefault="00E75DA6" w:rsidP="00350C91">
            <w:pPr>
              <w:rPr>
                <w:rFonts w:ascii="Verdana" w:hAnsi="Verdana"/>
                <w:sz w:val="16"/>
                <w:szCs w:val="16"/>
              </w:rPr>
            </w:pPr>
            <w:r w:rsidRPr="000C39AD">
              <w:rPr>
                <w:rFonts w:ascii="Verdana" w:eastAsia="Times New Roman" w:hAnsi="Verdana"/>
                <w:sz w:val="16"/>
                <w:szCs w:val="16"/>
                <w:lang w:eastAsia="es-CO"/>
              </w:rPr>
              <w:t xml:space="preserve">Constitucional </w:t>
            </w:r>
          </w:p>
        </w:tc>
      </w:tr>
      <w:tr w:rsidR="00E75DA6" w:rsidRPr="000C39AD" w:rsidTr="00350C91">
        <w:trPr>
          <w:trHeight w:val="364"/>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6</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2004-027</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Tribunal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hideMark/>
          </w:tcPr>
          <w:p w:rsidR="00E75DA6" w:rsidRPr="000C39AD" w:rsidRDefault="00E75DA6" w:rsidP="00350C91">
            <w:pPr>
              <w:rPr>
                <w:rFonts w:ascii="Verdana" w:hAnsi="Verdana"/>
                <w:sz w:val="16"/>
                <w:szCs w:val="16"/>
              </w:rPr>
            </w:pPr>
            <w:r w:rsidRPr="000C39AD">
              <w:rPr>
                <w:rFonts w:ascii="Verdana" w:eastAsia="Times New Roman" w:hAnsi="Verdana"/>
                <w:sz w:val="16"/>
                <w:szCs w:val="16"/>
                <w:lang w:eastAsia="es-CO"/>
              </w:rPr>
              <w:t xml:space="preserve">Constitucional </w:t>
            </w:r>
          </w:p>
        </w:tc>
      </w:tr>
      <w:tr w:rsidR="00E75DA6" w:rsidRPr="000C39AD" w:rsidTr="00350C91">
        <w:trPr>
          <w:trHeight w:val="398"/>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7</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2013 - 144</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Tribunal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hideMark/>
          </w:tcPr>
          <w:p w:rsidR="00E75DA6" w:rsidRPr="000C39AD" w:rsidRDefault="00E75DA6" w:rsidP="00350C91">
            <w:pPr>
              <w:rPr>
                <w:rFonts w:ascii="Verdana" w:hAnsi="Verdana"/>
                <w:sz w:val="16"/>
                <w:szCs w:val="16"/>
              </w:rPr>
            </w:pPr>
            <w:r w:rsidRPr="000C39AD">
              <w:rPr>
                <w:rFonts w:ascii="Verdana" w:eastAsia="Times New Roman" w:hAnsi="Verdana"/>
                <w:sz w:val="16"/>
                <w:szCs w:val="16"/>
                <w:lang w:eastAsia="es-CO"/>
              </w:rPr>
              <w:t xml:space="preserve">Constitucional </w:t>
            </w:r>
          </w:p>
        </w:tc>
      </w:tr>
      <w:tr w:rsidR="00E75DA6" w:rsidRPr="000C39AD" w:rsidTr="00350C91">
        <w:trPr>
          <w:trHeight w:val="263"/>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8</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2014-230</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Tribunal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hideMark/>
          </w:tcPr>
          <w:p w:rsidR="00E75DA6" w:rsidRPr="000C39AD" w:rsidRDefault="00E75DA6" w:rsidP="00350C91">
            <w:pPr>
              <w:rPr>
                <w:rFonts w:ascii="Verdana" w:hAnsi="Verdana"/>
                <w:sz w:val="16"/>
                <w:szCs w:val="16"/>
              </w:rPr>
            </w:pPr>
            <w:r w:rsidRPr="000C39AD">
              <w:rPr>
                <w:rFonts w:ascii="Verdana" w:eastAsia="Times New Roman" w:hAnsi="Verdana"/>
                <w:sz w:val="16"/>
                <w:szCs w:val="16"/>
                <w:lang w:eastAsia="es-CO"/>
              </w:rPr>
              <w:t xml:space="preserve">Constitucional </w:t>
            </w:r>
          </w:p>
        </w:tc>
      </w:tr>
      <w:tr w:rsidR="00E75DA6" w:rsidRPr="000C39AD" w:rsidTr="00350C91">
        <w:trPr>
          <w:trHeight w:val="296"/>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9</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2014-068</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Tribunal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hideMark/>
          </w:tcPr>
          <w:p w:rsidR="00E75DA6" w:rsidRPr="000C39AD" w:rsidRDefault="00E75DA6" w:rsidP="00350C91">
            <w:pPr>
              <w:rPr>
                <w:rFonts w:ascii="Verdana" w:hAnsi="Verdana"/>
                <w:sz w:val="16"/>
                <w:szCs w:val="16"/>
              </w:rPr>
            </w:pPr>
            <w:r w:rsidRPr="000C39AD">
              <w:rPr>
                <w:rFonts w:ascii="Verdana" w:eastAsia="Times New Roman" w:hAnsi="Verdana"/>
                <w:sz w:val="16"/>
                <w:szCs w:val="16"/>
                <w:lang w:eastAsia="es-CO"/>
              </w:rPr>
              <w:t xml:space="preserve">Constitucional </w:t>
            </w:r>
          </w:p>
        </w:tc>
      </w:tr>
      <w:tr w:rsidR="00E75DA6" w:rsidRPr="000C39AD" w:rsidTr="00350C91">
        <w:trPr>
          <w:trHeight w:val="458"/>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10</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2014-076</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Juzgado Segundo Administrativo Del Circuito De Yopal (Ad Hoc)</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de Grupo</w:t>
            </w:r>
          </w:p>
        </w:tc>
        <w:tc>
          <w:tcPr>
            <w:tcW w:w="2126" w:type="dxa"/>
            <w:tcBorders>
              <w:top w:val="nil"/>
              <w:left w:val="nil"/>
              <w:bottom w:val="single" w:sz="4" w:space="0" w:color="auto"/>
              <w:right w:val="single" w:sz="4" w:space="0" w:color="auto"/>
            </w:tcBorders>
            <w:shd w:val="clear" w:color="auto" w:fill="auto"/>
            <w:noWrap/>
            <w:hideMark/>
          </w:tcPr>
          <w:p w:rsidR="00E75DA6" w:rsidRPr="000C39AD" w:rsidRDefault="00E75DA6" w:rsidP="00350C91">
            <w:pPr>
              <w:rPr>
                <w:rFonts w:ascii="Verdana" w:hAnsi="Verdana"/>
                <w:sz w:val="16"/>
                <w:szCs w:val="16"/>
              </w:rPr>
            </w:pPr>
            <w:r w:rsidRPr="000C39AD">
              <w:rPr>
                <w:rFonts w:ascii="Verdana" w:eastAsia="Times New Roman" w:hAnsi="Verdana"/>
                <w:sz w:val="16"/>
                <w:szCs w:val="16"/>
                <w:lang w:eastAsia="es-CO"/>
              </w:rPr>
              <w:t xml:space="preserve">Constitucional </w:t>
            </w:r>
          </w:p>
        </w:tc>
      </w:tr>
      <w:tr w:rsidR="00E75DA6" w:rsidRPr="000C39AD" w:rsidTr="00350C91">
        <w:trPr>
          <w:trHeight w:val="296"/>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11</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2014 - 072</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Primero Administrativo </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de Grupo</w:t>
            </w:r>
          </w:p>
        </w:tc>
        <w:tc>
          <w:tcPr>
            <w:tcW w:w="2126" w:type="dxa"/>
            <w:tcBorders>
              <w:top w:val="nil"/>
              <w:left w:val="nil"/>
              <w:bottom w:val="single" w:sz="4" w:space="0" w:color="auto"/>
              <w:right w:val="single" w:sz="4" w:space="0" w:color="auto"/>
            </w:tcBorders>
            <w:shd w:val="clear" w:color="auto" w:fill="auto"/>
            <w:noWrap/>
            <w:hideMark/>
          </w:tcPr>
          <w:p w:rsidR="00E75DA6" w:rsidRPr="000C39AD" w:rsidRDefault="00E75DA6" w:rsidP="00350C91">
            <w:pPr>
              <w:rPr>
                <w:rFonts w:ascii="Verdana" w:hAnsi="Verdana"/>
                <w:sz w:val="16"/>
                <w:szCs w:val="16"/>
              </w:rPr>
            </w:pPr>
            <w:r w:rsidRPr="000C39AD">
              <w:rPr>
                <w:rFonts w:ascii="Verdana" w:eastAsia="Times New Roman" w:hAnsi="Verdana"/>
                <w:sz w:val="16"/>
                <w:szCs w:val="16"/>
                <w:lang w:eastAsia="es-CO"/>
              </w:rPr>
              <w:t xml:space="preserve">Constitucional </w:t>
            </w:r>
          </w:p>
        </w:tc>
      </w:tr>
      <w:tr w:rsidR="00E75DA6" w:rsidRPr="000C39AD" w:rsidTr="00350C91">
        <w:trPr>
          <w:trHeight w:val="316"/>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12</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2010-126</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Tribunal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Reparación Directa</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208"/>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13</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2011-636</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Primero Administrativo </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Reparación Directa</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228"/>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14</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2008-076</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Tribunal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Contractual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262"/>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15</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2009-090</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Tribunal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Contractual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141"/>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16</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2011-144</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Tribunal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Contractual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251"/>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17</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2013-116</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Segundo Administrativo </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Contractual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228"/>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18</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2015-026</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Laboral Del Circuito</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Ordinario Laboral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Laboral </w:t>
            </w:r>
          </w:p>
        </w:tc>
      </w:tr>
      <w:tr w:rsidR="00E75DA6" w:rsidRPr="000C39AD" w:rsidTr="00350C91">
        <w:trPr>
          <w:trHeight w:val="206"/>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19</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2013-324</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Segundo </w:t>
            </w:r>
            <w:r w:rsidRPr="000C39AD">
              <w:rPr>
                <w:rFonts w:ascii="Verdana" w:eastAsia="Times New Roman" w:hAnsi="Verdana"/>
                <w:sz w:val="16"/>
                <w:szCs w:val="16"/>
                <w:lang w:eastAsia="es-CO"/>
              </w:rPr>
              <w:lastRenderedPageBreak/>
              <w:t>Administrativo</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lastRenderedPageBreak/>
              <w:t>Contractual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274"/>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2014-007</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Tribunal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Contractual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297"/>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21</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2015-128</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Segundo Administrativo </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Contractual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290"/>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22</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2015-008</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Juzgado Segundo Administrativo</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Constitucional </w:t>
            </w:r>
          </w:p>
        </w:tc>
      </w:tr>
      <w:tr w:rsidR="00E75DA6" w:rsidRPr="000C39AD" w:rsidTr="00350C91">
        <w:trPr>
          <w:trHeight w:val="380"/>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23</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2015-252</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Primero Administrativo </w:t>
            </w:r>
          </w:p>
        </w:tc>
        <w:tc>
          <w:tcPr>
            <w:tcW w:w="1984" w:type="dxa"/>
            <w:tcBorders>
              <w:top w:val="nil"/>
              <w:left w:val="nil"/>
              <w:bottom w:val="single" w:sz="4" w:space="0" w:color="auto"/>
              <w:right w:val="single" w:sz="4" w:space="0" w:color="auto"/>
            </w:tcBorders>
            <w:shd w:val="clear" w:color="auto" w:fill="auto"/>
            <w:hideMark/>
          </w:tcPr>
          <w:p w:rsidR="00E75DA6" w:rsidRPr="000C39AD" w:rsidRDefault="00E75DA6" w:rsidP="00350C91">
            <w:pPr>
              <w:rPr>
                <w:rFonts w:ascii="Verdana" w:hAnsi="Verdana"/>
                <w:sz w:val="16"/>
                <w:szCs w:val="16"/>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Constitucional </w:t>
            </w:r>
          </w:p>
        </w:tc>
      </w:tr>
      <w:tr w:rsidR="00E75DA6" w:rsidRPr="000C39AD" w:rsidTr="00350C91">
        <w:trPr>
          <w:trHeight w:val="230"/>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24</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2015 - 293</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Primero Administrativo </w:t>
            </w:r>
          </w:p>
        </w:tc>
        <w:tc>
          <w:tcPr>
            <w:tcW w:w="1984" w:type="dxa"/>
            <w:tcBorders>
              <w:top w:val="nil"/>
              <w:left w:val="nil"/>
              <w:bottom w:val="single" w:sz="4" w:space="0" w:color="auto"/>
              <w:right w:val="single" w:sz="4" w:space="0" w:color="auto"/>
            </w:tcBorders>
            <w:shd w:val="clear" w:color="auto" w:fill="auto"/>
            <w:hideMark/>
          </w:tcPr>
          <w:p w:rsidR="00E75DA6" w:rsidRPr="000C39AD" w:rsidRDefault="00E75DA6" w:rsidP="00350C91">
            <w:pPr>
              <w:rPr>
                <w:rFonts w:ascii="Verdana" w:hAnsi="Verdana"/>
                <w:sz w:val="16"/>
                <w:szCs w:val="16"/>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Constitucional </w:t>
            </w:r>
          </w:p>
        </w:tc>
      </w:tr>
      <w:tr w:rsidR="00E75DA6" w:rsidRPr="000C39AD" w:rsidTr="00350C91">
        <w:trPr>
          <w:trHeight w:val="366"/>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25</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2015-262</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Juzgado Segundo Administrativo</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Reparación Directa</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366"/>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26</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2015- 323</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Tribunal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Constitucional </w:t>
            </w:r>
          </w:p>
        </w:tc>
      </w:tr>
      <w:tr w:rsidR="00E75DA6" w:rsidRPr="000C39AD" w:rsidTr="00350C91">
        <w:trPr>
          <w:trHeight w:val="382"/>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27</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2016- 0053</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Juzgado Segundo Administrativo</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Contractual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356"/>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28</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2016-064</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Tribunal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Contractual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312"/>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29</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2015 - 025</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Juzgado Primero Laboral Del Circuito</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Ordinario Laboral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Laboral </w:t>
            </w:r>
          </w:p>
        </w:tc>
      </w:tr>
      <w:tr w:rsidR="00E75DA6" w:rsidRPr="000C39AD" w:rsidTr="00350C91">
        <w:trPr>
          <w:trHeight w:val="488"/>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30</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2016-218 </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Tribunal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Nulidad Y Restablecimiento Del Derecho</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209"/>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31</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2016-283</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Juzgado Segundo Laboral Del Circuito</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Ordinario Laboral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Laboral </w:t>
            </w:r>
          </w:p>
        </w:tc>
      </w:tr>
      <w:tr w:rsidR="00E75DA6" w:rsidRPr="000C39AD" w:rsidTr="00350C91">
        <w:trPr>
          <w:trHeight w:val="400"/>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32</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2016-108</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Primero Administrativo </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Constitucional </w:t>
            </w:r>
          </w:p>
        </w:tc>
      </w:tr>
      <w:tr w:rsidR="00E75DA6" w:rsidRPr="000C39AD" w:rsidTr="00350C91">
        <w:trPr>
          <w:trHeight w:val="378"/>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33</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2016 -158</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Juzgado Primero Administrativo</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Constitucional </w:t>
            </w:r>
          </w:p>
        </w:tc>
      </w:tr>
      <w:tr w:rsidR="00E75DA6" w:rsidRPr="000C39AD" w:rsidTr="00350C91">
        <w:trPr>
          <w:trHeight w:val="282"/>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34</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2016-263</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Tribunal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Constitucional </w:t>
            </w:r>
          </w:p>
        </w:tc>
      </w:tr>
      <w:tr w:rsidR="00E75DA6" w:rsidRPr="000C39AD" w:rsidTr="00350C91">
        <w:trPr>
          <w:trHeight w:val="302"/>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35</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2016 -337</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Juzgado Segundo Administrativo de Casanare</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de Cumplimiento</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194"/>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36</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2016-501</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Juzgado Único de Pequeñas Causas</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Ordinario Laboral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Laboral </w:t>
            </w:r>
          </w:p>
        </w:tc>
      </w:tr>
      <w:tr w:rsidR="00E75DA6" w:rsidRPr="000C39AD" w:rsidTr="00350C91">
        <w:trPr>
          <w:trHeight w:val="424"/>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37</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2016-514</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Juzgado Único de Pequeñas Causas</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Ordinario Laboral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Laboral </w:t>
            </w:r>
          </w:p>
        </w:tc>
      </w:tr>
      <w:tr w:rsidR="00E75DA6" w:rsidRPr="000C39AD" w:rsidTr="00350C91">
        <w:trPr>
          <w:trHeight w:val="348"/>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38</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2016-101</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Primero Administrativo </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Reparación Directa</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326"/>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39</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2015-027</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Juzgado Primero Laboral del Circuito</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Ordinario Laboral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Laboral </w:t>
            </w:r>
          </w:p>
        </w:tc>
      </w:tr>
      <w:tr w:rsidR="00E75DA6" w:rsidRPr="000C39AD" w:rsidTr="00350C91">
        <w:trPr>
          <w:trHeight w:val="362"/>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40</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2016 - 114</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Primero Administrativo </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Controversias Contractuales </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Administrativo </w:t>
            </w:r>
          </w:p>
        </w:tc>
      </w:tr>
      <w:tr w:rsidR="00E75DA6" w:rsidRPr="000C39AD" w:rsidTr="00350C91">
        <w:trPr>
          <w:trHeight w:val="410"/>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41</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2016-010</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 xml:space="preserve">Juzgado Primero Administrativo </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Acción Popular</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Constitucional </w:t>
            </w:r>
          </w:p>
        </w:tc>
      </w:tr>
      <w:tr w:rsidR="00E75DA6" w:rsidRPr="000C39AD" w:rsidTr="00350C91">
        <w:trPr>
          <w:trHeight w:val="247"/>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42</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2012-202</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Laboral del Circuito</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Ordinario Laboral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Laboral </w:t>
            </w:r>
          </w:p>
        </w:tc>
      </w:tr>
      <w:tr w:rsidR="00E75DA6" w:rsidRPr="000C39AD" w:rsidTr="00350C91">
        <w:trPr>
          <w:trHeight w:val="136"/>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43</w:t>
            </w:r>
          </w:p>
        </w:tc>
        <w:tc>
          <w:tcPr>
            <w:tcW w:w="1276"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2012-201</w:t>
            </w:r>
          </w:p>
        </w:tc>
        <w:tc>
          <w:tcPr>
            <w:tcW w:w="2410"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jc w:val="center"/>
              <w:rPr>
                <w:rFonts w:ascii="Verdana" w:eastAsia="Times New Roman" w:hAnsi="Verdana"/>
                <w:sz w:val="16"/>
                <w:szCs w:val="16"/>
                <w:lang w:eastAsia="es-CO"/>
              </w:rPr>
            </w:pPr>
            <w:r w:rsidRPr="000C39AD">
              <w:rPr>
                <w:rFonts w:ascii="Verdana" w:eastAsia="Times New Roman" w:hAnsi="Verdana"/>
                <w:sz w:val="16"/>
                <w:szCs w:val="16"/>
                <w:lang w:eastAsia="es-CO"/>
              </w:rPr>
              <w:t>Laboral del Circuito</w:t>
            </w:r>
          </w:p>
        </w:tc>
        <w:tc>
          <w:tcPr>
            <w:tcW w:w="1984" w:type="dxa"/>
            <w:tcBorders>
              <w:top w:val="nil"/>
              <w:left w:val="nil"/>
              <w:bottom w:val="single" w:sz="4" w:space="0" w:color="auto"/>
              <w:right w:val="single" w:sz="4" w:space="0" w:color="auto"/>
            </w:tcBorders>
            <w:shd w:val="clear" w:color="auto" w:fill="auto"/>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Ordinario Laboral</w:t>
            </w:r>
          </w:p>
        </w:tc>
        <w:tc>
          <w:tcPr>
            <w:tcW w:w="2126" w:type="dxa"/>
            <w:tcBorders>
              <w:top w:val="nil"/>
              <w:left w:val="nil"/>
              <w:bottom w:val="single" w:sz="4" w:space="0" w:color="auto"/>
              <w:right w:val="single" w:sz="4" w:space="0" w:color="auto"/>
            </w:tcBorders>
            <w:shd w:val="clear" w:color="auto" w:fill="auto"/>
            <w:noWrap/>
            <w:vAlign w:val="center"/>
            <w:hideMark/>
          </w:tcPr>
          <w:p w:rsidR="00E75DA6" w:rsidRPr="000C39AD" w:rsidRDefault="00E75DA6" w:rsidP="00350C91">
            <w:pPr>
              <w:rPr>
                <w:rFonts w:ascii="Verdana" w:eastAsia="Times New Roman" w:hAnsi="Verdana"/>
                <w:sz w:val="16"/>
                <w:szCs w:val="16"/>
                <w:lang w:eastAsia="es-CO"/>
              </w:rPr>
            </w:pPr>
            <w:r w:rsidRPr="000C39AD">
              <w:rPr>
                <w:rFonts w:ascii="Verdana" w:eastAsia="Times New Roman" w:hAnsi="Verdana"/>
                <w:sz w:val="16"/>
                <w:szCs w:val="16"/>
                <w:lang w:eastAsia="es-CO"/>
              </w:rPr>
              <w:t xml:space="preserve">Laboral </w:t>
            </w:r>
          </w:p>
        </w:tc>
      </w:tr>
    </w:tbl>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sz w:val="18"/>
          <w:szCs w:val="18"/>
        </w:rPr>
      </w:pPr>
      <w:r w:rsidRPr="002C2561">
        <w:rPr>
          <w:rFonts w:ascii="Verdana" w:hAnsi="Verdana"/>
          <w:b/>
          <w:sz w:val="18"/>
          <w:szCs w:val="18"/>
        </w:rPr>
        <w:t>7.2</w:t>
      </w:r>
      <w:r w:rsidRPr="000C39AD">
        <w:rPr>
          <w:rFonts w:ascii="Verdana" w:hAnsi="Verdana"/>
          <w:sz w:val="18"/>
          <w:szCs w:val="18"/>
        </w:rPr>
        <w:t xml:space="preserve"> </w:t>
      </w:r>
      <w:r w:rsidRPr="000C39AD">
        <w:rPr>
          <w:rFonts w:ascii="Verdana" w:hAnsi="Verdana"/>
          <w:b/>
          <w:sz w:val="18"/>
          <w:szCs w:val="18"/>
        </w:rPr>
        <w:t>En defensa Judicial</w:t>
      </w:r>
    </w:p>
    <w:p w:rsidR="00E75DA6" w:rsidRPr="000C39AD" w:rsidRDefault="00E75DA6" w:rsidP="00E75DA6">
      <w:pPr>
        <w:jc w:val="both"/>
        <w:rPr>
          <w:rFonts w:ascii="Verdana" w:hAnsi="Verdana"/>
          <w:sz w:val="18"/>
          <w:szCs w:val="18"/>
        </w:rPr>
      </w:pPr>
    </w:p>
    <w:p w:rsidR="00E75DA6" w:rsidRPr="000C39AD" w:rsidRDefault="00E75DA6" w:rsidP="00E75DA6">
      <w:pPr>
        <w:jc w:val="both"/>
        <w:rPr>
          <w:rFonts w:ascii="Verdana" w:hAnsi="Verdana"/>
          <w:bCs/>
          <w:iCs/>
          <w:sz w:val="18"/>
          <w:szCs w:val="18"/>
        </w:rPr>
      </w:pPr>
      <w:r w:rsidRPr="000C39AD">
        <w:rPr>
          <w:rFonts w:ascii="Verdana" w:hAnsi="Verdana"/>
          <w:sz w:val="18"/>
          <w:szCs w:val="18"/>
        </w:rPr>
        <w:t>Se efectuó por parte de la Oficina Jurídica el trámite de las siguientes actuaciones en defensa de los intereses de la EAAAY EICE ESP, dentro de los p</w:t>
      </w:r>
      <w:r w:rsidRPr="000C39AD">
        <w:rPr>
          <w:rFonts w:ascii="Verdana" w:hAnsi="Verdana"/>
          <w:bCs/>
          <w:iCs/>
          <w:sz w:val="18"/>
          <w:szCs w:val="18"/>
        </w:rPr>
        <w:t xml:space="preserve">rocesos en curso o en proyecto de alta importancia y complejidad presentados por la Empresa de Acueducto, Alcantarillado y Aseo de Yopal EICE ESP. </w:t>
      </w:r>
    </w:p>
    <w:p w:rsidR="00E75DA6" w:rsidRPr="000C39AD" w:rsidRDefault="00E75DA6" w:rsidP="00E75DA6">
      <w:pPr>
        <w:pStyle w:val="Prrafodelista"/>
        <w:tabs>
          <w:tab w:val="left" w:pos="284"/>
        </w:tabs>
        <w:ind w:left="0"/>
        <w:jc w:val="both"/>
        <w:rPr>
          <w:rFonts w:ascii="Verdana" w:hAnsi="Verdana"/>
          <w:bCs/>
          <w:iCs/>
          <w:sz w:val="18"/>
          <w:szCs w:val="18"/>
        </w:rPr>
      </w:pPr>
    </w:p>
    <w:p w:rsidR="00E75DA6" w:rsidRPr="000C39AD" w:rsidRDefault="00E75DA6" w:rsidP="00E75DA6">
      <w:pPr>
        <w:pStyle w:val="Prrafodelista"/>
        <w:numPr>
          <w:ilvl w:val="0"/>
          <w:numId w:val="35"/>
        </w:numPr>
        <w:tabs>
          <w:tab w:val="left" w:pos="284"/>
        </w:tabs>
        <w:ind w:left="0" w:firstLine="0"/>
        <w:jc w:val="both"/>
        <w:rPr>
          <w:rFonts w:ascii="Verdana" w:hAnsi="Verdana"/>
          <w:bCs/>
          <w:iCs/>
          <w:sz w:val="18"/>
          <w:szCs w:val="18"/>
        </w:rPr>
      </w:pPr>
      <w:r w:rsidRPr="000C39AD">
        <w:rPr>
          <w:rFonts w:ascii="Verdana" w:hAnsi="Verdana"/>
          <w:bCs/>
          <w:iCs/>
          <w:sz w:val="18"/>
          <w:szCs w:val="18"/>
        </w:rPr>
        <w:t xml:space="preserve">DEMANDA PLANTA MODULAR: Se radicó ante el Tribunal Administrativo de Casanare el 6 de marzo de 2015, contra los integrantes de la Unión Temporal Planta Modular 2013 y el llamado en garantía </w:t>
      </w:r>
      <w:r w:rsidRPr="000C39AD">
        <w:rPr>
          <w:rFonts w:ascii="Verdana" w:hAnsi="Verdana"/>
          <w:bCs/>
          <w:iCs/>
          <w:sz w:val="18"/>
          <w:szCs w:val="18"/>
        </w:rPr>
        <w:lastRenderedPageBreak/>
        <w:t xml:space="preserve">LIBERTY SEGUROS. Con radicación 2015-066 con pretensiones de $19.750 millones, en la actualidad en etapa Probatoria. </w:t>
      </w:r>
    </w:p>
    <w:p w:rsidR="00E75DA6" w:rsidRPr="000C39AD" w:rsidRDefault="00E75DA6" w:rsidP="00E75DA6">
      <w:pPr>
        <w:pStyle w:val="Prrafodelista"/>
        <w:tabs>
          <w:tab w:val="left" w:pos="284"/>
        </w:tabs>
        <w:ind w:left="0"/>
        <w:jc w:val="both"/>
        <w:rPr>
          <w:rFonts w:ascii="Verdana" w:hAnsi="Verdana"/>
          <w:bCs/>
          <w:iCs/>
          <w:sz w:val="18"/>
          <w:szCs w:val="18"/>
        </w:rPr>
      </w:pPr>
    </w:p>
    <w:p w:rsidR="00E75DA6" w:rsidRPr="000C39AD" w:rsidRDefault="00E75DA6" w:rsidP="00E75DA6">
      <w:pPr>
        <w:pStyle w:val="Prrafodelista"/>
        <w:numPr>
          <w:ilvl w:val="0"/>
          <w:numId w:val="35"/>
        </w:numPr>
        <w:tabs>
          <w:tab w:val="left" w:pos="284"/>
        </w:tabs>
        <w:ind w:left="0" w:firstLine="0"/>
        <w:jc w:val="both"/>
        <w:rPr>
          <w:rFonts w:ascii="Verdana" w:hAnsi="Verdana"/>
          <w:bCs/>
          <w:iCs/>
          <w:sz w:val="18"/>
          <w:szCs w:val="18"/>
        </w:rPr>
      </w:pPr>
      <w:r w:rsidRPr="000C39AD">
        <w:rPr>
          <w:rFonts w:ascii="Verdana" w:hAnsi="Verdana"/>
          <w:bCs/>
          <w:iCs/>
          <w:sz w:val="18"/>
          <w:szCs w:val="18"/>
        </w:rPr>
        <w:t>DEMANDA ASEO URBANO SAS ESP: Ante la Superintendencia de Industria y Comercio, por valor de   $</w:t>
      </w:r>
      <w:r w:rsidRPr="000C39AD">
        <w:rPr>
          <w:rFonts w:ascii="Verdana" w:hAnsi="Verdana"/>
          <w:bCs/>
          <w:sz w:val="18"/>
          <w:szCs w:val="18"/>
        </w:rPr>
        <w:t xml:space="preserve">2.007.553.796,21 se rindieron alegatos de conclusión el pasado 20 de febrero de 2017. </w:t>
      </w:r>
    </w:p>
    <w:p w:rsidR="00E75DA6" w:rsidRPr="000C39AD" w:rsidRDefault="00E75DA6" w:rsidP="00E75DA6">
      <w:pPr>
        <w:pStyle w:val="Prrafodelista"/>
        <w:tabs>
          <w:tab w:val="left" w:pos="284"/>
        </w:tabs>
        <w:ind w:left="0"/>
        <w:jc w:val="both"/>
        <w:rPr>
          <w:rFonts w:ascii="Verdana" w:hAnsi="Verdana"/>
          <w:bCs/>
          <w:iCs/>
          <w:sz w:val="18"/>
          <w:szCs w:val="18"/>
        </w:rPr>
      </w:pPr>
    </w:p>
    <w:p w:rsidR="00E75DA6" w:rsidRPr="000C39AD" w:rsidRDefault="00E75DA6" w:rsidP="00E75DA6">
      <w:pPr>
        <w:pStyle w:val="Prrafodelista"/>
        <w:numPr>
          <w:ilvl w:val="0"/>
          <w:numId w:val="35"/>
        </w:numPr>
        <w:tabs>
          <w:tab w:val="left" w:pos="284"/>
        </w:tabs>
        <w:ind w:left="0" w:firstLine="0"/>
        <w:jc w:val="both"/>
        <w:rPr>
          <w:rFonts w:ascii="Verdana" w:hAnsi="Verdana"/>
          <w:bCs/>
          <w:iCs/>
          <w:sz w:val="18"/>
          <w:szCs w:val="18"/>
        </w:rPr>
      </w:pPr>
      <w:r w:rsidRPr="000C39AD">
        <w:rPr>
          <w:rFonts w:ascii="Verdana" w:hAnsi="Verdana"/>
          <w:bCs/>
          <w:iCs/>
          <w:sz w:val="18"/>
          <w:szCs w:val="18"/>
        </w:rPr>
        <w:t xml:space="preserve">DEMANDA DE NULIDAD Y RESTABLECIMIENTO DEL DERECHO DE LA DECISIÓN ADOPTADA POR CORPORINOQUIA: En contra de la Resolución No. 200.41.15.0875 de 12 de junio de dos mil quince (2015) y la Resolución No. 200.41.16.0397 del 22 de marzo de dos mil dieciséis (2016); que modificó parcialmente la resolución recurrida </w:t>
      </w:r>
      <w:r>
        <w:rPr>
          <w:rFonts w:ascii="Verdana" w:hAnsi="Verdana"/>
          <w:bCs/>
          <w:iCs/>
          <w:sz w:val="18"/>
          <w:szCs w:val="18"/>
        </w:rPr>
        <w:t>por v</w:t>
      </w:r>
      <w:r w:rsidRPr="000C39AD">
        <w:rPr>
          <w:rFonts w:ascii="Verdana" w:hAnsi="Verdana"/>
          <w:bCs/>
          <w:iCs/>
          <w:sz w:val="18"/>
          <w:szCs w:val="18"/>
        </w:rPr>
        <w:t>alor de $965.855.629. Actualmente corriendo traslado de notificación para contestación de demanda a la accionada.</w:t>
      </w:r>
    </w:p>
    <w:p w:rsidR="00E75DA6" w:rsidRPr="000C39AD" w:rsidRDefault="00E75DA6" w:rsidP="00E75DA6">
      <w:pPr>
        <w:pStyle w:val="Prrafodelista"/>
        <w:tabs>
          <w:tab w:val="left" w:pos="284"/>
        </w:tabs>
        <w:ind w:left="0"/>
        <w:jc w:val="both"/>
        <w:rPr>
          <w:rFonts w:ascii="Verdana" w:hAnsi="Verdana"/>
          <w:bCs/>
          <w:iCs/>
          <w:sz w:val="18"/>
          <w:szCs w:val="18"/>
        </w:rPr>
      </w:pPr>
    </w:p>
    <w:p w:rsidR="00E75DA6" w:rsidRPr="000C39AD" w:rsidRDefault="00E75DA6" w:rsidP="00E75DA6">
      <w:pPr>
        <w:pStyle w:val="Prrafodelista"/>
        <w:numPr>
          <w:ilvl w:val="0"/>
          <w:numId w:val="35"/>
        </w:numPr>
        <w:tabs>
          <w:tab w:val="left" w:pos="284"/>
        </w:tabs>
        <w:ind w:left="0" w:firstLine="0"/>
        <w:jc w:val="both"/>
        <w:rPr>
          <w:rFonts w:ascii="Verdana" w:hAnsi="Verdana"/>
          <w:bCs/>
          <w:iCs/>
          <w:sz w:val="18"/>
          <w:szCs w:val="18"/>
        </w:rPr>
      </w:pPr>
      <w:r w:rsidRPr="000C39AD">
        <w:rPr>
          <w:rFonts w:ascii="Verdana" w:hAnsi="Verdana"/>
          <w:bCs/>
          <w:iCs/>
          <w:sz w:val="18"/>
          <w:szCs w:val="18"/>
        </w:rPr>
        <w:t xml:space="preserve">DEMANDA CONSTITUCIONAL DE CUMPLIMIENTO EN CONTRA DEL MUNICIPIO DE YOPAL: Ante el no pago de subsidios de los servicios de acueducto, alcantarillado y aseo correspondiente a los estratos 1, 2 y 3 con radicado núm. </w:t>
      </w:r>
      <w:r w:rsidRPr="000C39AD">
        <w:rPr>
          <w:rFonts w:ascii="Verdana" w:eastAsia="Times New Roman" w:hAnsi="Verdana" w:cs="Arial"/>
          <w:sz w:val="18"/>
          <w:szCs w:val="18"/>
          <w:lang w:eastAsia="es-CO"/>
        </w:rPr>
        <w:t xml:space="preserve">2016 -337 admitida el 4 de Noviembre de 2016, y con fallo se del pasado  22 de febrero de 2017 accediendo pretensiones y ordenando el pago de los subsidios a la EAAAY EICE ESP de los años 2013, 2014, 2015, 2016 y 2017 en un plazo perentorio de </w:t>
      </w:r>
      <w:r>
        <w:rPr>
          <w:rFonts w:ascii="Verdana" w:eastAsia="Times New Roman" w:hAnsi="Verdana" w:cs="Arial"/>
          <w:sz w:val="18"/>
          <w:szCs w:val="18"/>
          <w:lang w:eastAsia="es-CO"/>
        </w:rPr>
        <w:t>cuatro (</w:t>
      </w:r>
      <w:r w:rsidRPr="000C39AD">
        <w:rPr>
          <w:rFonts w:ascii="Verdana" w:eastAsia="Times New Roman" w:hAnsi="Verdana" w:cs="Arial"/>
          <w:sz w:val="18"/>
          <w:szCs w:val="18"/>
          <w:lang w:eastAsia="es-CO"/>
        </w:rPr>
        <w:t>4</w:t>
      </w:r>
      <w:r>
        <w:rPr>
          <w:rFonts w:ascii="Verdana" w:eastAsia="Times New Roman" w:hAnsi="Verdana" w:cs="Arial"/>
          <w:sz w:val="18"/>
          <w:szCs w:val="18"/>
          <w:lang w:eastAsia="es-CO"/>
        </w:rPr>
        <w:t>)</w:t>
      </w:r>
      <w:r w:rsidRPr="000C39AD">
        <w:rPr>
          <w:rFonts w:ascii="Verdana" w:eastAsia="Times New Roman" w:hAnsi="Verdana" w:cs="Arial"/>
          <w:sz w:val="18"/>
          <w:szCs w:val="18"/>
          <w:lang w:eastAsia="es-CO"/>
        </w:rPr>
        <w:t xml:space="preserve"> meses a partir de la ejecutoria de  la decisión. </w:t>
      </w:r>
    </w:p>
    <w:p w:rsidR="00E75DA6" w:rsidRPr="000C39AD" w:rsidRDefault="00E75DA6" w:rsidP="00E75DA6">
      <w:pPr>
        <w:pStyle w:val="Prrafodelista"/>
        <w:rPr>
          <w:rFonts w:ascii="Verdana" w:hAnsi="Verdana"/>
          <w:bCs/>
          <w:iCs/>
          <w:sz w:val="18"/>
          <w:szCs w:val="18"/>
        </w:rPr>
      </w:pPr>
    </w:p>
    <w:p w:rsidR="00E75DA6" w:rsidRPr="000C39AD" w:rsidRDefault="00E75DA6" w:rsidP="00E75DA6">
      <w:pPr>
        <w:pStyle w:val="Prrafodelista"/>
        <w:numPr>
          <w:ilvl w:val="0"/>
          <w:numId w:val="35"/>
        </w:numPr>
        <w:tabs>
          <w:tab w:val="left" w:pos="284"/>
        </w:tabs>
        <w:ind w:left="0" w:firstLine="0"/>
        <w:jc w:val="both"/>
        <w:rPr>
          <w:rFonts w:ascii="Verdana" w:hAnsi="Verdana"/>
          <w:bCs/>
          <w:iCs/>
          <w:sz w:val="18"/>
          <w:szCs w:val="18"/>
        </w:rPr>
      </w:pPr>
      <w:r w:rsidRPr="000C39AD">
        <w:rPr>
          <w:rFonts w:ascii="Verdana" w:hAnsi="Verdana"/>
          <w:bCs/>
          <w:iCs/>
          <w:sz w:val="18"/>
          <w:szCs w:val="18"/>
        </w:rPr>
        <w:t xml:space="preserve">ACCION DE GRUPO DE ALDEMAR GARCIA CONTRA EAAAY: Radicación </w:t>
      </w:r>
      <w:r w:rsidRPr="000C39AD">
        <w:rPr>
          <w:rFonts w:ascii="Verdana" w:eastAsia="Times New Roman" w:hAnsi="Verdana" w:cs="Arial"/>
          <w:sz w:val="18"/>
          <w:szCs w:val="18"/>
          <w:lang w:eastAsia="es-CO"/>
        </w:rPr>
        <w:t xml:space="preserve">2014 – 072, </w:t>
      </w:r>
      <w:r w:rsidRPr="000C39AD">
        <w:rPr>
          <w:rFonts w:ascii="Verdana" w:hAnsi="Verdana"/>
          <w:bCs/>
          <w:iCs/>
          <w:sz w:val="18"/>
          <w:szCs w:val="18"/>
        </w:rPr>
        <w:t>se está a la espera de la ejecutoria del fallo proferido por el Tribunal de Casanare, una vez el Consejo de estado decide no revisar el proceso, y cuya condena solidaria a cargo de la EAAAY asciende a la suma de $362 millones de pesos.</w:t>
      </w:r>
    </w:p>
    <w:p w:rsidR="00E75DA6" w:rsidRPr="000C39AD" w:rsidRDefault="00E75DA6" w:rsidP="00E75DA6">
      <w:pPr>
        <w:pStyle w:val="Prrafodelista"/>
        <w:rPr>
          <w:rFonts w:ascii="Verdana" w:hAnsi="Verdana"/>
          <w:bCs/>
          <w:iCs/>
          <w:sz w:val="18"/>
          <w:szCs w:val="18"/>
        </w:rPr>
      </w:pPr>
    </w:p>
    <w:p w:rsidR="00E75DA6" w:rsidRPr="000C39AD" w:rsidRDefault="00E75DA6" w:rsidP="00E75DA6">
      <w:pPr>
        <w:pStyle w:val="Prrafodelista"/>
        <w:numPr>
          <w:ilvl w:val="0"/>
          <w:numId w:val="35"/>
        </w:numPr>
        <w:tabs>
          <w:tab w:val="left" w:pos="284"/>
        </w:tabs>
        <w:ind w:left="0" w:firstLine="0"/>
        <w:jc w:val="both"/>
        <w:rPr>
          <w:rFonts w:ascii="Verdana" w:hAnsi="Verdana"/>
          <w:bCs/>
          <w:iCs/>
          <w:sz w:val="18"/>
          <w:szCs w:val="18"/>
        </w:rPr>
      </w:pPr>
      <w:r w:rsidRPr="000C39AD">
        <w:rPr>
          <w:rFonts w:ascii="Verdana" w:hAnsi="Verdana"/>
          <w:bCs/>
          <w:iCs/>
          <w:sz w:val="18"/>
          <w:szCs w:val="18"/>
        </w:rPr>
        <w:t>En proyecto constituirnos en parte civil dentro del proceso penal contra ALEJANDRO ORDOÑEZ, por los daños y perjuicios causados por la ejecución del contrato de obra Nº 0168 de 2011.</w:t>
      </w:r>
    </w:p>
    <w:p w:rsidR="00E75DA6" w:rsidRPr="000C39AD" w:rsidRDefault="00E75DA6" w:rsidP="00E75DA6">
      <w:pPr>
        <w:pStyle w:val="Prrafodelista"/>
        <w:tabs>
          <w:tab w:val="left" w:pos="284"/>
        </w:tabs>
        <w:ind w:left="0"/>
        <w:jc w:val="both"/>
        <w:rPr>
          <w:rFonts w:ascii="Verdana" w:hAnsi="Verdana"/>
          <w:bCs/>
          <w:iCs/>
          <w:sz w:val="18"/>
          <w:szCs w:val="18"/>
        </w:rPr>
      </w:pPr>
    </w:p>
    <w:p w:rsidR="00E75DA6" w:rsidRPr="000C39AD" w:rsidRDefault="00E75DA6" w:rsidP="00E75DA6">
      <w:pPr>
        <w:jc w:val="both"/>
        <w:rPr>
          <w:rFonts w:ascii="Verdana" w:hAnsi="Verdana"/>
          <w:bCs/>
          <w:iCs/>
          <w:sz w:val="18"/>
          <w:szCs w:val="18"/>
        </w:rPr>
      </w:pPr>
      <w:r w:rsidRPr="00012A6E">
        <w:rPr>
          <w:rFonts w:ascii="Verdana" w:hAnsi="Verdana"/>
          <w:b/>
          <w:bCs/>
          <w:iCs/>
          <w:sz w:val="18"/>
          <w:szCs w:val="18"/>
        </w:rPr>
        <w:t>7.3</w:t>
      </w:r>
      <w:r w:rsidRPr="000C39AD">
        <w:rPr>
          <w:rFonts w:ascii="Verdana" w:hAnsi="Verdana"/>
          <w:bCs/>
          <w:iCs/>
          <w:sz w:val="18"/>
          <w:szCs w:val="18"/>
        </w:rPr>
        <w:t xml:space="preserve"> </w:t>
      </w:r>
      <w:r>
        <w:rPr>
          <w:rFonts w:ascii="Verdana" w:hAnsi="Verdana"/>
          <w:b/>
          <w:bCs/>
          <w:iCs/>
          <w:sz w:val="18"/>
          <w:szCs w:val="18"/>
        </w:rPr>
        <w:t xml:space="preserve">Defensa en </w:t>
      </w:r>
      <w:r w:rsidRPr="000C39AD">
        <w:rPr>
          <w:rFonts w:ascii="Verdana" w:hAnsi="Verdana"/>
          <w:b/>
          <w:bCs/>
          <w:iCs/>
          <w:sz w:val="18"/>
          <w:szCs w:val="18"/>
        </w:rPr>
        <w:t>Acciones de Tutela</w:t>
      </w:r>
    </w:p>
    <w:p w:rsidR="00E75DA6" w:rsidRPr="000C39AD" w:rsidRDefault="00E75DA6" w:rsidP="00E75DA6">
      <w:pPr>
        <w:jc w:val="both"/>
        <w:rPr>
          <w:rFonts w:ascii="Verdana" w:hAnsi="Verdana"/>
          <w:b/>
          <w:bCs/>
          <w:iCs/>
          <w:sz w:val="18"/>
          <w:szCs w:val="18"/>
        </w:rPr>
      </w:pPr>
    </w:p>
    <w:p w:rsidR="00E75DA6" w:rsidRPr="000C39AD" w:rsidRDefault="00E75DA6" w:rsidP="00E75DA6">
      <w:pPr>
        <w:jc w:val="both"/>
        <w:rPr>
          <w:rFonts w:ascii="Verdana" w:hAnsi="Verdana"/>
          <w:bCs/>
          <w:iCs/>
          <w:sz w:val="18"/>
          <w:szCs w:val="18"/>
        </w:rPr>
      </w:pPr>
      <w:r w:rsidRPr="000C39AD">
        <w:rPr>
          <w:rFonts w:ascii="Verdana" w:hAnsi="Verdana"/>
          <w:bCs/>
          <w:iCs/>
          <w:sz w:val="18"/>
          <w:szCs w:val="18"/>
        </w:rPr>
        <w:t>La Oficina Jurídica dentro de la vigencia del año 2016, dio respuesta a las siguientes acciones de tutela:</w:t>
      </w:r>
    </w:p>
    <w:p w:rsidR="00E75DA6" w:rsidRPr="000C39AD" w:rsidRDefault="00E75DA6" w:rsidP="00E75DA6">
      <w:pPr>
        <w:jc w:val="both"/>
        <w:rPr>
          <w:rFonts w:ascii="Verdana" w:hAnsi="Verdana"/>
          <w:b/>
          <w:bCs/>
          <w:iCs/>
          <w:sz w:val="18"/>
          <w:szCs w:val="18"/>
        </w:rPr>
      </w:pPr>
    </w:p>
    <w:p w:rsidR="00E75DA6" w:rsidRPr="000C39AD" w:rsidRDefault="00E75DA6" w:rsidP="00E75DA6">
      <w:pPr>
        <w:pStyle w:val="Prrafodelista"/>
        <w:numPr>
          <w:ilvl w:val="0"/>
          <w:numId w:val="62"/>
        </w:numPr>
        <w:ind w:left="284" w:hanging="284"/>
        <w:jc w:val="both"/>
        <w:rPr>
          <w:rFonts w:ascii="Verdana" w:hAnsi="Verdana"/>
          <w:b/>
          <w:bCs/>
          <w:iCs/>
          <w:sz w:val="18"/>
          <w:szCs w:val="18"/>
        </w:rPr>
      </w:pPr>
      <w:r w:rsidRPr="000C39AD">
        <w:rPr>
          <w:rFonts w:ascii="Verdana" w:hAnsi="Verdana"/>
          <w:bCs/>
          <w:iCs/>
          <w:sz w:val="18"/>
          <w:szCs w:val="18"/>
        </w:rPr>
        <w:t>Juzgado Segundo de Ejecución de Penas y Medidas de Seguridad de Yopal, radicado No. 2016-072 interpuesta por el señor Nicolás Eduardo Santa Granados.</w:t>
      </w:r>
    </w:p>
    <w:p w:rsidR="00E75DA6" w:rsidRPr="000C39AD" w:rsidRDefault="00E75DA6" w:rsidP="00E75DA6">
      <w:pPr>
        <w:pStyle w:val="Prrafodelista"/>
        <w:ind w:left="284"/>
        <w:jc w:val="both"/>
        <w:rPr>
          <w:rFonts w:ascii="Verdana" w:hAnsi="Verdana"/>
          <w:b/>
          <w:bCs/>
          <w:iCs/>
          <w:sz w:val="18"/>
          <w:szCs w:val="18"/>
        </w:rPr>
      </w:pPr>
    </w:p>
    <w:p w:rsidR="00E75DA6" w:rsidRPr="000C39AD" w:rsidRDefault="00E75DA6" w:rsidP="00E75DA6">
      <w:pPr>
        <w:pStyle w:val="Prrafodelista"/>
        <w:numPr>
          <w:ilvl w:val="0"/>
          <w:numId w:val="62"/>
        </w:numPr>
        <w:ind w:left="284" w:hanging="284"/>
        <w:jc w:val="both"/>
        <w:rPr>
          <w:rFonts w:ascii="Verdana" w:hAnsi="Verdana"/>
          <w:b/>
          <w:bCs/>
          <w:iCs/>
          <w:sz w:val="18"/>
          <w:szCs w:val="18"/>
        </w:rPr>
      </w:pPr>
      <w:r w:rsidRPr="000C39AD">
        <w:rPr>
          <w:rFonts w:ascii="Verdana" w:hAnsi="Verdana"/>
          <w:bCs/>
          <w:iCs/>
          <w:sz w:val="18"/>
          <w:szCs w:val="18"/>
        </w:rPr>
        <w:t>Tribunal Superior del Distrito de Casanare, radicado No. 2016-0053 interpuesta por el señor Henry Cuellar Barrera.</w:t>
      </w:r>
    </w:p>
    <w:p w:rsidR="00E75DA6" w:rsidRPr="000C39AD" w:rsidRDefault="00E75DA6" w:rsidP="00E75DA6">
      <w:pPr>
        <w:pStyle w:val="Prrafodelista"/>
        <w:ind w:left="284"/>
        <w:jc w:val="both"/>
        <w:rPr>
          <w:rFonts w:ascii="Verdana" w:hAnsi="Verdana"/>
          <w:bCs/>
          <w:iCs/>
          <w:sz w:val="18"/>
          <w:szCs w:val="18"/>
        </w:rPr>
      </w:pPr>
    </w:p>
    <w:p w:rsidR="00E75DA6" w:rsidRPr="000C39AD" w:rsidRDefault="00E75DA6" w:rsidP="00E75DA6">
      <w:pPr>
        <w:pStyle w:val="Prrafodelista"/>
        <w:numPr>
          <w:ilvl w:val="0"/>
          <w:numId w:val="62"/>
        </w:numPr>
        <w:ind w:left="284" w:hanging="284"/>
        <w:jc w:val="both"/>
        <w:rPr>
          <w:rFonts w:ascii="Verdana" w:hAnsi="Verdana"/>
          <w:bCs/>
          <w:iCs/>
          <w:sz w:val="18"/>
          <w:szCs w:val="18"/>
        </w:rPr>
      </w:pPr>
      <w:r w:rsidRPr="000C39AD">
        <w:rPr>
          <w:rFonts w:ascii="Verdana" w:hAnsi="Verdana"/>
          <w:bCs/>
          <w:iCs/>
          <w:sz w:val="18"/>
          <w:szCs w:val="18"/>
        </w:rPr>
        <w:t>Juzgado Segundo Penal Municipal para adolescentes con función de control de garantías, radicado No. 2016-0221 interpuesta por la comunidad de la Invasión Flor Amarillo.</w:t>
      </w:r>
    </w:p>
    <w:p w:rsidR="00E75DA6" w:rsidRPr="000C39AD" w:rsidRDefault="00E75DA6" w:rsidP="00E75DA6">
      <w:pPr>
        <w:pStyle w:val="Prrafodelista"/>
        <w:ind w:left="284"/>
        <w:jc w:val="both"/>
        <w:rPr>
          <w:rFonts w:ascii="Verdana" w:hAnsi="Verdana"/>
          <w:bCs/>
          <w:iCs/>
          <w:sz w:val="18"/>
          <w:szCs w:val="18"/>
        </w:rPr>
      </w:pPr>
    </w:p>
    <w:p w:rsidR="00E75DA6" w:rsidRPr="000C39AD" w:rsidRDefault="00E75DA6" w:rsidP="00E75DA6">
      <w:pPr>
        <w:pStyle w:val="Prrafodelista"/>
        <w:numPr>
          <w:ilvl w:val="0"/>
          <w:numId w:val="62"/>
        </w:numPr>
        <w:ind w:left="284" w:hanging="284"/>
        <w:jc w:val="both"/>
        <w:rPr>
          <w:rFonts w:ascii="Verdana" w:hAnsi="Verdana"/>
          <w:bCs/>
          <w:iCs/>
          <w:sz w:val="18"/>
          <w:szCs w:val="18"/>
        </w:rPr>
      </w:pPr>
      <w:r w:rsidRPr="000C39AD">
        <w:rPr>
          <w:rFonts w:ascii="Verdana" w:hAnsi="Verdana"/>
          <w:bCs/>
          <w:iCs/>
          <w:sz w:val="18"/>
          <w:szCs w:val="18"/>
        </w:rPr>
        <w:t xml:space="preserve">Juzgado Primero Penal Municipal para adolescentes con función de control de garantías, radicado No. 2016-0146 interpuesta por la señora Natalia Garcés </w:t>
      </w:r>
      <w:proofErr w:type="spellStart"/>
      <w:r w:rsidRPr="000C39AD">
        <w:rPr>
          <w:rFonts w:ascii="Verdana" w:hAnsi="Verdana"/>
          <w:bCs/>
          <w:iCs/>
          <w:sz w:val="18"/>
          <w:szCs w:val="18"/>
        </w:rPr>
        <w:t>G</w:t>
      </w:r>
      <w:r>
        <w:rPr>
          <w:rFonts w:ascii="Verdana" w:hAnsi="Verdana"/>
          <w:bCs/>
          <w:iCs/>
          <w:sz w:val="18"/>
          <w:szCs w:val="18"/>
        </w:rPr>
        <w:t>a</w:t>
      </w:r>
      <w:r w:rsidRPr="000C39AD">
        <w:rPr>
          <w:rFonts w:ascii="Verdana" w:hAnsi="Verdana"/>
          <w:bCs/>
          <w:iCs/>
          <w:sz w:val="18"/>
          <w:szCs w:val="18"/>
        </w:rPr>
        <w:t>rena</w:t>
      </w:r>
      <w:proofErr w:type="spellEnd"/>
      <w:r w:rsidRPr="000C39AD">
        <w:rPr>
          <w:rFonts w:ascii="Verdana" w:hAnsi="Verdana"/>
          <w:bCs/>
          <w:iCs/>
          <w:sz w:val="18"/>
          <w:szCs w:val="18"/>
        </w:rPr>
        <w:t>.</w:t>
      </w:r>
    </w:p>
    <w:p w:rsidR="00E75DA6" w:rsidRPr="000C39AD" w:rsidRDefault="00E75DA6" w:rsidP="00E75DA6">
      <w:pPr>
        <w:pStyle w:val="Prrafodelista"/>
        <w:ind w:left="284"/>
        <w:jc w:val="both"/>
        <w:rPr>
          <w:rFonts w:ascii="Verdana" w:hAnsi="Verdana"/>
          <w:bCs/>
          <w:iCs/>
          <w:sz w:val="18"/>
          <w:szCs w:val="18"/>
        </w:rPr>
      </w:pPr>
    </w:p>
    <w:p w:rsidR="00E75DA6" w:rsidRPr="000C39AD" w:rsidRDefault="00E75DA6" w:rsidP="00E75DA6">
      <w:pPr>
        <w:pStyle w:val="Prrafodelista"/>
        <w:numPr>
          <w:ilvl w:val="0"/>
          <w:numId w:val="62"/>
        </w:numPr>
        <w:ind w:left="284" w:hanging="284"/>
        <w:jc w:val="both"/>
        <w:rPr>
          <w:rFonts w:ascii="Verdana" w:hAnsi="Verdana"/>
          <w:bCs/>
          <w:iCs/>
          <w:sz w:val="18"/>
          <w:szCs w:val="18"/>
        </w:rPr>
      </w:pPr>
      <w:r w:rsidRPr="000C39AD">
        <w:rPr>
          <w:rFonts w:ascii="Verdana" w:hAnsi="Verdana"/>
          <w:bCs/>
          <w:iCs/>
          <w:sz w:val="18"/>
          <w:szCs w:val="18"/>
        </w:rPr>
        <w:t xml:space="preserve">Juzgado Segundo Laboral del Circuito, radicado No. 2016-0244 interpuesta por el señor Fredy Alexander Moreno Guio. </w:t>
      </w:r>
    </w:p>
    <w:p w:rsidR="00E75DA6" w:rsidRPr="000C39AD" w:rsidRDefault="00E75DA6" w:rsidP="00E75DA6">
      <w:pPr>
        <w:jc w:val="both"/>
        <w:rPr>
          <w:rFonts w:ascii="Verdana" w:hAnsi="Verdana"/>
          <w:bCs/>
          <w:iCs/>
          <w:sz w:val="18"/>
          <w:szCs w:val="18"/>
        </w:rPr>
      </w:pPr>
    </w:p>
    <w:p w:rsidR="00E75DA6" w:rsidRPr="000C39AD" w:rsidRDefault="00E75DA6" w:rsidP="00E75DA6">
      <w:pPr>
        <w:jc w:val="both"/>
        <w:rPr>
          <w:rFonts w:ascii="Verdana" w:hAnsi="Verdana"/>
          <w:bCs/>
          <w:iCs/>
          <w:sz w:val="18"/>
          <w:szCs w:val="18"/>
        </w:rPr>
      </w:pPr>
      <w:r w:rsidRPr="00C87B1D">
        <w:rPr>
          <w:rFonts w:ascii="Verdana" w:hAnsi="Verdana"/>
          <w:b/>
          <w:bCs/>
          <w:iCs/>
          <w:sz w:val="18"/>
          <w:szCs w:val="18"/>
        </w:rPr>
        <w:t>7.4</w:t>
      </w:r>
      <w:r w:rsidRPr="000C39AD">
        <w:rPr>
          <w:rFonts w:ascii="Verdana" w:hAnsi="Verdana"/>
          <w:bCs/>
          <w:iCs/>
          <w:sz w:val="18"/>
          <w:szCs w:val="18"/>
        </w:rPr>
        <w:t xml:space="preserve"> </w:t>
      </w:r>
      <w:r w:rsidRPr="000C39AD">
        <w:rPr>
          <w:rFonts w:ascii="Verdana" w:hAnsi="Verdana"/>
          <w:b/>
          <w:bCs/>
          <w:iCs/>
          <w:sz w:val="18"/>
          <w:szCs w:val="18"/>
        </w:rPr>
        <w:t>Procesos Administrativos seguidos por Corporinoquia</w:t>
      </w:r>
    </w:p>
    <w:p w:rsidR="00E75DA6" w:rsidRPr="000C39AD" w:rsidRDefault="00E75DA6" w:rsidP="00E75DA6">
      <w:pPr>
        <w:jc w:val="both"/>
        <w:rPr>
          <w:rFonts w:ascii="Verdana" w:hAnsi="Verdana"/>
          <w:bCs/>
          <w:iCs/>
          <w:sz w:val="18"/>
          <w:szCs w:val="18"/>
        </w:rPr>
      </w:pPr>
    </w:p>
    <w:p w:rsidR="00E75DA6" w:rsidRPr="000C39AD" w:rsidRDefault="00E75DA6" w:rsidP="00E75DA6">
      <w:pPr>
        <w:jc w:val="both"/>
        <w:rPr>
          <w:rFonts w:ascii="Verdana" w:hAnsi="Verdana"/>
          <w:bCs/>
          <w:iCs/>
          <w:sz w:val="18"/>
          <w:szCs w:val="18"/>
        </w:rPr>
      </w:pPr>
      <w:r w:rsidRPr="000C39AD">
        <w:rPr>
          <w:rFonts w:ascii="Verdana" w:hAnsi="Verdana"/>
          <w:bCs/>
          <w:iCs/>
          <w:sz w:val="18"/>
          <w:szCs w:val="18"/>
        </w:rPr>
        <w:t xml:space="preserve">Durante la vigencia del año 2016 se ejerció la defensa por parte de la Oficina Jurídica en los procesos administrativos tramitados por Corporinoquia y que comprenden: </w:t>
      </w:r>
    </w:p>
    <w:p w:rsidR="00E75DA6" w:rsidRPr="000C39AD" w:rsidRDefault="00E75DA6" w:rsidP="00E75DA6">
      <w:pPr>
        <w:jc w:val="both"/>
        <w:rPr>
          <w:rFonts w:ascii="Verdana" w:hAnsi="Verdana"/>
          <w:bCs/>
          <w:iCs/>
          <w:sz w:val="18"/>
          <w:szCs w:val="18"/>
        </w:rPr>
      </w:pPr>
    </w:p>
    <w:p w:rsidR="00E75DA6" w:rsidRPr="002D5C55" w:rsidRDefault="00E75DA6" w:rsidP="00E75DA6">
      <w:pPr>
        <w:pStyle w:val="Prrafodelista"/>
        <w:numPr>
          <w:ilvl w:val="0"/>
          <w:numId w:val="64"/>
        </w:numPr>
        <w:ind w:left="284" w:hanging="284"/>
        <w:jc w:val="both"/>
        <w:rPr>
          <w:rFonts w:ascii="Verdana" w:hAnsi="Verdana"/>
          <w:bCs/>
          <w:iCs/>
          <w:sz w:val="18"/>
          <w:szCs w:val="18"/>
        </w:rPr>
      </w:pPr>
      <w:r w:rsidRPr="000C39AD">
        <w:rPr>
          <w:rFonts w:ascii="Verdana" w:hAnsi="Verdana"/>
          <w:bCs/>
          <w:iCs/>
          <w:sz w:val="18"/>
          <w:szCs w:val="18"/>
        </w:rPr>
        <w:t>Proceso Sancionatorio Ambiental No. 200.38.11.156 con imposición de sanción de $1.161.211</w:t>
      </w:r>
      <w:r>
        <w:rPr>
          <w:rFonts w:ascii="Verdana" w:hAnsi="Verdana"/>
          <w:bCs/>
          <w:iCs/>
          <w:sz w:val="18"/>
          <w:szCs w:val="18"/>
        </w:rPr>
        <w:t xml:space="preserve">.854, con recurso que repuso </w:t>
      </w:r>
      <w:r w:rsidRPr="000C39AD">
        <w:rPr>
          <w:rFonts w:ascii="Verdana" w:hAnsi="Verdana"/>
          <w:bCs/>
          <w:iCs/>
          <w:sz w:val="18"/>
          <w:szCs w:val="18"/>
        </w:rPr>
        <w:t xml:space="preserve">la sanción en $965.855.629. El acto administrativo que impuso la sanción fue demandado judicialmente ante el Tribunal Administrativo de Casanare en acción de Nulidad </w:t>
      </w:r>
      <w:r>
        <w:rPr>
          <w:rFonts w:ascii="Verdana" w:hAnsi="Verdana"/>
          <w:bCs/>
          <w:iCs/>
          <w:sz w:val="18"/>
          <w:szCs w:val="18"/>
        </w:rPr>
        <w:t>y Restablecimiento del Derecho.</w:t>
      </w:r>
    </w:p>
    <w:p w:rsidR="00E75DA6" w:rsidRPr="000C39AD" w:rsidRDefault="00E75DA6" w:rsidP="00E75DA6">
      <w:pPr>
        <w:pStyle w:val="Prrafodelista"/>
        <w:numPr>
          <w:ilvl w:val="0"/>
          <w:numId w:val="64"/>
        </w:numPr>
        <w:ind w:left="284" w:hanging="284"/>
        <w:jc w:val="both"/>
        <w:rPr>
          <w:rFonts w:ascii="Verdana" w:hAnsi="Verdana"/>
          <w:bCs/>
          <w:iCs/>
          <w:sz w:val="18"/>
          <w:szCs w:val="18"/>
        </w:rPr>
      </w:pPr>
      <w:r w:rsidRPr="000C39AD">
        <w:rPr>
          <w:rFonts w:ascii="Verdana" w:hAnsi="Verdana"/>
          <w:bCs/>
          <w:iCs/>
          <w:sz w:val="18"/>
          <w:szCs w:val="18"/>
        </w:rPr>
        <w:t xml:space="preserve">Proceso Sancionatorio Ambiental No. 200.38.09.272, con sanción impuesta de 30 </w:t>
      </w:r>
      <w:proofErr w:type="spellStart"/>
      <w:r w:rsidRPr="000C39AD">
        <w:rPr>
          <w:rFonts w:ascii="Verdana" w:hAnsi="Verdana"/>
          <w:bCs/>
          <w:iCs/>
          <w:sz w:val="18"/>
          <w:szCs w:val="18"/>
        </w:rPr>
        <w:t>smlmv</w:t>
      </w:r>
      <w:proofErr w:type="spellEnd"/>
      <w:r w:rsidRPr="000C39AD">
        <w:rPr>
          <w:rFonts w:ascii="Verdana" w:hAnsi="Verdana"/>
          <w:bCs/>
          <w:iCs/>
          <w:sz w:val="18"/>
          <w:szCs w:val="18"/>
        </w:rPr>
        <w:t>.</w:t>
      </w:r>
    </w:p>
    <w:p w:rsidR="00E75DA6" w:rsidRPr="000C39AD" w:rsidRDefault="00E75DA6" w:rsidP="00E75DA6">
      <w:pPr>
        <w:pStyle w:val="Prrafodelista"/>
        <w:numPr>
          <w:ilvl w:val="0"/>
          <w:numId w:val="64"/>
        </w:numPr>
        <w:ind w:left="284" w:hanging="284"/>
        <w:jc w:val="both"/>
        <w:rPr>
          <w:rFonts w:ascii="Verdana" w:hAnsi="Verdana"/>
          <w:bCs/>
          <w:iCs/>
          <w:sz w:val="18"/>
          <w:szCs w:val="18"/>
        </w:rPr>
      </w:pPr>
      <w:r w:rsidRPr="000C39AD">
        <w:rPr>
          <w:rFonts w:ascii="Verdana" w:hAnsi="Verdana"/>
          <w:bCs/>
          <w:iCs/>
          <w:sz w:val="18"/>
          <w:szCs w:val="18"/>
        </w:rPr>
        <w:lastRenderedPageBreak/>
        <w:t>Proceso Coactivo No. 400.08.1.16.251 con citación para notificación del 15 de noviembre de 2016.</w:t>
      </w:r>
    </w:p>
    <w:p w:rsidR="00E75DA6" w:rsidRPr="000C39AD" w:rsidRDefault="00E75DA6" w:rsidP="00E75DA6">
      <w:pPr>
        <w:pStyle w:val="Prrafodelista"/>
        <w:numPr>
          <w:ilvl w:val="0"/>
          <w:numId w:val="64"/>
        </w:numPr>
        <w:ind w:left="284" w:hanging="284"/>
        <w:jc w:val="both"/>
        <w:rPr>
          <w:rFonts w:ascii="Verdana" w:hAnsi="Verdana"/>
          <w:bCs/>
          <w:iCs/>
          <w:sz w:val="18"/>
          <w:szCs w:val="18"/>
        </w:rPr>
      </w:pPr>
      <w:r w:rsidRPr="000C39AD">
        <w:rPr>
          <w:rFonts w:ascii="Verdana" w:hAnsi="Verdana"/>
          <w:bCs/>
          <w:iCs/>
          <w:sz w:val="18"/>
          <w:szCs w:val="18"/>
        </w:rPr>
        <w:t>Proceso Coactivo No. 400.08.1.16.230 con citación para notificación del 15 de noviembre de 2016.</w:t>
      </w:r>
    </w:p>
    <w:p w:rsidR="00E75DA6" w:rsidRPr="000C39AD" w:rsidRDefault="00E75DA6" w:rsidP="00E75DA6">
      <w:pPr>
        <w:pStyle w:val="Prrafodelista"/>
        <w:numPr>
          <w:ilvl w:val="0"/>
          <w:numId w:val="64"/>
        </w:numPr>
        <w:ind w:left="284" w:hanging="284"/>
        <w:jc w:val="both"/>
        <w:rPr>
          <w:rFonts w:ascii="Verdana" w:hAnsi="Verdana"/>
          <w:bCs/>
          <w:iCs/>
          <w:sz w:val="18"/>
          <w:szCs w:val="18"/>
        </w:rPr>
      </w:pPr>
      <w:r w:rsidRPr="000C39AD">
        <w:rPr>
          <w:rFonts w:ascii="Verdana" w:hAnsi="Verdana"/>
          <w:bCs/>
          <w:iCs/>
          <w:sz w:val="18"/>
          <w:szCs w:val="18"/>
        </w:rPr>
        <w:t>Proceso Sancionatorio Ambiental No. 200.38.11.189, con apertura de pruebas.</w:t>
      </w:r>
    </w:p>
    <w:p w:rsidR="00E75DA6" w:rsidRPr="000C39AD" w:rsidRDefault="00E75DA6" w:rsidP="00E75DA6">
      <w:pPr>
        <w:pStyle w:val="Prrafodelista"/>
        <w:numPr>
          <w:ilvl w:val="0"/>
          <w:numId w:val="64"/>
        </w:numPr>
        <w:ind w:left="284" w:hanging="284"/>
        <w:jc w:val="both"/>
        <w:rPr>
          <w:rFonts w:ascii="Verdana" w:hAnsi="Verdana"/>
          <w:bCs/>
          <w:iCs/>
          <w:sz w:val="18"/>
          <w:szCs w:val="18"/>
        </w:rPr>
      </w:pPr>
      <w:r w:rsidRPr="000C39AD">
        <w:rPr>
          <w:rFonts w:ascii="Verdana" w:hAnsi="Verdana"/>
          <w:bCs/>
          <w:iCs/>
          <w:sz w:val="18"/>
          <w:szCs w:val="18"/>
        </w:rPr>
        <w:t xml:space="preserve">Proceso Sancionatorio Ambiental No. 200.38.13.195, con auto que formula cargos. </w:t>
      </w:r>
    </w:p>
    <w:p w:rsidR="00E75DA6" w:rsidRPr="000C39AD" w:rsidRDefault="00E75DA6" w:rsidP="00E75DA6">
      <w:pPr>
        <w:pStyle w:val="Prrafodelista"/>
        <w:numPr>
          <w:ilvl w:val="0"/>
          <w:numId w:val="64"/>
        </w:numPr>
        <w:ind w:left="284" w:hanging="284"/>
        <w:jc w:val="both"/>
        <w:rPr>
          <w:rFonts w:ascii="Verdana" w:hAnsi="Verdana"/>
          <w:bCs/>
          <w:iCs/>
          <w:sz w:val="18"/>
          <w:szCs w:val="18"/>
        </w:rPr>
      </w:pPr>
      <w:r w:rsidRPr="000C39AD">
        <w:rPr>
          <w:rFonts w:ascii="Verdana" w:hAnsi="Verdana"/>
          <w:bCs/>
          <w:iCs/>
          <w:sz w:val="18"/>
          <w:szCs w:val="18"/>
        </w:rPr>
        <w:t>Proceso Sancionatorio Ambiental No. 200.38.11.299 con escrito de descargos contra auto que formuló cargos.</w:t>
      </w:r>
    </w:p>
    <w:p w:rsidR="00E75DA6" w:rsidRPr="000C39AD" w:rsidRDefault="00E75DA6" w:rsidP="00E75DA6">
      <w:pPr>
        <w:pStyle w:val="Prrafodelista"/>
        <w:numPr>
          <w:ilvl w:val="0"/>
          <w:numId w:val="64"/>
        </w:numPr>
        <w:ind w:left="284" w:hanging="284"/>
        <w:jc w:val="both"/>
        <w:rPr>
          <w:rFonts w:ascii="Verdana" w:hAnsi="Verdana"/>
          <w:bCs/>
          <w:iCs/>
          <w:sz w:val="18"/>
          <w:szCs w:val="18"/>
        </w:rPr>
      </w:pPr>
      <w:r w:rsidRPr="000C39AD">
        <w:rPr>
          <w:rFonts w:ascii="Verdana" w:hAnsi="Verdana"/>
          <w:bCs/>
          <w:iCs/>
          <w:sz w:val="18"/>
          <w:szCs w:val="18"/>
        </w:rPr>
        <w:t>Proceso Sancionatorio Ambiental No. 200.38.11.238 con auto que formula cargos.</w:t>
      </w:r>
    </w:p>
    <w:p w:rsidR="00E75DA6" w:rsidRPr="000C39AD" w:rsidRDefault="00E75DA6" w:rsidP="00E75DA6">
      <w:pPr>
        <w:pStyle w:val="Prrafodelista"/>
        <w:numPr>
          <w:ilvl w:val="0"/>
          <w:numId w:val="64"/>
        </w:numPr>
        <w:ind w:left="284" w:hanging="284"/>
        <w:jc w:val="both"/>
        <w:rPr>
          <w:rFonts w:ascii="Verdana" w:hAnsi="Verdana"/>
          <w:bCs/>
          <w:iCs/>
          <w:sz w:val="18"/>
          <w:szCs w:val="18"/>
        </w:rPr>
      </w:pPr>
      <w:r w:rsidRPr="000C39AD">
        <w:rPr>
          <w:rFonts w:ascii="Verdana" w:hAnsi="Verdana"/>
          <w:bCs/>
          <w:iCs/>
          <w:sz w:val="18"/>
          <w:szCs w:val="18"/>
        </w:rPr>
        <w:t>Proceso Sancionatorio Ambiental No. 200.38.13.280 con auto de apertura y formula cargos.</w:t>
      </w:r>
    </w:p>
    <w:p w:rsidR="00E75DA6" w:rsidRPr="000C39AD" w:rsidRDefault="00E75DA6" w:rsidP="00E75DA6">
      <w:pPr>
        <w:pStyle w:val="Prrafodelista"/>
        <w:numPr>
          <w:ilvl w:val="0"/>
          <w:numId w:val="64"/>
        </w:numPr>
        <w:ind w:left="284" w:hanging="284"/>
        <w:jc w:val="both"/>
        <w:rPr>
          <w:rFonts w:ascii="Verdana" w:hAnsi="Verdana"/>
          <w:bCs/>
          <w:iCs/>
          <w:sz w:val="18"/>
          <w:szCs w:val="18"/>
        </w:rPr>
      </w:pPr>
      <w:r w:rsidRPr="000C39AD">
        <w:rPr>
          <w:rFonts w:ascii="Verdana" w:hAnsi="Verdana"/>
          <w:bCs/>
          <w:iCs/>
          <w:sz w:val="18"/>
          <w:szCs w:val="18"/>
        </w:rPr>
        <w:t>Proceso Sancionatorio Ambiental No. 200.38.13.273 con auto que formula cargos.</w:t>
      </w:r>
    </w:p>
    <w:p w:rsidR="00E75DA6" w:rsidRPr="000C39AD" w:rsidRDefault="00E75DA6" w:rsidP="00E75DA6">
      <w:pPr>
        <w:pStyle w:val="Prrafodelista"/>
        <w:numPr>
          <w:ilvl w:val="0"/>
          <w:numId w:val="64"/>
        </w:numPr>
        <w:ind w:left="284" w:hanging="284"/>
        <w:jc w:val="both"/>
        <w:rPr>
          <w:rFonts w:ascii="Verdana" w:hAnsi="Verdana"/>
          <w:bCs/>
          <w:iCs/>
          <w:sz w:val="18"/>
          <w:szCs w:val="18"/>
        </w:rPr>
      </w:pPr>
      <w:r w:rsidRPr="000C39AD">
        <w:rPr>
          <w:rFonts w:ascii="Verdana" w:hAnsi="Verdana"/>
          <w:bCs/>
          <w:iCs/>
          <w:sz w:val="18"/>
          <w:szCs w:val="18"/>
        </w:rPr>
        <w:t>Proceso Sancionatorio Ambiental No. 200.38.12.001 con auto que formula cargos.</w:t>
      </w:r>
    </w:p>
    <w:p w:rsidR="00E75DA6" w:rsidRPr="000C39AD" w:rsidRDefault="00E75DA6" w:rsidP="00E75DA6">
      <w:pPr>
        <w:pStyle w:val="Prrafodelista"/>
        <w:numPr>
          <w:ilvl w:val="0"/>
          <w:numId w:val="64"/>
        </w:numPr>
        <w:ind w:left="284" w:hanging="284"/>
        <w:jc w:val="both"/>
        <w:rPr>
          <w:rFonts w:ascii="Verdana" w:hAnsi="Verdana"/>
          <w:bCs/>
          <w:iCs/>
          <w:sz w:val="18"/>
          <w:szCs w:val="18"/>
        </w:rPr>
      </w:pPr>
      <w:r w:rsidRPr="000C39AD">
        <w:rPr>
          <w:rFonts w:ascii="Verdana" w:hAnsi="Verdana"/>
          <w:bCs/>
          <w:iCs/>
          <w:sz w:val="18"/>
          <w:szCs w:val="18"/>
        </w:rPr>
        <w:t>Proceso Sancionatorio Ambiental No. 200.38.15.279 con auto que formula cargos.</w:t>
      </w:r>
    </w:p>
    <w:p w:rsidR="00E75DA6" w:rsidRPr="000C39AD" w:rsidRDefault="00E75DA6" w:rsidP="00E75DA6">
      <w:pPr>
        <w:jc w:val="both"/>
        <w:rPr>
          <w:rFonts w:ascii="Verdana" w:hAnsi="Verdana"/>
          <w:bCs/>
          <w:iCs/>
          <w:sz w:val="18"/>
          <w:szCs w:val="18"/>
        </w:rPr>
      </w:pPr>
    </w:p>
    <w:p w:rsidR="00E75DA6" w:rsidRPr="00223A77" w:rsidRDefault="00E75DA6" w:rsidP="00223A77">
      <w:pPr>
        <w:pStyle w:val="Prrafodelista"/>
        <w:numPr>
          <w:ilvl w:val="1"/>
          <w:numId w:val="73"/>
        </w:numPr>
        <w:jc w:val="both"/>
        <w:rPr>
          <w:rFonts w:ascii="Verdana" w:hAnsi="Verdana"/>
          <w:bCs/>
          <w:iCs/>
          <w:sz w:val="18"/>
          <w:szCs w:val="18"/>
        </w:rPr>
      </w:pPr>
      <w:r w:rsidRPr="00223A77">
        <w:rPr>
          <w:rFonts w:ascii="Verdana" w:hAnsi="Verdana"/>
          <w:b/>
          <w:bCs/>
          <w:iCs/>
          <w:sz w:val="18"/>
          <w:szCs w:val="18"/>
        </w:rPr>
        <w:t>Procesos Policivos</w:t>
      </w:r>
    </w:p>
    <w:p w:rsidR="00E75DA6" w:rsidRPr="000C39AD" w:rsidRDefault="00E75DA6" w:rsidP="00E75DA6">
      <w:pPr>
        <w:jc w:val="both"/>
        <w:rPr>
          <w:rFonts w:ascii="Verdana" w:hAnsi="Verdana"/>
          <w:bCs/>
          <w:iCs/>
          <w:sz w:val="18"/>
          <w:szCs w:val="18"/>
        </w:rPr>
      </w:pPr>
    </w:p>
    <w:p w:rsidR="00E75DA6" w:rsidRPr="000C39AD" w:rsidRDefault="00E75DA6" w:rsidP="00E75DA6">
      <w:pPr>
        <w:jc w:val="both"/>
        <w:rPr>
          <w:rFonts w:ascii="Verdana" w:hAnsi="Verdana"/>
          <w:bCs/>
          <w:iCs/>
          <w:sz w:val="18"/>
          <w:szCs w:val="18"/>
        </w:rPr>
      </w:pPr>
      <w:r w:rsidRPr="000C39AD">
        <w:rPr>
          <w:rFonts w:ascii="Verdana" w:hAnsi="Verdana"/>
          <w:bCs/>
          <w:iCs/>
          <w:sz w:val="18"/>
          <w:szCs w:val="18"/>
        </w:rPr>
        <w:t>La Oficina Jurídica durante el año 2016 ha venido adelant</w:t>
      </w:r>
      <w:r>
        <w:rPr>
          <w:rFonts w:ascii="Verdana" w:hAnsi="Verdana"/>
          <w:bCs/>
          <w:iCs/>
          <w:sz w:val="18"/>
          <w:szCs w:val="18"/>
        </w:rPr>
        <w:t>ando</w:t>
      </w:r>
      <w:r w:rsidRPr="000C39AD">
        <w:rPr>
          <w:rFonts w:ascii="Verdana" w:hAnsi="Verdana"/>
          <w:bCs/>
          <w:iCs/>
          <w:sz w:val="18"/>
          <w:szCs w:val="18"/>
        </w:rPr>
        <w:t xml:space="preserve"> los trámites respectivos ante los dos (2) procesos policivos que se tramitan </w:t>
      </w:r>
      <w:r>
        <w:rPr>
          <w:rFonts w:ascii="Verdana" w:hAnsi="Verdana"/>
          <w:bCs/>
          <w:iCs/>
          <w:sz w:val="18"/>
          <w:szCs w:val="18"/>
        </w:rPr>
        <w:t>por</w:t>
      </w:r>
      <w:r w:rsidRPr="000C39AD">
        <w:rPr>
          <w:rFonts w:ascii="Verdana" w:hAnsi="Verdana"/>
          <w:bCs/>
          <w:iCs/>
          <w:sz w:val="18"/>
          <w:szCs w:val="18"/>
        </w:rPr>
        <w:t xml:space="preserve"> la Inspección Segunda Urbana de Policía de Yopal y uno (1) en el Corregimiento del Morro; dentro de los tres (3) procesos la EAAAY EICE ESP actúa como querellante.</w:t>
      </w:r>
    </w:p>
    <w:p w:rsidR="00E75DA6" w:rsidRPr="000C39AD" w:rsidRDefault="00E75DA6" w:rsidP="00E75DA6">
      <w:pPr>
        <w:jc w:val="both"/>
        <w:rPr>
          <w:rFonts w:ascii="Verdana" w:hAnsi="Verdana"/>
          <w:bCs/>
          <w:iCs/>
          <w:sz w:val="18"/>
          <w:szCs w:val="18"/>
        </w:rPr>
      </w:pPr>
    </w:p>
    <w:p w:rsidR="00E75DA6" w:rsidRPr="000C39AD" w:rsidRDefault="00E75DA6" w:rsidP="00223A77">
      <w:pPr>
        <w:pStyle w:val="Prrafodelista"/>
        <w:numPr>
          <w:ilvl w:val="0"/>
          <w:numId w:val="73"/>
        </w:numPr>
        <w:ind w:left="284" w:hanging="284"/>
        <w:rPr>
          <w:rFonts w:ascii="Verdana" w:hAnsi="Verdana"/>
          <w:b/>
          <w:bCs/>
          <w:iCs/>
          <w:sz w:val="18"/>
          <w:szCs w:val="18"/>
        </w:rPr>
      </w:pPr>
      <w:r w:rsidRPr="000C39AD">
        <w:rPr>
          <w:rFonts w:ascii="Verdana" w:hAnsi="Verdana"/>
          <w:b/>
          <w:bCs/>
          <w:iCs/>
          <w:sz w:val="18"/>
          <w:szCs w:val="18"/>
        </w:rPr>
        <w:t xml:space="preserve">PROCEDIMIENTOS DE DERECHOS DE PETICIÓN Y REQUERIMIENTO </w:t>
      </w:r>
    </w:p>
    <w:p w:rsidR="00E75DA6" w:rsidRPr="000C39AD" w:rsidRDefault="00E75DA6" w:rsidP="00E75DA6">
      <w:pPr>
        <w:jc w:val="both"/>
        <w:rPr>
          <w:rFonts w:ascii="Verdana" w:hAnsi="Verdana"/>
          <w:bCs/>
          <w:iCs/>
          <w:sz w:val="18"/>
          <w:szCs w:val="18"/>
        </w:rPr>
      </w:pPr>
    </w:p>
    <w:p w:rsidR="00E75DA6" w:rsidRPr="000C39AD" w:rsidRDefault="00E75DA6" w:rsidP="00E75DA6">
      <w:pPr>
        <w:jc w:val="both"/>
        <w:rPr>
          <w:rFonts w:ascii="Verdana" w:hAnsi="Verdana"/>
          <w:bCs/>
          <w:iCs/>
          <w:sz w:val="18"/>
          <w:szCs w:val="18"/>
        </w:rPr>
      </w:pPr>
      <w:r w:rsidRPr="000C39AD">
        <w:rPr>
          <w:rFonts w:ascii="Verdana" w:hAnsi="Verdana"/>
          <w:bCs/>
          <w:iCs/>
          <w:sz w:val="18"/>
          <w:szCs w:val="18"/>
        </w:rPr>
        <w:t xml:space="preserve">La Oficina Jurídica ha venido apoyando la proyección, sustanciación y revisión de los distintos derechos de petición, los cuales ascienden para la vigencia del año 2016 </w:t>
      </w:r>
      <w:r>
        <w:rPr>
          <w:rFonts w:ascii="Verdana" w:hAnsi="Verdana"/>
          <w:bCs/>
          <w:iCs/>
          <w:sz w:val="18"/>
          <w:szCs w:val="18"/>
        </w:rPr>
        <w:t>en</w:t>
      </w:r>
      <w:r w:rsidRPr="000C39AD">
        <w:rPr>
          <w:rFonts w:ascii="Verdana" w:hAnsi="Verdana"/>
          <w:bCs/>
          <w:iCs/>
          <w:sz w:val="18"/>
          <w:szCs w:val="18"/>
        </w:rPr>
        <w:t xml:space="preserve"> ciento quince (115), esto, teniendo en cuenta que en las Direcciones de Aseo, Técnica, Comercial y Administrativa emiten la respuestas a las peticiones que les corresponde en cada área, contando en ocasiones con la asesoría de la Oficina Jurídica. </w:t>
      </w:r>
    </w:p>
    <w:p w:rsidR="00E75DA6" w:rsidRPr="000C39AD" w:rsidRDefault="00E75DA6" w:rsidP="00E75DA6">
      <w:pPr>
        <w:rPr>
          <w:rFonts w:ascii="Verdana" w:hAnsi="Verdana"/>
          <w:sz w:val="18"/>
          <w:szCs w:val="18"/>
        </w:rPr>
      </w:pPr>
    </w:p>
    <w:p w:rsidR="006572CE" w:rsidRPr="002843A2" w:rsidRDefault="006572CE" w:rsidP="00E75DA6">
      <w:pPr>
        <w:pStyle w:val="Ttulo1"/>
        <w:tabs>
          <w:tab w:val="left" w:pos="426"/>
        </w:tabs>
        <w:rPr>
          <w:color w:val="FF0000"/>
          <w:sz w:val="16"/>
          <w:szCs w:val="18"/>
        </w:rPr>
      </w:pPr>
    </w:p>
    <w:sectPr w:rsidR="006572CE" w:rsidRPr="002843A2" w:rsidSect="00257B47">
      <w:headerReference w:type="even" r:id="rId100"/>
      <w:headerReference w:type="default" r:id="rId101"/>
      <w:footerReference w:type="default" r:id="rId102"/>
      <w:headerReference w:type="first" r:id="rId103"/>
      <w:pgSz w:w="12240" w:h="15840" w:code="1"/>
      <w:pgMar w:top="1247" w:right="1021" w:bottom="1361" w:left="1701" w:header="170"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DA3" w:rsidRPr="006D78B1" w:rsidRDefault="00305DA3" w:rsidP="00DB11C4">
      <w:pPr>
        <w:pStyle w:val="Piedepgina"/>
        <w:rPr>
          <w:szCs w:val="24"/>
          <w:lang w:val="es-ES"/>
        </w:rPr>
      </w:pPr>
      <w:r>
        <w:separator/>
      </w:r>
    </w:p>
  </w:endnote>
  <w:endnote w:type="continuationSeparator" w:id="0">
    <w:p w:rsidR="00305DA3" w:rsidRPr="006D78B1" w:rsidRDefault="00305DA3" w:rsidP="00DB11C4">
      <w:pPr>
        <w:pStyle w:val="Piedepgina"/>
        <w:rPr>
          <w:szCs w:val="24"/>
          <w:lang w:val="es-E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tarBats">
    <w:altName w:val="MT Extra"/>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Browallia New">
    <w:panose1 w:val="020B0604020202020204"/>
    <w:charset w:val="00"/>
    <w:family w:val="swiss"/>
    <w:pitch w:val="variable"/>
    <w:sig w:usb0="81000003" w:usb1="00000000" w:usb2="00000000" w:usb3="00000000" w:csb0="00010001" w:csb1="00000000"/>
  </w:font>
  <w:font w:name="Normal">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Casual">
    <w:altName w:val="Mistral"/>
    <w:panose1 w:val="00000000000000000000"/>
    <w:charset w:val="00"/>
    <w:family w:val="script"/>
    <w:notTrueType/>
    <w:pitch w:val="variable"/>
    <w:sig w:usb0="00000003" w:usb1="00000000" w:usb2="00000000" w:usb3="00000000" w:csb0="00000001" w:csb1="00000000"/>
  </w:font>
  <w:font w:name="Eurostile">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ArialRoundedMTBold">
    <w:panose1 w:val="00000000000000000000"/>
    <w:charset w:val="00"/>
    <w:family w:val="auto"/>
    <w:notTrueType/>
    <w:pitch w:val="default"/>
    <w:sig w:usb0="00000003" w:usb1="00000000" w:usb2="00000000" w:usb3="00000000" w:csb0="00000001" w:csb1="00000000"/>
  </w:font>
  <w:font w:name="Swis721 Cn BT">
    <w:altName w:val="Arial"/>
    <w:charset w:val="00"/>
    <w:family w:val="swiss"/>
    <w:pitch w:val="variable"/>
    <w:sig w:usb0="00000001"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EBE" w:rsidRPr="00F0474B" w:rsidRDefault="00940EBE" w:rsidP="0085170B">
    <w:pPr>
      <w:pStyle w:val="Piedepgina"/>
      <w:pBdr>
        <w:top w:val="single" w:sz="4" w:space="1" w:color="auto"/>
      </w:pBdr>
      <w:tabs>
        <w:tab w:val="clear" w:pos="4252"/>
        <w:tab w:val="clear" w:pos="8504"/>
        <w:tab w:val="center" w:leader="dot" w:pos="4154"/>
        <w:tab w:val="left" w:pos="8789"/>
      </w:tabs>
      <w:rPr>
        <w:rFonts w:ascii="Verdana" w:hAnsi="Verdana"/>
        <w:sz w:val="2"/>
        <w:szCs w:val="14"/>
      </w:rPr>
    </w:pPr>
    <w:r>
      <w:rPr>
        <w:rFonts w:ascii="Verdana" w:hAnsi="Verdana"/>
        <w:noProof/>
        <w:sz w:val="2"/>
        <w:szCs w:val="14"/>
        <w:lang w:eastAsia="es-CO"/>
      </w:rPr>
      <mc:AlternateContent>
        <mc:Choice Requires="wps">
          <w:drawing>
            <wp:anchor distT="0" distB="0" distL="114300" distR="114300" simplePos="0" relativeHeight="251657216" behindDoc="0" locked="0" layoutInCell="1" allowOverlap="1" wp14:anchorId="7CE6DC7C" wp14:editId="3FA57124">
              <wp:simplePos x="0" y="0"/>
              <wp:positionH relativeFrom="column">
                <wp:posOffset>-226695</wp:posOffset>
              </wp:positionH>
              <wp:positionV relativeFrom="paragraph">
                <wp:posOffset>-159385</wp:posOffset>
              </wp:positionV>
              <wp:extent cx="6057900" cy="0"/>
              <wp:effectExtent l="1905" t="2540" r="0" b="0"/>
              <wp:wrapNone/>
              <wp:docPr id="1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E24366D" id="Line 2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" stroked="f"/>
          </w:pict>
        </mc:Fallback>
      </mc:AlternateContent>
    </w:r>
    <w:hyperlink r:id="rId1" w:history="1"/>
    <w:r>
      <w:rPr>
        <w:rFonts w:ascii="Verdana" w:hAnsi="Verdana"/>
        <w:noProof/>
        <w:sz w:val="2"/>
        <w:szCs w:val="14"/>
        <w:lang w:eastAsia="es-CO"/>
      </w:rPr>
      <mc:AlternateContent>
        <mc:Choice Requires="wps">
          <w:drawing>
            <wp:anchor distT="0" distB="0" distL="114300" distR="114300" simplePos="0" relativeHeight="251659264" behindDoc="0" locked="0" layoutInCell="1" allowOverlap="1" wp14:anchorId="48F241BA" wp14:editId="10D059A2">
              <wp:simplePos x="0" y="0"/>
              <wp:positionH relativeFrom="column">
                <wp:posOffset>-226695</wp:posOffset>
              </wp:positionH>
              <wp:positionV relativeFrom="paragraph">
                <wp:posOffset>-159385</wp:posOffset>
              </wp:positionV>
              <wp:extent cx="6057900" cy="0"/>
              <wp:effectExtent l="1905" t="2540" r="0" b="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068B740" id="Line 2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" stroked="f"/>
          </w:pict>
        </mc:Fallback>
      </mc:AlternateContent>
    </w:r>
  </w:p>
  <w:p w:rsidR="00940EBE" w:rsidRPr="00024B69" w:rsidRDefault="00940EBE" w:rsidP="00024B69">
    <w:pPr>
      <w:pStyle w:val="Piedepgina"/>
      <w:rPr>
        <w:rFonts w:ascii="Verdana" w:hAnsi="Verdana"/>
        <w:i/>
        <w:sz w:val="16"/>
      </w:rPr>
    </w:pPr>
    <w:r>
      <w:rPr>
        <w:rFonts w:ascii="Verdana" w:hAnsi="Verdana"/>
        <w:sz w:val="14"/>
        <w:szCs w:val="14"/>
      </w:rPr>
      <w:t xml:space="preserve">Carrera 19 No. 21-34  </w:t>
    </w:r>
    <w:r>
      <w:rPr>
        <w:rFonts w:ascii="Verdana" w:hAnsi="Verdana"/>
        <w:color w:val="0000FF"/>
        <w:sz w:val="14"/>
        <w:szCs w:val="14"/>
      </w:rPr>
      <w:t xml:space="preserve">* </w:t>
    </w:r>
    <w:r>
      <w:rPr>
        <w:rFonts w:ascii="Verdana" w:hAnsi="Verdana"/>
        <w:sz w:val="14"/>
        <w:szCs w:val="14"/>
      </w:rPr>
      <w:t xml:space="preserve"> Teléfonos: (8) 6322728 – (8) 6322729 – (8) 6355417  </w:t>
    </w:r>
    <w:r>
      <w:rPr>
        <w:rFonts w:ascii="Verdana" w:hAnsi="Verdana"/>
        <w:color w:val="0000FF"/>
        <w:sz w:val="14"/>
        <w:szCs w:val="14"/>
      </w:rPr>
      <w:t xml:space="preserve">* </w:t>
    </w:r>
    <w:r>
      <w:rPr>
        <w:rFonts w:ascii="Verdana" w:hAnsi="Verdana"/>
        <w:sz w:val="14"/>
        <w:szCs w:val="14"/>
      </w:rPr>
      <w:t xml:space="preserve"> fax: (8) 6322487      </w:t>
    </w:r>
    <w:sdt>
      <w:sdtPr>
        <w:rPr>
          <w:rFonts w:ascii="Verdana" w:hAnsi="Verdana"/>
          <w:i/>
          <w:sz w:val="16"/>
        </w:rPr>
        <w:id w:val="1722945070"/>
        <w:docPartObj>
          <w:docPartGallery w:val="Page Numbers (Bottom of Page)"/>
          <w:docPartUnique/>
        </w:docPartObj>
      </w:sdtPr>
      <w:sdtEndPr/>
      <w:sdtContent>
        <w:sdt>
          <w:sdtPr>
            <w:rPr>
              <w:rFonts w:ascii="Verdana" w:hAnsi="Verdana"/>
              <w:sz w:val="14"/>
              <w:szCs w:val="16"/>
            </w:rPr>
            <w:id w:val="895484242"/>
            <w:docPartObj>
              <w:docPartGallery w:val="Page Numbers (Top of Page)"/>
              <w:docPartUnique/>
            </w:docPartObj>
          </w:sdtPr>
          <w:sdtEndPr/>
          <w:sdtContent>
            <w:r w:rsidRPr="00024B69">
              <w:rPr>
                <w:rFonts w:ascii="Verdana" w:hAnsi="Verdana"/>
                <w:sz w:val="14"/>
                <w:szCs w:val="16"/>
              </w:rPr>
              <w:t xml:space="preserve">Página </w:t>
            </w:r>
            <w:r w:rsidRPr="00024B69">
              <w:rPr>
                <w:rFonts w:ascii="Verdana" w:hAnsi="Verdana"/>
                <w:b/>
                <w:sz w:val="12"/>
                <w:szCs w:val="16"/>
              </w:rPr>
              <w:fldChar w:fldCharType="begin"/>
            </w:r>
            <w:r w:rsidRPr="00024B69">
              <w:rPr>
                <w:rFonts w:ascii="Verdana" w:hAnsi="Verdana"/>
                <w:b/>
                <w:sz w:val="12"/>
                <w:szCs w:val="16"/>
              </w:rPr>
              <w:instrText>PAGE</w:instrText>
            </w:r>
            <w:r w:rsidRPr="00024B69">
              <w:rPr>
                <w:rFonts w:ascii="Verdana" w:hAnsi="Verdana"/>
                <w:b/>
                <w:sz w:val="12"/>
                <w:szCs w:val="16"/>
              </w:rPr>
              <w:fldChar w:fldCharType="separate"/>
            </w:r>
            <w:r w:rsidR="00693A0B">
              <w:rPr>
                <w:rFonts w:ascii="Verdana" w:hAnsi="Verdana"/>
                <w:b/>
                <w:noProof/>
                <w:sz w:val="12"/>
                <w:szCs w:val="16"/>
              </w:rPr>
              <w:t>21</w:t>
            </w:r>
            <w:r w:rsidRPr="00024B69">
              <w:rPr>
                <w:rFonts w:ascii="Verdana" w:hAnsi="Verdana"/>
                <w:b/>
                <w:sz w:val="12"/>
                <w:szCs w:val="16"/>
              </w:rPr>
              <w:fldChar w:fldCharType="end"/>
            </w:r>
            <w:r w:rsidRPr="00024B69">
              <w:rPr>
                <w:rFonts w:ascii="Verdana" w:hAnsi="Verdana"/>
                <w:sz w:val="12"/>
                <w:szCs w:val="16"/>
              </w:rPr>
              <w:t xml:space="preserve"> de </w:t>
            </w:r>
            <w:r w:rsidRPr="00024B69">
              <w:rPr>
                <w:rFonts w:ascii="Verdana" w:hAnsi="Verdana"/>
                <w:b/>
                <w:sz w:val="12"/>
                <w:szCs w:val="16"/>
              </w:rPr>
              <w:fldChar w:fldCharType="begin"/>
            </w:r>
            <w:r w:rsidRPr="00024B69">
              <w:rPr>
                <w:rFonts w:ascii="Verdana" w:hAnsi="Verdana"/>
                <w:b/>
                <w:sz w:val="12"/>
                <w:szCs w:val="16"/>
              </w:rPr>
              <w:instrText>NUMPAGES</w:instrText>
            </w:r>
            <w:r w:rsidRPr="00024B69">
              <w:rPr>
                <w:rFonts w:ascii="Verdana" w:hAnsi="Verdana"/>
                <w:b/>
                <w:sz w:val="12"/>
                <w:szCs w:val="16"/>
              </w:rPr>
              <w:fldChar w:fldCharType="separate"/>
            </w:r>
            <w:r w:rsidR="00693A0B">
              <w:rPr>
                <w:rFonts w:ascii="Verdana" w:hAnsi="Verdana"/>
                <w:b/>
                <w:noProof/>
                <w:sz w:val="12"/>
                <w:szCs w:val="16"/>
              </w:rPr>
              <w:t>130</w:t>
            </w:r>
            <w:r w:rsidRPr="00024B69">
              <w:rPr>
                <w:rFonts w:ascii="Verdana" w:hAnsi="Verdana"/>
                <w:b/>
                <w:sz w:val="12"/>
                <w:szCs w:val="16"/>
              </w:rPr>
              <w:fldChar w:fldCharType="end"/>
            </w:r>
          </w:sdtContent>
        </w:sdt>
      </w:sdtContent>
    </w:sdt>
  </w:p>
  <w:p w:rsidR="00940EBE" w:rsidRPr="00F70DD4" w:rsidRDefault="00940EBE" w:rsidP="00747E8D">
    <w:pPr>
      <w:pStyle w:val="Piedepgina"/>
      <w:tabs>
        <w:tab w:val="clear" w:pos="4252"/>
        <w:tab w:val="center" w:pos="4154"/>
      </w:tabs>
      <w:ind w:right="360"/>
      <w:jc w:val="center"/>
      <w:rPr>
        <w:color w:val="1F497D" w:themeColor="text2"/>
      </w:rPr>
    </w:pPr>
    <w:r>
      <w:rPr>
        <w:rFonts w:ascii="Verdana" w:hAnsi="Verdana"/>
        <w:sz w:val="14"/>
        <w:szCs w:val="14"/>
      </w:rPr>
      <w:t xml:space="preserve">Línea de Atención al Cliente </w:t>
    </w:r>
    <w:r>
      <w:rPr>
        <w:rFonts w:ascii="Verdana" w:hAnsi="Verdana"/>
        <w:b/>
        <w:sz w:val="14"/>
        <w:szCs w:val="14"/>
      </w:rPr>
      <w:t>116</w:t>
    </w:r>
    <w:r>
      <w:rPr>
        <w:rFonts w:ascii="Verdana" w:hAnsi="Verdana"/>
        <w:sz w:val="14"/>
        <w:szCs w:val="14"/>
      </w:rPr>
      <w:t xml:space="preserve">  </w:t>
    </w:r>
    <w:r>
      <w:rPr>
        <w:rFonts w:ascii="Verdana" w:hAnsi="Verdana"/>
        <w:color w:val="0000FF"/>
        <w:sz w:val="14"/>
        <w:szCs w:val="14"/>
      </w:rPr>
      <w:t>*</w:t>
    </w:r>
    <w:r>
      <w:rPr>
        <w:rFonts w:ascii="Verdana" w:hAnsi="Verdana"/>
        <w:sz w:val="14"/>
        <w:szCs w:val="14"/>
      </w:rPr>
      <w:t xml:space="preserve">  </w:t>
    </w:r>
    <w:hyperlink r:id="rId2" w:history="1">
      <w:r w:rsidRPr="001D26EA">
        <w:rPr>
          <w:rStyle w:val="Hipervnculo"/>
          <w:rFonts w:ascii="Verdana" w:hAnsi="Verdana"/>
          <w:sz w:val="14"/>
          <w:szCs w:val="14"/>
        </w:rPr>
        <w:t>www.eaaay.gov.co</w:t>
      </w:r>
    </w:hyperlink>
    <w:r>
      <w:rPr>
        <w:rFonts w:ascii="Verdana" w:hAnsi="Verdana"/>
        <w:sz w:val="14"/>
        <w:szCs w:val="14"/>
      </w:rPr>
      <w:t xml:space="preserve">  </w:t>
    </w:r>
    <w:r>
      <w:rPr>
        <w:rFonts w:ascii="Verdana" w:hAnsi="Verdana"/>
        <w:color w:val="0000FF"/>
        <w:sz w:val="14"/>
        <w:szCs w:val="14"/>
      </w:rPr>
      <w:t xml:space="preserve">* </w:t>
    </w:r>
    <w:r>
      <w:rPr>
        <w:rFonts w:ascii="Verdana" w:hAnsi="Verdana"/>
        <w:sz w:val="14"/>
        <w:szCs w:val="14"/>
      </w:rPr>
      <w:t xml:space="preserve"> E-mail </w:t>
    </w:r>
    <w:hyperlink r:id="rId3" w:history="1">
      <w:r>
        <w:rPr>
          <w:rStyle w:val="Hipervnculo"/>
          <w:rFonts w:ascii="Verdana" w:hAnsi="Verdana"/>
          <w:sz w:val="14"/>
          <w:szCs w:val="14"/>
        </w:rPr>
        <w:t>eaaay@eaaay.gov.co</w:t>
      </w:r>
    </w:hyperlink>
    <w:r>
      <w:rPr>
        <w:rFonts w:ascii="Verdana" w:hAnsi="Verdana"/>
        <w:sz w:val="14"/>
        <w:szCs w:val="14"/>
      </w:rPr>
      <w:t xml:space="preserve">  </w:t>
    </w:r>
    <w:r>
      <w:rPr>
        <w:rFonts w:ascii="Verdana" w:hAnsi="Verdana"/>
        <w:color w:val="0000FF"/>
        <w:sz w:val="14"/>
        <w:szCs w:val="14"/>
      </w:rPr>
      <w:t xml:space="preserve">* </w:t>
    </w:r>
    <w:r>
      <w:rPr>
        <w:rFonts w:ascii="Verdana" w:hAnsi="Verdana"/>
        <w:sz w:val="14"/>
        <w:szCs w:val="14"/>
      </w:rPr>
      <w:t>Yopal - Casanare</w:t>
    </w:r>
    <w:r>
      <w:rPr>
        <w:rFonts w:ascii="Lucida Sans Unicode" w:hAnsi="Lucida Sans Unicode" w:cs="Lucida Sans Unicode"/>
        <w:noProof/>
        <w:color w:val="1F497D" w:themeColor="text2"/>
        <w:sz w:val="14"/>
        <w:szCs w:val="14"/>
        <w:lang w:eastAsia="es-CO"/>
      </w:rPr>
      <mc:AlternateContent>
        <mc:Choice Requires="wps">
          <w:drawing>
            <wp:anchor distT="0" distB="0" distL="114300" distR="114300" simplePos="0" relativeHeight="251655168" behindDoc="0" locked="0" layoutInCell="1" allowOverlap="1" wp14:anchorId="240B6642" wp14:editId="645EB39D">
              <wp:simplePos x="0" y="0"/>
              <wp:positionH relativeFrom="column">
                <wp:posOffset>-226695</wp:posOffset>
              </wp:positionH>
              <wp:positionV relativeFrom="paragraph">
                <wp:posOffset>-159385</wp:posOffset>
              </wp:positionV>
              <wp:extent cx="6057900" cy="0"/>
              <wp:effectExtent l="1905" t="2540" r="0" b="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57C618D" id="Line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2.55pt" to="45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"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DA3" w:rsidRPr="006D78B1" w:rsidRDefault="00305DA3" w:rsidP="00DB11C4">
      <w:pPr>
        <w:pStyle w:val="Piedepgina"/>
        <w:rPr>
          <w:szCs w:val="24"/>
          <w:lang w:val="es-ES"/>
        </w:rPr>
      </w:pPr>
      <w:r>
        <w:separator/>
      </w:r>
    </w:p>
  </w:footnote>
  <w:footnote w:type="continuationSeparator" w:id="0">
    <w:p w:rsidR="00305DA3" w:rsidRPr="006D78B1" w:rsidRDefault="00305DA3" w:rsidP="00DB11C4">
      <w:pPr>
        <w:pStyle w:val="Piedepgina"/>
        <w:rPr>
          <w:szCs w:val="24"/>
          <w:lang w:val="es-ES"/>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EBE" w:rsidRDefault="00693A0B">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0719" o:spid="_x0000_s2091" type="#_x0000_t75" style="position:absolute;margin-left:0;margin-top:0;width:438.95pt;height:157.05pt;z-index:-251651072;mso-position-horizontal:center;mso-position-horizontal-relative:margin;mso-position-vertical:center;mso-position-vertical-relative:margin" o:allowincell="f">
          <v:imagedata r:id="rId1" o:title="GRIS"/>
          <w10:wrap anchorx="margin" anchory="margin"/>
        </v:shape>
      </w:pict>
    </w:r>
    <w:r>
      <w:rPr>
        <w:noProof/>
        <w:lang w:val="es-ES"/>
      </w:rPr>
      <w:pict>
        <v:shape id="WordPictureWatermark31990954" o:spid="_x0000_s2085" type="#_x0000_t75" style="position:absolute;margin-left:0;margin-top:0;width:886.8pt;height:317.3pt;z-index:-251653120;mso-position-horizontal:center;mso-position-horizontal-relative:margin;mso-position-vertical:center;mso-position-vertical-relative:margin" o:allowincell="f">
          <v:imagedata r:id="rId1" o:title="GRI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EBE" w:rsidRPr="00BC1976" w:rsidRDefault="00940EBE" w:rsidP="0067715B">
    <w:pPr>
      <w:pStyle w:val="Encabezado"/>
      <w:tabs>
        <w:tab w:val="clear" w:pos="4252"/>
        <w:tab w:val="clear" w:pos="8504"/>
        <w:tab w:val="left" w:pos="1376"/>
      </w:tabs>
      <w:jc w:val="center"/>
      <w:rPr>
        <w:sz w:val="19"/>
        <w:szCs w:val="19"/>
      </w:rPr>
    </w:pPr>
    <w:r w:rsidRPr="0001570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940EBE" w:rsidRDefault="00940EBE" w:rsidP="00945814">
    <w:pPr>
      <w:pStyle w:val="Encabezado"/>
      <w:jc w:val="center"/>
      <w:rPr>
        <w:rFonts w:asciiTheme="minorHAnsi" w:hAnsiTheme="minorHAnsi"/>
        <w:b/>
        <w:color w:val="1F497D" w:themeColor="text2"/>
        <w:sz w:val="14"/>
        <w:szCs w:val="14"/>
      </w:rPr>
    </w:pPr>
  </w:p>
  <w:p w:rsidR="00940EBE" w:rsidRDefault="00940EBE" w:rsidP="00EB3A7E">
    <w:pPr>
      <w:pStyle w:val="Encabezado"/>
      <w:tabs>
        <w:tab w:val="left" w:pos="2304"/>
        <w:tab w:val="center" w:pos="4394"/>
      </w:tabs>
      <w:rPr>
        <w:rFonts w:asciiTheme="minorHAnsi" w:hAnsiTheme="minorHAnsi"/>
        <w:b/>
        <w:color w:val="1F497D" w:themeColor="text2"/>
        <w:sz w:val="15"/>
        <w:szCs w:val="15"/>
      </w:rPr>
    </w:pPr>
    <w:r>
      <w:rPr>
        <w:rFonts w:asciiTheme="minorHAnsi" w:hAnsiTheme="minorHAnsi"/>
        <w:b/>
        <w:color w:val="1F497D" w:themeColor="text2"/>
        <w:sz w:val="15"/>
        <w:szCs w:val="15"/>
      </w:rPr>
      <w:tab/>
    </w:r>
    <w:r>
      <w:rPr>
        <w:rFonts w:asciiTheme="minorHAnsi" w:hAnsiTheme="minorHAnsi"/>
        <w:b/>
        <w:color w:val="1F497D" w:themeColor="text2"/>
        <w:sz w:val="15"/>
        <w:szCs w:val="15"/>
      </w:rPr>
      <w:tab/>
    </w:r>
  </w:p>
  <w:tbl>
    <w:tblPr>
      <w:tblW w:w="9623"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1914"/>
      <w:gridCol w:w="2591"/>
      <w:gridCol w:w="2778"/>
      <w:gridCol w:w="2340"/>
    </w:tblGrid>
    <w:tr w:rsidR="00940EBE" w:rsidRPr="00532F86" w:rsidTr="00CD00FA">
      <w:trPr>
        <w:trHeight w:val="388"/>
        <w:jc w:val="center"/>
      </w:trPr>
      <w:tc>
        <w:tcPr>
          <w:tcW w:w="1914" w:type="dxa"/>
          <w:vMerge w:val="restart"/>
          <w:tcBorders>
            <w:top w:val="single" w:sz="8" w:space="0" w:color="0000FF"/>
          </w:tcBorders>
          <w:vAlign w:val="center"/>
        </w:tcPr>
        <w:p w:rsidR="00940EBE" w:rsidRPr="00532F86" w:rsidRDefault="00940EBE" w:rsidP="006A6744">
          <w:pPr>
            <w:jc w:val="center"/>
            <w:rPr>
              <w:rFonts w:ascii="Arial" w:hAnsi="Arial" w:cs="Arial"/>
              <w:i/>
              <w:sz w:val="14"/>
              <w:szCs w:val="14"/>
            </w:rPr>
          </w:pPr>
          <w:r w:rsidRPr="00532F86">
            <w:rPr>
              <w:rFonts w:ascii="Arial" w:hAnsi="Arial" w:cs="Arial"/>
              <w:i/>
              <w:noProof/>
              <w:sz w:val="14"/>
              <w:szCs w:val="14"/>
              <w:lang w:eastAsia="es-CO"/>
            </w:rPr>
            <w:drawing>
              <wp:anchor distT="0" distB="0" distL="114300" distR="114300" simplePos="0" relativeHeight="251653120" behindDoc="0" locked="0" layoutInCell="1" allowOverlap="1" wp14:anchorId="41CBF8B9" wp14:editId="4911A80C">
                <wp:simplePos x="0" y="0"/>
                <wp:positionH relativeFrom="column">
                  <wp:posOffset>-41275</wp:posOffset>
                </wp:positionH>
                <wp:positionV relativeFrom="paragraph">
                  <wp:posOffset>-39370</wp:posOffset>
                </wp:positionV>
                <wp:extent cx="1152525" cy="765175"/>
                <wp:effectExtent l="19050" t="0" r="9525" b="0"/>
                <wp:wrapNone/>
                <wp:docPr id="24" name="6 Imagen" descr="L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JO.png"/>
                        <pic:cNvPicPr/>
                      </pic:nvPicPr>
                      <pic:blipFill>
                        <a:blip r:embed="rId1"/>
                        <a:stretch>
                          <a:fillRect/>
                        </a:stretch>
                      </pic:blipFill>
                      <pic:spPr>
                        <a:xfrm>
                          <a:off x="0" y="0"/>
                          <a:ext cx="1152525" cy="765175"/>
                        </a:xfrm>
                        <a:prstGeom prst="rect">
                          <a:avLst/>
                        </a:prstGeom>
                      </pic:spPr>
                    </pic:pic>
                  </a:graphicData>
                </a:graphic>
              </wp:anchor>
            </w:drawing>
          </w:r>
        </w:p>
        <w:p w:rsidR="00940EBE" w:rsidRPr="00532F86" w:rsidRDefault="00940EBE" w:rsidP="006A6744">
          <w:pPr>
            <w:jc w:val="center"/>
            <w:rPr>
              <w:rFonts w:ascii="Arial" w:hAnsi="Arial" w:cs="Arial"/>
              <w:sz w:val="14"/>
              <w:szCs w:val="14"/>
            </w:rPr>
          </w:pPr>
        </w:p>
        <w:p w:rsidR="00940EBE" w:rsidRPr="00532F86" w:rsidRDefault="00940EBE" w:rsidP="006A6744">
          <w:pPr>
            <w:jc w:val="center"/>
            <w:rPr>
              <w:rFonts w:ascii="Arial" w:hAnsi="Arial" w:cs="Arial"/>
              <w:sz w:val="14"/>
              <w:szCs w:val="14"/>
            </w:rPr>
          </w:pPr>
        </w:p>
      </w:tc>
      <w:tc>
        <w:tcPr>
          <w:tcW w:w="5369" w:type="dxa"/>
          <w:gridSpan w:val="2"/>
          <w:vMerge w:val="restart"/>
          <w:tcBorders>
            <w:top w:val="single" w:sz="8" w:space="0" w:color="0000FF"/>
          </w:tcBorders>
          <w:vAlign w:val="center"/>
        </w:tcPr>
        <w:p w:rsidR="00940EBE" w:rsidRPr="004E66E2" w:rsidRDefault="00940EBE" w:rsidP="0087171B">
          <w:pPr>
            <w:pStyle w:val="Encabezado"/>
            <w:jc w:val="center"/>
            <w:rPr>
              <w:rFonts w:ascii="Verdana" w:hAnsi="Verdana" w:cs="Arial"/>
              <w:i/>
              <w:sz w:val="36"/>
              <w:szCs w:val="36"/>
            </w:rPr>
          </w:pPr>
          <w:r w:rsidRPr="004E66E2">
            <w:rPr>
              <w:rFonts w:ascii="Verdana" w:hAnsi="Verdana" w:cs="Arial"/>
              <w:i/>
              <w:sz w:val="36"/>
              <w:szCs w:val="36"/>
            </w:rPr>
            <w:t xml:space="preserve">INFORMES </w:t>
          </w:r>
        </w:p>
      </w:tc>
      <w:tc>
        <w:tcPr>
          <w:tcW w:w="2340" w:type="dxa"/>
          <w:tcBorders>
            <w:top w:val="single" w:sz="8" w:space="0" w:color="0000FF"/>
          </w:tcBorders>
          <w:vAlign w:val="center"/>
        </w:tcPr>
        <w:p w:rsidR="00940EBE" w:rsidRPr="0033781B" w:rsidRDefault="00940EBE" w:rsidP="006A6744">
          <w:pPr>
            <w:pStyle w:val="Encabezado"/>
            <w:jc w:val="center"/>
            <w:rPr>
              <w:rFonts w:ascii="Verdana" w:hAnsi="Verdana" w:cs="Arial"/>
              <w:b/>
              <w:i/>
              <w:sz w:val="14"/>
              <w:szCs w:val="14"/>
            </w:rPr>
          </w:pPr>
          <w:r w:rsidRPr="0033781B">
            <w:rPr>
              <w:rFonts w:ascii="Verdana" w:hAnsi="Verdana" w:cs="Arial"/>
              <w:b/>
              <w:sz w:val="14"/>
              <w:szCs w:val="14"/>
            </w:rPr>
            <w:t>Tipo de Documento</w:t>
          </w:r>
        </w:p>
        <w:p w:rsidR="00940EBE" w:rsidRPr="0033781B" w:rsidRDefault="00940EBE" w:rsidP="004817FF">
          <w:pPr>
            <w:pStyle w:val="Encabezado"/>
            <w:jc w:val="center"/>
            <w:rPr>
              <w:rFonts w:ascii="Verdana" w:hAnsi="Verdana" w:cs="Arial"/>
              <w:i/>
              <w:sz w:val="14"/>
              <w:szCs w:val="14"/>
            </w:rPr>
          </w:pPr>
          <w:r w:rsidRPr="0033781B">
            <w:rPr>
              <w:rFonts w:ascii="Verdana" w:hAnsi="Verdana" w:cs="Arial"/>
              <w:sz w:val="14"/>
              <w:szCs w:val="14"/>
            </w:rPr>
            <w:t>F</w:t>
          </w:r>
          <w:r>
            <w:rPr>
              <w:rFonts w:ascii="Verdana" w:hAnsi="Verdana" w:cs="Arial"/>
              <w:sz w:val="14"/>
              <w:szCs w:val="14"/>
            </w:rPr>
            <w:t>ormato</w:t>
          </w:r>
        </w:p>
      </w:tc>
    </w:tr>
    <w:tr w:rsidR="00940EBE" w:rsidRPr="00532F86" w:rsidTr="00CD00FA">
      <w:trPr>
        <w:trHeight w:val="432"/>
        <w:jc w:val="center"/>
      </w:trPr>
      <w:tc>
        <w:tcPr>
          <w:tcW w:w="1914" w:type="dxa"/>
          <w:vMerge/>
          <w:vAlign w:val="center"/>
        </w:tcPr>
        <w:p w:rsidR="00940EBE" w:rsidRPr="00532F86" w:rsidRDefault="00940EBE" w:rsidP="006A6744">
          <w:pPr>
            <w:pStyle w:val="Encabezado"/>
            <w:jc w:val="center"/>
            <w:rPr>
              <w:rFonts w:ascii="Arial" w:hAnsi="Arial" w:cs="Arial"/>
              <w:i/>
              <w:sz w:val="14"/>
              <w:szCs w:val="14"/>
            </w:rPr>
          </w:pPr>
        </w:p>
      </w:tc>
      <w:tc>
        <w:tcPr>
          <w:tcW w:w="5369" w:type="dxa"/>
          <w:gridSpan w:val="2"/>
          <w:vMerge/>
          <w:vAlign w:val="center"/>
        </w:tcPr>
        <w:p w:rsidR="00940EBE" w:rsidRPr="0033781B" w:rsidRDefault="00940EBE" w:rsidP="006A6744">
          <w:pPr>
            <w:pStyle w:val="Encabezado"/>
            <w:jc w:val="center"/>
            <w:rPr>
              <w:rFonts w:ascii="Verdana" w:hAnsi="Verdana" w:cs="Arial"/>
              <w:i/>
              <w:sz w:val="14"/>
              <w:szCs w:val="14"/>
            </w:rPr>
          </w:pPr>
        </w:p>
      </w:tc>
      <w:tc>
        <w:tcPr>
          <w:tcW w:w="2340" w:type="dxa"/>
          <w:vAlign w:val="center"/>
        </w:tcPr>
        <w:p w:rsidR="00940EBE" w:rsidRPr="0033781B" w:rsidRDefault="00940EBE" w:rsidP="006A6744">
          <w:pPr>
            <w:pStyle w:val="Encabezado"/>
            <w:jc w:val="center"/>
            <w:rPr>
              <w:rFonts w:ascii="Verdana" w:hAnsi="Verdana" w:cs="Arial"/>
              <w:b/>
              <w:i/>
              <w:sz w:val="14"/>
              <w:szCs w:val="14"/>
            </w:rPr>
          </w:pPr>
          <w:r w:rsidRPr="0033781B">
            <w:rPr>
              <w:rFonts w:ascii="Verdana" w:hAnsi="Verdana" w:cs="Arial"/>
              <w:b/>
              <w:sz w:val="14"/>
              <w:szCs w:val="14"/>
            </w:rPr>
            <w:t>Código</w:t>
          </w:r>
        </w:p>
        <w:p w:rsidR="00940EBE" w:rsidRPr="0033781B" w:rsidRDefault="00940EBE" w:rsidP="00B37582">
          <w:pPr>
            <w:pStyle w:val="Encabezado"/>
            <w:jc w:val="center"/>
            <w:rPr>
              <w:rFonts w:ascii="Verdana" w:hAnsi="Verdana" w:cs="Arial"/>
              <w:i/>
              <w:sz w:val="14"/>
              <w:szCs w:val="14"/>
            </w:rPr>
          </w:pPr>
          <w:r w:rsidRPr="0033781B">
            <w:rPr>
              <w:rFonts w:ascii="Verdana" w:hAnsi="Verdana" w:cs="Arial"/>
              <w:sz w:val="14"/>
              <w:szCs w:val="14"/>
            </w:rPr>
            <w:t>51.</w:t>
          </w:r>
          <w:r>
            <w:rPr>
              <w:rFonts w:ascii="Verdana" w:hAnsi="Verdana" w:cs="Arial"/>
              <w:sz w:val="14"/>
              <w:szCs w:val="14"/>
            </w:rPr>
            <w:t>29</w:t>
          </w:r>
          <w:r w:rsidRPr="0033781B">
            <w:rPr>
              <w:rFonts w:ascii="Verdana" w:hAnsi="Verdana" w:cs="Arial"/>
              <w:sz w:val="14"/>
              <w:szCs w:val="14"/>
            </w:rPr>
            <w:t>.01.25</w:t>
          </w:r>
        </w:p>
      </w:tc>
    </w:tr>
    <w:tr w:rsidR="00940EBE" w:rsidRPr="00532F86" w:rsidTr="00CD00FA">
      <w:trPr>
        <w:trHeight w:val="380"/>
        <w:jc w:val="center"/>
      </w:trPr>
      <w:tc>
        <w:tcPr>
          <w:tcW w:w="1914" w:type="dxa"/>
          <w:vMerge/>
          <w:vAlign w:val="center"/>
        </w:tcPr>
        <w:p w:rsidR="00940EBE" w:rsidRPr="00532F86" w:rsidRDefault="00940EBE" w:rsidP="006A6744">
          <w:pPr>
            <w:pStyle w:val="Encabezado"/>
            <w:jc w:val="center"/>
            <w:rPr>
              <w:rFonts w:ascii="Arial" w:hAnsi="Arial" w:cs="Arial"/>
              <w:i/>
              <w:sz w:val="14"/>
              <w:szCs w:val="14"/>
            </w:rPr>
          </w:pPr>
        </w:p>
      </w:tc>
      <w:tc>
        <w:tcPr>
          <w:tcW w:w="2591" w:type="dxa"/>
          <w:vAlign w:val="center"/>
        </w:tcPr>
        <w:p w:rsidR="00940EBE" w:rsidRPr="0033781B" w:rsidRDefault="00940EBE" w:rsidP="006A6744">
          <w:pPr>
            <w:pStyle w:val="Encabezado"/>
            <w:jc w:val="center"/>
            <w:rPr>
              <w:rFonts w:ascii="Verdana" w:hAnsi="Verdana" w:cs="Arial"/>
              <w:b/>
              <w:sz w:val="14"/>
              <w:szCs w:val="14"/>
            </w:rPr>
          </w:pPr>
          <w:r w:rsidRPr="0033781B">
            <w:rPr>
              <w:rFonts w:ascii="Verdana" w:hAnsi="Verdana" w:cs="Arial"/>
              <w:b/>
              <w:sz w:val="14"/>
              <w:szCs w:val="14"/>
            </w:rPr>
            <w:t>Fecha de Elaboración</w:t>
          </w:r>
        </w:p>
        <w:p w:rsidR="00940EBE" w:rsidRPr="0033781B" w:rsidRDefault="00940EBE" w:rsidP="006E4363">
          <w:pPr>
            <w:pStyle w:val="Encabezado"/>
            <w:jc w:val="center"/>
            <w:rPr>
              <w:rFonts w:ascii="Verdana" w:hAnsi="Verdana" w:cs="Arial"/>
              <w:i/>
              <w:sz w:val="14"/>
              <w:szCs w:val="14"/>
            </w:rPr>
          </w:pPr>
          <w:r>
            <w:rPr>
              <w:rFonts w:ascii="Verdana" w:hAnsi="Verdana" w:cs="Arial"/>
              <w:sz w:val="14"/>
              <w:szCs w:val="14"/>
            </w:rPr>
            <w:t>2011-04-07</w:t>
          </w:r>
        </w:p>
      </w:tc>
      <w:tc>
        <w:tcPr>
          <w:tcW w:w="2778" w:type="dxa"/>
          <w:vAlign w:val="center"/>
        </w:tcPr>
        <w:p w:rsidR="00940EBE" w:rsidRPr="0033781B" w:rsidRDefault="00940EBE" w:rsidP="006A6744">
          <w:pPr>
            <w:pStyle w:val="Encabezado"/>
            <w:jc w:val="center"/>
            <w:rPr>
              <w:rFonts w:ascii="Verdana" w:hAnsi="Verdana" w:cs="Arial"/>
              <w:b/>
              <w:i/>
              <w:sz w:val="14"/>
              <w:szCs w:val="14"/>
            </w:rPr>
          </w:pPr>
          <w:r w:rsidRPr="0033781B">
            <w:rPr>
              <w:rFonts w:ascii="Verdana" w:hAnsi="Verdana" w:cs="Arial"/>
              <w:b/>
              <w:sz w:val="14"/>
              <w:szCs w:val="14"/>
            </w:rPr>
            <w:t>Fecha Ultima Modificación</w:t>
          </w:r>
        </w:p>
        <w:p w:rsidR="00940EBE" w:rsidRPr="0033781B" w:rsidRDefault="00940EBE" w:rsidP="002615C1">
          <w:pPr>
            <w:pStyle w:val="Encabezado"/>
            <w:jc w:val="center"/>
            <w:rPr>
              <w:rFonts w:ascii="Verdana" w:hAnsi="Verdana" w:cs="Arial"/>
              <w:i/>
              <w:sz w:val="14"/>
              <w:szCs w:val="14"/>
            </w:rPr>
          </w:pPr>
          <w:r>
            <w:rPr>
              <w:rFonts w:ascii="Verdana" w:hAnsi="Verdana" w:cs="Arial"/>
              <w:sz w:val="14"/>
              <w:szCs w:val="14"/>
            </w:rPr>
            <w:t>2014-12-19</w:t>
          </w:r>
        </w:p>
      </w:tc>
      <w:tc>
        <w:tcPr>
          <w:tcW w:w="2340" w:type="dxa"/>
          <w:vAlign w:val="center"/>
        </w:tcPr>
        <w:p w:rsidR="00940EBE" w:rsidRPr="004E66E2" w:rsidRDefault="00940EBE" w:rsidP="006A6744">
          <w:pPr>
            <w:pStyle w:val="Encabezado"/>
            <w:tabs>
              <w:tab w:val="clear" w:pos="4252"/>
              <w:tab w:val="clear" w:pos="8504"/>
              <w:tab w:val="left" w:pos="1024"/>
            </w:tabs>
            <w:jc w:val="center"/>
            <w:rPr>
              <w:rFonts w:ascii="Verdana" w:hAnsi="Verdana" w:cs="Arial"/>
              <w:b/>
              <w:i/>
              <w:sz w:val="4"/>
              <w:szCs w:val="4"/>
            </w:rPr>
          </w:pPr>
        </w:p>
        <w:p w:rsidR="00940EBE" w:rsidRPr="0033781B" w:rsidRDefault="00940EBE" w:rsidP="006A6744">
          <w:pPr>
            <w:pStyle w:val="Encabezado"/>
            <w:tabs>
              <w:tab w:val="clear" w:pos="4252"/>
              <w:tab w:val="clear" w:pos="8504"/>
              <w:tab w:val="left" w:pos="1024"/>
            </w:tabs>
            <w:jc w:val="center"/>
            <w:rPr>
              <w:rFonts w:ascii="Verdana" w:hAnsi="Verdana" w:cs="Arial"/>
              <w:b/>
              <w:i/>
              <w:sz w:val="14"/>
              <w:szCs w:val="14"/>
            </w:rPr>
          </w:pPr>
          <w:r w:rsidRPr="0033781B">
            <w:rPr>
              <w:rFonts w:ascii="Verdana" w:hAnsi="Verdana" w:cs="Arial"/>
              <w:b/>
              <w:sz w:val="14"/>
              <w:szCs w:val="14"/>
            </w:rPr>
            <w:t>Versión</w:t>
          </w:r>
        </w:p>
        <w:p w:rsidR="00940EBE" w:rsidRPr="0033781B" w:rsidRDefault="00940EBE" w:rsidP="006A6744">
          <w:pPr>
            <w:pStyle w:val="Encabezado"/>
            <w:tabs>
              <w:tab w:val="clear" w:pos="4252"/>
              <w:tab w:val="clear" w:pos="8504"/>
              <w:tab w:val="left" w:pos="1024"/>
            </w:tabs>
            <w:jc w:val="center"/>
            <w:rPr>
              <w:rFonts w:ascii="Verdana" w:hAnsi="Verdana" w:cs="Arial"/>
              <w:i/>
              <w:sz w:val="14"/>
              <w:szCs w:val="14"/>
            </w:rPr>
          </w:pPr>
          <w:r>
            <w:rPr>
              <w:rFonts w:ascii="Verdana" w:hAnsi="Verdana" w:cs="Arial"/>
              <w:sz w:val="14"/>
              <w:szCs w:val="14"/>
            </w:rPr>
            <w:t>02</w:t>
          </w:r>
        </w:p>
        <w:p w:rsidR="00940EBE" w:rsidRPr="004E66E2" w:rsidRDefault="00940EBE" w:rsidP="006A6744">
          <w:pPr>
            <w:pStyle w:val="Encabezado"/>
            <w:jc w:val="center"/>
            <w:rPr>
              <w:rFonts w:ascii="Verdana" w:hAnsi="Verdana" w:cs="Arial"/>
              <w:i/>
              <w:sz w:val="4"/>
              <w:szCs w:val="4"/>
            </w:rPr>
          </w:pPr>
        </w:p>
      </w:tc>
    </w:tr>
  </w:tbl>
  <w:p w:rsidR="00940EBE" w:rsidRPr="007140EA" w:rsidRDefault="00940EBE" w:rsidP="0014553B">
    <w:pPr>
      <w:pStyle w:val="Encabezado"/>
      <w:rPr>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EBE" w:rsidRDefault="00693A0B">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0718" o:spid="_x0000_s2090" type="#_x0000_t75" style="position:absolute;margin-left:0;margin-top:0;width:438.95pt;height:157.05pt;z-index:-251652096;mso-position-horizontal:center;mso-position-horizontal-relative:margin;mso-position-vertical:center;mso-position-vertical-relative:margin" o:allowincell="f">
          <v:imagedata r:id="rId1" o:title="GRIS"/>
          <w10:wrap anchorx="margin" anchory="margin"/>
        </v:shape>
      </w:pict>
    </w:r>
    <w:r>
      <w:rPr>
        <w:noProof/>
        <w:lang w:val="es-ES"/>
      </w:rPr>
      <w:pict>
        <v:shape id="WordPictureWatermark31990953" o:spid="_x0000_s2084" type="#_x0000_t75" style="position:absolute;margin-left:0;margin-top:0;width:886.8pt;height:317.3pt;z-index:-251654144;mso-position-horizontal:center;mso-position-horizontal-relative:margin;mso-position-vertical:center;mso-position-vertical-relative:margin" o:allowincell="f">
          <v:imagedata r:id="rId1" o:title="GRI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B5B97"/>
    <w:multiLevelType w:val="singleLevel"/>
    <w:tmpl w:val="CD888856"/>
    <w:lvl w:ilvl="0">
      <w:start w:val="1"/>
      <w:numFmt w:val="bullet"/>
      <w:pStyle w:val="Vieta1"/>
      <w:lvlText w:val=""/>
      <w:lvlJc w:val="left"/>
      <w:pPr>
        <w:tabs>
          <w:tab w:val="num" w:pos="360"/>
        </w:tabs>
        <w:ind w:left="360" w:hanging="360"/>
      </w:pPr>
      <w:rPr>
        <w:rFonts w:ascii="Symbol" w:hAnsi="Symbol" w:hint="default"/>
      </w:rPr>
    </w:lvl>
  </w:abstractNum>
  <w:abstractNum w:abstractNumId="1" w15:restartNumberingAfterBreak="0">
    <w:nsid w:val="03AA48BA"/>
    <w:multiLevelType w:val="hybridMultilevel"/>
    <w:tmpl w:val="C9520818"/>
    <w:lvl w:ilvl="0" w:tplc="0C0A0001">
      <w:start w:val="1"/>
      <w:numFmt w:val="bullet"/>
      <w:pStyle w:val="NombreCodDocum"/>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3D373BC"/>
    <w:multiLevelType w:val="hybridMultilevel"/>
    <w:tmpl w:val="675A4584"/>
    <w:lvl w:ilvl="0" w:tplc="623E7CF6">
      <w:start w:val="1"/>
      <w:numFmt w:val="decimal"/>
      <w:lvlText w:val="%1."/>
      <w:lvlJc w:val="left"/>
      <w:pPr>
        <w:ind w:left="3905" w:hanging="360"/>
      </w:pPr>
      <w:rPr>
        <w:rFonts w:hint="default"/>
      </w:rPr>
    </w:lvl>
    <w:lvl w:ilvl="1" w:tplc="240A0019">
      <w:start w:val="1"/>
      <w:numFmt w:val="lowerLetter"/>
      <w:lvlText w:val="%2."/>
      <w:lvlJc w:val="left"/>
      <w:pPr>
        <w:ind w:left="4620" w:hanging="360"/>
      </w:pPr>
    </w:lvl>
    <w:lvl w:ilvl="2" w:tplc="240A001B">
      <w:start w:val="1"/>
      <w:numFmt w:val="lowerRoman"/>
      <w:lvlText w:val="%3."/>
      <w:lvlJc w:val="right"/>
      <w:pPr>
        <w:ind w:left="5340" w:hanging="180"/>
      </w:pPr>
    </w:lvl>
    <w:lvl w:ilvl="3" w:tplc="240A000F" w:tentative="1">
      <w:start w:val="1"/>
      <w:numFmt w:val="decimal"/>
      <w:lvlText w:val="%4."/>
      <w:lvlJc w:val="left"/>
      <w:pPr>
        <w:ind w:left="6060" w:hanging="360"/>
      </w:pPr>
    </w:lvl>
    <w:lvl w:ilvl="4" w:tplc="240A0019" w:tentative="1">
      <w:start w:val="1"/>
      <w:numFmt w:val="lowerLetter"/>
      <w:lvlText w:val="%5."/>
      <w:lvlJc w:val="left"/>
      <w:pPr>
        <w:ind w:left="6780" w:hanging="360"/>
      </w:pPr>
    </w:lvl>
    <w:lvl w:ilvl="5" w:tplc="240A001B" w:tentative="1">
      <w:start w:val="1"/>
      <w:numFmt w:val="lowerRoman"/>
      <w:lvlText w:val="%6."/>
      <w:lvlJc w:val="right"/>
      <w:pPr>
        <w:ind w:left="7500" w:hanging="180"/>
      </w:pPr>
    </w:lvl>
    <w:lvl w:ilvl="6" w:tplc="240A000F" w:tentative="1">
      <w:start w:val="1"/>
      <w:numFmt w:val="decimal"/>
      <w:lvlText w:val="%7."/>
      <w:lvlJc w:val="left"/>
      <w:pPr>
        <w:ind w:left="8220" w:hanging="360"/>
      </w:pPr>
    </w:lvl>
    <w:lvl w:ilvl="7" w:tplc="240A0019" w:tentative="1">
      <w:start w:val="1"/>
      <w:numFmt w:val="lowerLetter"/>
      <w:lvlText w:val="%8."/>
      <w:lvlJc w:val="left"/>
      <w:pPr>
        <w:ind w:left="8940" w:hanging="360"/>
      </w:pPr>
    </w:lvl>
    <w:lvl w:ilvl="8" w:tplc="240A001B" w:tentative="1">
      <w:start w:val="1"/>
      <w:numFmt w:val="lowerRoman"/>
      <w:lvlText w:val="%9."/>
      <w:lvlJc w:val="right"/>
      <w:pPr>
        <w:ind w:left="9660" w:hanging="180"/>
      </w:pPr>
    </w:lvl>
  </w:abstractNum>
  <w:abstractNum w:abstractNumId="3" w15:restartNumberingAfterBreak="0">
    <w:nsid w:val="05DC066F"/>
    <w:multiLevelType w:val="hybridMultilevel"/>
    <w:tmpl w:val="741CE4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DB0C43"/>
    <w:multiLevelType w:val="multilevel"/>
    <w:tmpl w:val="15C46DCE"/>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A97029F"/>
    <w:multiLevelType w:val="hybridMultilevel"/>
    <w:tmpl w:val="8C0292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B2624A"/>
    <w:multiLevelType w:val="multilevel"/>
    <w:tmpl w:val="3CE8F0F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6674"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D064265"/>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1504EE2"/>
    <w:multiLevelType w:val="hybridMultilevel"/>
    <w:tmpl w:val="0BF646C4"/>
    <w:lvl w:ilvl="0" w:tplc="0C0A0001">
      <w:start w:val="1"/>
      <w:numFmt w:val="bullet"/>
      <w:pStyle w:val="nivel4"/>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2532D8B"/>
    <w:multiLevelType w:val="multilevel"/>
    <w:tmpl w:val="D8967B46"/>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 w15:restartNumberingAfterBreak="0">
    <w:nsid w:val="130600DB"/>
    <w:multiLevelType w:val="hybridMultilevel"/>
    <w:tmpl w:val="DABC134E"/>
    <w:lvl w:ilvl="0" w:tplc="240A0001">
      <w:start w:val="1"/>
      <w:numFmt w:val="bullet"/>
      <w:pStyle w:val="Itema"/>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3F136EF"/>
    <w:multiLevelType w:val="hybridMultilevel"/>
    <w:tmpl w:val="45D8C1A4"/>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41775E0"/>
    <w:multiLevelType w:val="hybridMultilevel"/>
    <w:tmpl w:val="DD6C2D8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4A95ED2"/>
    <w:multiLevelType w:val="multilevel"/>
    <w:tmpl w:val="F30CC970"/>
    <w:lvl w:ilvl="0">
      <w:start w:val="4"/>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4" w15:restartNumberingAfterBreak="0">
    <w:nsid w:val="14CF6FC8"/>
    <w:multiLevelType w:val="multilevel"/>
    <w:tmpl w:val="50FC619A"/>
    <w:lvl w:ilvl="0">
      <w:start w:val="2"/>
      <w:numFmt w:val="decimal"/>
      <w:lvlText w:val="%1"/>
      <w:lvlJc w:val="left"/>
      <w:pPr>
        <w:ind w:left="525" w:hanging="52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 w15:restartNumberingAfterBreak="0">
    <w:nsid w:val="14DB3919"/>
    <w:multiLevelType w:val="multilevel"/>
    <w:tmpl w:val="48EE471A"/>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6770709"/>
    <w:multiLevelType w:val="multilevel"/>
    <w:tmpl w:val="31DE6A82"/>
    <w:lvl w:ilvl="0">
      <w:start w:val="1"/>
      <w:numFmt w:val="decimal"/>
      <w:lvlText w:val="%1"/>
      <w:lvlJc w:val="left"/>
      <w:pPr>
        <w:ind w:left="555" w:hanging="555"/>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6E042AD"/>
    <w:multiLevelType w:val="hybridMultilevel"/>
    <w:tmpl w:val="730E768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1CCF5ED9"/>
    <w:multiLevelType w:val="multilevel"/>
    <w:tmpl w:val="4BFA16EA"/>
    <w:lvl w:ilvl="0">
      <w:start w:val="1"/>
      <w:numFmt w:val="decimal"/>
      <w:lvlText w:val="%1."/>
      <w:lvlJc w:val="left"/>
      <w:pPr>
        <w:ind w:left="3900" w:hanging="360"/>
      </w:pPr>
      <w:rPr>
        <w:rFonts w:hint="default"/>
      </w:rPr>
    </w:lvl>
    <w:lvl w:ilvl="1">
      <w:start w:val="7"/>
      <w:numFmt w:val="decimal"/>
      <w:isLgl/>
      <w:lvlText w:val="%1.%2"/>
      <w:lvlJc w:val="left"/>
      <w:pPr>
        <w:ind w:left="4260" w:hanging="720"/>
      </w:pPr>
      <w:rPr>
        <w:rFonts w:hint="default"/>
      </w:rPr>
    </w:lvl>
    <w:lvl w:ilvl="2">
      <w:start w:val="1"/>
      <w:numFmt w:val="decimal"/>
      <w:isLgl/>
      <w:lvlText w:val="%1.%2.%3"/>
      <w:lvlJc w:val="left"/>
      <w:pPr>
        <w:ind w:left="4260" w:hanging="720"/>
      </w:pPr>
      <w:rPr>
        <w:rFonts w:hint="default"/>
      </w:rPr>
    </w:lvl>
    <w:lvl w:ilvl="3">
      <w:start w:val="1"/>
      <w:numFmt w:val="decimalZero"/>
      <w:isLgl/>
      <w:lvlText w:val="%1.%2.%3.%4"/>
      <w:lvlJc w:val="left"/>
      <w:pPr>
        <w:ind w:left="4620" w:hanging="1080"/>
      </w:pPr>
      <w:rPr>
        <w:rFonts w:hint="default"/>
      </w:rPr>
    </w:lvl>
    <w:lvl w:ilvl="4">
      <w:start w:val="1"/>
      <w:numFmt w:val="decimalZero"/>
      <w:isLgl/>
      <w:lvlText w:val="%1.%2.%3.%4.%5"/>
      <w:lvlJc w:val="left"/>
      <w:pPr>
        <w:ind w:left="4980" w:hanging="144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5340" w:hanging="1800"/>
      </w:pPr>
      <w:rPr>
        <w:rFonts w:hint="default"/>
      </w:rPr>
    </w:lvl>
    <w:lvl w:ilvl="7">
      <w:start w:val="1"/>
      <w:numFmt w:val="decimal"/>
      <w:isLgl/>
      <w:lvlText w:val="%1.%2.%3.%4.%5.%6.%7.%8"/>
      <w:lvlJc w:val="left"/>
      <w:pPr>
        <w:ind w:left="5700" w:hanging="2160"/>
      </w:pPr>
      <w:rPr>
        <w:rFonts w:hint="default"/>
      </w:rPr>
    </w:lvl>
    <w:lvl w:ilvl="8">
      <w:start w:val="1"/>
      <w:numFmt w:val="decimal"/>
      <w:isLgl/>
      <w:lvlText w:val="%1.%2.%3.%4.%5.%6.%7.%8.%9"/>
      <w:lvlJc w:val="left"/>
      <w:pPr>
        <w:ind w:left="5700" w:hanging="2160"/>
      </w:pPr>
      <w:rPr>
        <w:rFonts w:hint="default"/>
      </w:rPr>
    </w:lvl>
  </w:abstractNum>
  <w:abstractNum w:abstractNumId="19" w15:restartNumberingAfterBreak="0">
    <w:nsid w:val="24BA2A0E"/>
    <w:multiLevelType w:val="hybridMultilevel"/>
    <w:tmpl w:val="4B22B88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631663D"/>
    <w:multiLevelType w:val="multilevel"/>
    <w:tmpl w:val="DAC2E492"/>
    <w:lvl w:ilvl="0">
      <w:start w:val="1"/>
      <w:numFmt w:val="decimal"/>
      <w:lvlText w:val="%1."/>
      <w:lvlJc w:val="left"/>
      <w:pPr>
        <w:ind w:left="3900" w:hanging="360"/>
      </w:pPr>
      <w:rPr>
        <w:rFonts w:hint="default"/>
      </w:rPr>
    </w:lvl>
    <w:lvl w:ilvl="1">
      <w:start w:val="6"/>
      <w:numFmt w:val="decimal"/>
      <w:isLgl/>
      <w:lvlText w:val="%1.%2"/>
      <w:lvlJc w:val="left"/>
      <w:pPr>
        <w:ind w:left="4035" w:hanging="495"/>
      </w:pPr>
      <w:rPr>
        <w:rFonts w:hint="default"/>
      </w:rPr>
    </w:lvl>
    <w:lvl w:ilvl="2">
      <w:start w:val="1"/>
      <w:numFmt w:val="decimal"/>
      <w:isLgl/>
      <w:lvlText w:val="%1.%2.%3"/>
      <w:lvlJc w:val="left"/>
      <w:pPr>
        <w:ind w:left="4260" w:hanging="720"/>
      </w:pPr>
      <w:rPr>
        <w:rFonts w:hint="default"/>
      </w:rPr>
    </w:lvl>
    <w:lvl w:ilvl="3">
      <w:start w:val="1"/>
      <w:numFmt w:val="decimal"/>
      <w:isLgl/>
      <w:lvlText w:val="%1.%2.%3.%4"/>
      <w:lvlJc w:val="left"/>
      <w:pPr>
        <w:ind w:left="4260"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4980" w:hanging="1440"/>
      </w:pPr>
      <w:rPr>
        <w:rFonts w:hint="default"/>
      </w:rPr>
    </w:lvl>
    <w:lvl w:ilvl="7">
      <w:start w:val="1"/>
      <w:numFmt w:val="decimal"/>
      <w:isLgl/>
      <w:lvlText w:val="%1.%2.%3.%4.%5.%6.%7.%8"/>
      <w:lvlJc w:val="left"/>
      <w:pPr>
        <w:ind w:left="4980" w:hanging="1440"/>
      </w:pPr>
      <w:rPr>
        <w:rFonts w:hint="default"/>
      </w:rPr>
    </w:lvl>
    <w:lvl w:ilvl="8">
      <w:start w:val="1"/>
      <w:numFmt w:val="decimal"/>
      <w:isLgl/>
      <w:lvlText w:val="%1.%2.%3.%4.%5.%6.%7.%8.%9"/>
      <w:lvlJc w:val="left"/>
      <w:pPr>
        <w:ind w:left="5340" w:hanging="1800"/>
      </w:pPr>
      <w:rPr>
        <w:rFonts w:hint="default"/>
      </w:rPr>
    </w:lvl>
  </w:abstractNum>
  <w:abstractNum w:abstractNumId="21" w15:restartNumberingAfterBreak="0">
    <w:nsid w:val="26D02F50"/>
    <w:multiLevelType w:val="hybridMultilevel"/>
    <w:tmpl w:val="D576CF50"/>
    <w:lvl w:ilvl="0" w:tplc="4344E0B2">
      <w:start w:val="4"/>
      <w:numFmt w:val="upperRoman"/>
      <w:lvlText w:val="%1."/>
      <w:lvlJc w:val="left"/>
      <w:pPr>
        <w:ind w:left="1080" w:hanging="720"/>
      </w:pPr>
      <w:rPr>
        <w:rFonts w:hint="default"/>
      </w:rPr>
    </w:lvl>
    <w:lvl w:ilvl="1" w:tplc="EF60F468">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79954D8"/>
    <w:multiLevelType w:val="multilevel"/>
    <w:tmpl w:val="473E7A86"/>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9DE62C5"/>
    <w:multiLevelType w:val="multilevel"/>
    <w:tmpl w:val="279A93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2F2C5BC8"/>
    <w:multiLevelType w:val="hybridMultilevel"/>
    <w:tmpl w:val="ADF40130"/>
    <w:lvl w:ilvl="0" w:tplc="F4AACBF6">
      <w:start w:val="1"/>
      <w:numFmt w:val="bullet"/>
      <w:lvlText w:val="•"/>
      <w:lvlJc w:val="left"/>
      <w:pPr>
        <w:tabs>
          <w:tab w:val="num" w:pos="720"/>
        </w:tabs>
        <w:ind w:left="720" w:hanging="360"/>
      </w:pPr>
      <w:rPr>
        <w:rFonts w:ascii="Arial" w:hAnsi="Arial" w:hint="default"/>
      </w:rPr>
    </w:lvl>
    <w:lvl w:ilvl="1" w:tplc="34A88832" w:tentative="1">
      <w:start w:val="1"/>
      <w:numFmt w:val="bullet"/>
      <w:lvlText w:val="•"/>
      <w:lvlJc w:val="left"/>
      <w:pPr>
        <w:tabs>
          <w:tab w:val="num" w:pos="1440"/>
        </w:tabs>
        <w:ind w:left="1440" w:hanging="360"/>
      </w:pPr>
      <w:rPr>
        <w:rFonts w:ascii="Arial" w:hAnsi="Arial" w:hint="default"/>
      </w:rPr>
    </w:lvl>
    <w:lvl w:ilvl="2" w:tplc="5CB61DDA" w:tentative="1">
      <w:start w:val="1"/>
      <w:numFmt w:val="bullet"/>
      <w:lvlText w:val="•"/>
      <w:lvlJc w:val="left"/>
      <w:pPr>
        <w:tabs>
          <w:tab w:val="num" w:pos="2160"/>
        </w:tabs>
        <w:ind w:left="2160" w:hanging="360"/>
      </w:pPr>
      <w:rPr>
        <w:rFonts w:ascii="Arial" w:hAnsi="Arial" w:hint="default"/>
      </w:rPr>
    </w:lvl>
    <w:lvl w:ilvl="3" w:tplc="8A96369A" w:tentative="1">
      <w:start w:val="1"/>
      <w:numFmt w:val="bullet"/>
      <w:lvlText w:val="•"/>
      <w:lvlJc w:val="left"/>
      <w:pPr>
        <w:tabs>
          <w:tab w:val="num" w:pos="2880"/>
        </w:tabs>
        <w:ind w:left="2880" w:hanging="360"/>
      </w:pPr>
      <w:rPr>
        <w:rFonts w:ascii="Arial" w:hAnsi="Arial" w:hint="default"/>
      </w:rPr>
    </w:lvl>
    <w:lvl w:ilvl="4" w:tplc="00F063E6" w:tentative="1">
      <w:start w:val="1"/>
      <w:numFmt w:val="bullet"/>
      <w:lvlText w:val="•"/>
      <w:lvlJc w:val="left"/>
      <w:pPr>
        <w:tabs>
          <w:tab w:val="num" w:pos="3600"/>
        </w:tabs>
        <w:ind w:left="3600" w:hanging="360"/>
      </w:pPr>
      <w:rPr>
        <w:rFonts w:ascii="Arial" w:hAnsi="Arial" w:hint="default"/>
      </w:rPr>
    </w:lvl>
    <w:lvl w:ilvl="5" w:tplc="D3B20DE6" w:tentative="1">
      <w:start w:val="1"/>
      <w:numFmt w:val="bullet"/>
      <w:lvlText w:val="•"/>
      <w:lvlJc w:val="left"/>
      <w:pPr>
        <w:tabs>
          <w:tab w:val="num" w:pos="4320"/>
        </w:tabs>
        <w:ind w:left="4320" w:hanging="360"/>
      </w:pPr>
      <w:rPr>
        <w:rFonts w:ascii="Arial" w:hAnsi="Arial" w:hint="default"/>
      </w:rPr>
    </w:lvl>
    <w:lvl w:ilvl="6" w:tplc="8A86B84E" w:tentative="1">
      <w:start w:val="1"/>
      <w:numFmt w:val="bullet"/>
      <w:lvlText w:val="•"/>
      <w:lvlJc w:val="left"/>
      <w:pPr>
        <w:tabs>
          <w:tab w:val="num" w:pos="5040"/>
        </w:tabs>
        <w:ind w:left="5040" w:hanging="360"/>
      </w:pPr>
      <w:rPr>
        <w:rFonts w:ascii="Arial" w:hAnsi="Arial" w:hint="default"/>
      </w:rPr>
    </w:lvl>
    <w:lvl w:ilvl="7" w:tplc="1DE671A0" w:tentative="1">
      <w:start w:val="1"/>
      <w:numFmt w:val="bullet"/>
      <w:lvlText w:val="•"/>
      <w:lvlJc w:val="left"/>
      <w:pPr>
        <w:tabs>
          <w:tab w:val="num" w:pos="5760"/>
        </w:tabs>
        <w:ind w:left="5760" w:hanging="360"/>
      </w:pPr>
      <w:rPr>
        <w:rFonts w:ascii="Arial" w:hAnsi="Arial" w:hint="default"/>
      </w:rPr>
    </w:lvl>
    <w:lvl w:ilvl="8" w:tplc="61A0CBB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12B0904"/>
    <w:multiLevelType w:val="hybridMultilevel"/>
    <w:tmpl w:val="E33AD5E6"/>
    <w:lvl w:ilvl="0" w:tplc="75162DBE">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20104A4"/>
    <w:multiLevelType w:val="hybridMultilevel"/>
    <w:tmpl w:val="675A4584"/>
    <w:lvl w:ilvl="0" w:tplc="623E7CF6">
      <w:start w:val="1"/>
      <w:numFmt w:val="decimal"/>
      <w:lvlText w:val="%1."/>
      <w:lvlJc w:val="left"/>
      <w:pPr>
        <w:ind w:left="3900" w:hanging="360"/>
      </w:pPr>
      <w:rPr>
        <w:rFonts w:hint="default"/>
      </w:rPr>
    </w:lvl>
    <w:lvl w:ilvl="1" w:tplc="240A0019">
      <w:start w:val="1"/>
      <w:numFmt w:val="lowerLetter"/>
      <w:lvlText w:val="%2."/>
      <w:lvlJc w:val="left"/>
      <w:pPr>
        <w:ind w:left="4620" w:hanging="360"/>
      </w:pPr>
    </w:lvl>
    <w:lvl w:ilvl="2" w:tplc="240A001B" w:tentative="1">
      <w:start w:val="1"/>
      <w:numFmt w:val="lowerRoman"/>
      <w:lvlText w:val="%3."/>
      <w:lvlJc w:val="right"/>
      <w:pPr>
        <w:ind w:left="5340" w:hanging="180"/>
      </w:pPr>
    </w:lvl>
    <w:lvl w:ilvl="3" w:tplc="240A000F" w:tentative="1">
      <w:start w:val="1"/>
      <w:numFmt w:val="decimal"/>
      <w:lvlText w:val="%4."/>
      <w:lvlJc w:val="left"/>
      <w:pPr>
        <w:ind w:left="6060" w:hanging="360"/>
      </w:pPr>
    </w:lvl>
    <w:lvl w:ilvl="4" w:tplc="240A0019" w:tentative="1">
      <w:start w:val="1"/>
      <w:numFmt w:val="lowerLetter"/>
      <w:lvlText w:val="%5."/>
      <w:lvlJc w:val="left"/>
      <w:pPr>
        <w:ind w:left="6780" w:hanging="360"/>
      </w:pPr>
    </w:lvl>
    <w:lvl w:ilvl="5" w:tplc="240A001B" w:tentative="1">
      <w:start w:val="1"/>
      <w:numFmt w:val="lowerRoman"/>
      <w:lvlText w:val="%6."/>
      <w:lvlJc w:val="right"/>
      <w:pPr>
        <w:ind w:left="7500" w:hanging="180"/>
      </w:pPr>
    </w:lvl>
    <w:lvl w:ilvl="6" w:tplc="240A000F" w:tentative="1">
      <w:start w:val="1"/>
      <w:numFmt w:val="decimal"/>
      <w:lvlText w:val="%7."/>
      <w:lvlJc w:val="left"/>
      <w:pPr>
        <w:ind w:left="8220" w:hanging="360"/>
      </w:pPr>
    </w:lvl>
    <w:lvl w:ilvl="7" w:tplc="240A0019" w:tentative="1">
      <w:start w:val="1"/>
      <w:numFmt w:val="lowerLetter"/>
      <w:lvlText w:val="%8."/>
      <w:lvlJc w:val="left"/>
      <w:pPr>
        <w:ind w:left="8940" w:hanging="360"/>
      </w:pPr>
    </w:lvl>
    <w:lvl w:ilvl="8" w:tplc="240A001B" w:tentative="1">
      <w:start w:val="1"/>
      <w:numFmt w:val="lowerRoman"/>
      <w:lvlText w:val="%9."/>
      <w:lvlJc w:val="right"/>
      <w:pPr>
        <w:ind w:left="9660" w:hanging="180"/>
      </w:pPr>
    </w:lvl>
  </w:abstractNum>
  <w:abstractNum w:abstractNumId="27" w15:restartNumberingAfterBreak="0">
    <w:nsid w:val="32D66E84"/>
    <w:multiLevelType w:val="hybridMultilevel"/>
    <w:tmpl w:val="6CD6C038"/>
    <w:lvl w:ilvl="0" w:tplc="AA143B6E">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31B4C20"/>
    <w:multiLevelType w:val="hybridMultilevel"/>
    <w:tmpl w:val="409285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59C7245"/>
    <w:multiLevelType w:val="multilevel"/>
    <w:tmpl w:val="23CCD5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6A21DBE"/>
    <w:multiLevelType w:val="multilevel"/>
    <w:tmpl w:val="75A8287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ascii="Verdana" w:hAnsi="Verdana" w:hint="default"/>
        <w:color w:val="auto"/>
        <w:sz w:val="18"/>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83751EF"/>
    <w:multiLevelType w:val="hybridMultilevel"/>
    <w:tmpl w:val="687842D4"/>
    <w:lvl w:ilvl="0" w:tplc="288492AA">
      <w:start w:val="1"/>
      <w:numFmt w:val="decimal"/>
      <w:lvlText w:val="%1."/>
      <w:lvlJc w:val="left"/>
      <w:pPr>
        <w:ind w:left="644"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8FF4DBB"/>
    <w:multiLevelType w:val="hybridMultilevel"/>
    <w:tmpl w:val="68F4EF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399B1F94"/>
    <w:multiLevelType w:val="hybridMultilevel"/>
    <w:tmpl w:val="58A632D8"/>
    <w:lvl w:ilvl="0" w:tplc="7070F5B2">
      <w:start w:val="2"/>
      <w:numFmt w:val="bullet"/>
      <w:lvlText w:val="-"/>
      <w:lvlJc w:val="left"/>
      <w:pPr>
        <w:ind w:left="720" w:hanging="360"/>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3A5F0D93"/>
    <w:multiLevelType w:val="multilevel"/>
    <w:tmpl w:val="99D6309A"/>
    <w:lvl w:ilvl="0">
      <w:start w:val="3"/>
      <w:numFmt w:val="upperRoman"/>
      <w:lvlText w:val="%1."/>
      <w:lvlJc w:val="left"/>
      <w:pPr>
        <w:ind w:left="1080" w:hanging="72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F6A059A"/>
    <w:multiLevelType w:val="hybridMultilevel"/>
    <w:tmpl w:val="162AB8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1D9579C"/>
    <w:multiLevelType w:val="multilevel"/>
    <w:tmpl w:val="93C6B0B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49673CA9"/>
    <w:multiLevelType w:val="hybridMultilevel"/>
    <w:tmpl w:val="BA8E756E"/>
    <w:lvl w:ilvl="0" w:tplc="240A0001">
      <w:start w:val="1"/>
      <w:numFmt w:val="bullet"/>
      <w:pStyle w:val="Bullet"/>
      <w:lvlText w:val=""/>
      <w:lvlJc w:val="left"/>
      <w:pPr>
        <w:ind w:left="0" w:hanging="360"/>
      </w:pPr>
      <w:rPr>
        <w:rFonts w:ascii="Symbol" w:hAnsi="Symbol"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38" w15:restartNumberingAfterBreak="0">
    <w:nsid w:val="49F6270D"/>
    <w:multiLevelType w:val="hybridMultilevel"/>
    <w:tmpl w:val="F8D8FFAE"/>
    <w:lvl w:ilvl="0" w:tplc="240A000D">
      <w:start w:val="1"/>
      <w:numFmt w:val="bullet"/>
      <w:lvlText w:val=""/>
      <w:lvlJc w:val="left"/>
      <w:pPr>
        <w:tabs>
          <w:tab w:val="num" w:pos="720"/>
        </w:tabs>
        <w:ind w:left="720" w:hanging="360"/>
      </w:pPr>
      <w:rPr>
        <w:rFonts w:ascii="Wingdings" w:hAnsi="Wingdings" w:hint="default"/>
      </w:rPr>
    </w:lvl>
    <w:lvl w:ilvl="1" w:tplc="C8669EA0" w:tentative="1">
      <w:start w:val="1"/>
      <w:numFmt w:val="bullet"/>
      <w:lvlText w:val="•"/>
      <w:lvlJc w:val="left"/>
      <w:pPr>
        <w:tabs>
          <w:tab w:val="num" w:pos="1440"/>
        </w:tabs>
        <w:ind w:left="1440" w:hanging="360"/>
      </w:pPr>
      <w:rPr>
        <w:rFonts w:ascii="Times New Roman" w:hAnsi="Times New Roman" w:hint="default"/>
      </w:rPr>
    </w:lvl>
    <w:lvl w:ilvl="2" w:tplc="009A90F8" w:tentative="1">
      <w:start w:val="1"/>
      <w:numFmt w:val="bullet"/>
      <w:lvlText w:val="•"/>
      <w:lvlJc w:val="left"/>
      <w:pPr>
        <w:tabs>
          <w:tab w:val="num" w:pos="2160"/>
        </w:tabs>
        <w:ind w:left="2160" w:hanging="360"/>
      </w:pPr>
      <w:rPr>
        <w:rFonts w:ascii="Times New Roman" w:hAnsi="Times New Roman" w:hint="default"/>
      </w:rPr>
    </w:lvl>
    <w:lvl w:ilvl="3" w:tplc="DF624F90" w:tentative="1">
      <w:start w:val="1"/>
      <w:numFmt w:val="bullet"/>
      <w:lvlText w:val="•"/>
      <w:lvlJc w:val="left"/>
      <w:pPr>
        <w:tabs>
          <w:tab w:val="num" w:pos="2880"/>
        </w:tabs>
        <w:ind w:left="2880" w:hanging="360"/>
      </w:pPr>
      <w:rPr>
        <w:rFonts w:ascii="Times New Roman" w:hAnsi="Times New Roman" w:hint="default"/>
      </w:rPr>
    </w:lvl>
    <w:lvl w:ilvl="4" w:tplc="BE1EFA8E" w:tentative="1">
      <w:start w:val="1"/>
      <w:numFmt w:val="bullet"/>
      <w:lvlText w:val="•"/>
      <w:lvlJc w:val="left"/>
      <w:pPr>
        <w:tabs>
          <w:tab w:val="num" w:pos="3600"/>
        </w:tabs>
        <w:ind w:left="3600" w:hanging="360"/>
      </w:pPr>
      <w:rPr>
        <w:rFonts w:ascii="Times New Roman" w:hAnsi="Times New Roman" w:hint="default"/>
      </w:rPr>
    </w:lvl>
    <w:lvl w:ilvl="5" w:tplc="C1FA4BF2" w:tentative="1">
      <w:start w:val="1"/>
      <w:numFmt w:val="bullet"/>
      <w:lvlText w:val="•"/>
      <w:lvlJc w:val="left"/>
      <w:pPr>
        <w:tabs>
          <w:tab w:val="num" w:pos="4320"/>
        </w:tabs>
        <w:ind w:left="4320" w:hanging="360"/>
      </w:pPr>
      <w:rPr>
        <w:rFonts w:ascii="Times New Roman" w:hAnsi="Times New Roman" w:hint="default"/>
      </w:rPr>
    </w:lvl>
    <w:lvl w:ilvl="6" w:tplc="FA6CB604" w:tentative="1">
      <w:start w:val="1"/>
      <w:numFmt w:val="bullet"/>
      <w:lvlText w:val="•"/>
      <w:lvlJc w:val="left"/>
      <w:pPr>
        <w:tabs>
          <w:tab w:val="num" w:pos="5040"/>
        </w:tabs>
        <w:ind w:left="5040" w:hanging="360"/>
      </w:pPr>
      <w:rPr>
        <w:rFonts w:ascii="Times New Roman" w:hAnsi="Times New Roman" w:hint="default"/>
      </w:rPr>
    </w:lvl>
    <w:lvl w:ilvl="7" w:tplc="68B43712" w:tentative="1">
      <w:start w:val="1"/>
      <w:numFmt w:val="bullet"/>
      <w:lvlText w:val="•"/>
      <w:lvlJc w:val="left"/>
      <w:pPr>
        <w:tabs>
          <w:tab w:val="num" w:pos="5760"/>
        </w:tabs>
        <w:ind w:left="5760" w:hanging="360"/>
      </w:pPr>
      <w:rPr>
        <w:rFonts w:ascii="Times New Roman" w:hAnsi="Times New Roman" w:hint="default"/>
      </w:rPr>
    </w:lvl>
    <w:lvl w:ilvl="8" w:tplc="226E198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4D0D33A0"/>
    <w:multiLevelType w:val="hybridMultilevel"/>
    <w:tmpl w:val="F95611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E0550EF"/>
    <w:multiLevelType w:val="multilevel"/>
    <w:tmpl w:val="6D909E4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E210879"/>
    <w:multiLevelType w:val="multilevel"/>
    <w:tmpl w:val="EF0EA980"/>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1932" w:hanging="1080"/>
      </w:pPr>
      <w:rPr>
        <w:rFonts w:hint="default"/>
      </w:rPr>
    </w:lvl>
    <w:lvl w:ilvl="3">
      <w:start w:val="1"/>
      <w:numFmt w:val="decimal"/>
      <w:lvlText w:val="%1.%2.%3.%4."/>
      <w:lvlJc w:val="left"/>
      <w:pPr>
        <w:ind w:left="2718" w:hanging="144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716" w:hanging="2160"/>
      </w:pPr>
      <w:rPr>
        <w:rFonts w:hint="default"/>
      </w:rPr>
    </w:lvl>
    <w:lvl w:ilvl="7">
      <w:start w:val="1"/>
      <w:numFmt w:val="decimal"/>
      <w:lvlText w:val="%1.%2.%3.%4.%5.%6.%7.%8."/>
      <w:lvlJc w:val="left"/>
      <w:pPr>
        <w:ind w:left="5502" w:hanging="2520"/>
      </w:pPr>
      <w:rPr>
        <w:rFonts w:hint="default"/>
      </w:rPr>
    </w:lvl>
    <w:lvl w:ilvl="8">
      <w:start w:val="1"/>
      <w:numFmt w:val="decimal"/>
      <w:lvlText w:val="%1.%2.%3.%4.%5.%6.%7.%8.%9."/>
      <w:lvlJc w:val="left"/>
      <w:pPr>
        <w:ind w:left="5928" w:hanging="2520"/>
      </w:pPr>
      <w:rPr>
        <w:rFonts w:hint="default"/>
      </w:rPr>
    </w:lvl>
  </w:abstractNum>
  <w:abstractNum w:abstractNumId="42" w15:restartNumberingAfterBreak="0">
    <w:nsid w:val="51957B07"/>
    <w:multiLevelType w:val="hybridMultilevel"/>
    <w:tmpl w:val="048855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1A01D72"/>
    <w:multiLevelType w:val="hybridMultilevel"/>
    <w:tmpl w:val="81CE5D5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15:restartNumberingAfterBreak="0">
    <w:nsid w:val="52833D9D"/>
    <w:multiLevelType w:val="hybridMultilevel"/>
    <w:tmpl w:val="EBE69314"/>
    <w:lvl w:ilvl="0" w:tplc="ADDAF7D0">
      <w:start w:val="1"/>
      <w:numFmt w:val="bullet"/>
      <w:pStyle w:val="TituloDocum"/>
      <w:lvlText w:val="°"/>
      <w:lvlJc w:val="left"/>
      <w:pPr>
        <w:tabs>
          <w:tab w:val="num" w:pos="1400"/>
        </w:tabs>
        <w:ind w:left="1400" w:hanging="360"/>
      </w:pPr>
      <w:rPr>
        <w:rFonts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4D53B85"/>
    <w:multiLevelType w:val="hybridMultilevel"/>
    <w:tmpl w:val="2E8658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565D6713"/>
    <w:multiLevelType w:val="multilevel"/>
    <w:tmpl w:val="5240C960"/>
    <w:lvl w:ilvl="0">
      <w:start w:val="4"/>
      <w:numFmt w:val="decimal"/>
      <w:pStyle w:val="TipoDocum"/>
      <w:lvlText w:val="%1."/>
      <w:lvlJc w:val="left"/>
      <w:pPr>
        <w:tabs>
          <w:tab w:val="num" w:pos="1588"/>
        </w:tabs>
        <w:ind w:left="1588" w:hanging="567"/>
      </w:pPr>
      <w:rPr>
        <w:rFonts w:hint="default"/>
        <w:b/>
        <w:i w:val="0"/>
        <w:color w:val="000000"/>
      </w:rPr>
    </w:lvl>
    <w:lvl w:ilvl="1">
      <w:start w:val="1"/>
      <w:numFmt w:val="decimal"/>
      <w:lvlText w:val="%1.%2"/>
      <w:lvlJc w:val="left"/>
      <w:pPr>
        <w:tabs>
          <w:tab w:val="num" w:pos="1597"/>
        </w:tabs>
        <w:ind w:left="1597" w:hanging="576"/>
      </w:pPr>
      <w:rPr>
        <w:rFonts w:hint="default"/>
        <w:b/>
        <w:i w:val="0"/>
      </w:rPr>
    </w:lvl>
    <w:lvl w:ilvl="2">
      <w:start w:val="1"/>
      <w:numFmt w:val="decimal"/>
      <w:lvlText w:val="%1.%2.%3"/>
      <w:lvlJc w:val="left"/>
      <w:pPr>
        <w:tabs>
          <w:tab w:val="num" w:pos="1741"/>
        </w:tabs>
        <w:ind w:left="1741" w:hanging="720"/>
      </w:pPr>
      <w:rPr>
        <w:rFonts w:hint="default"/>
        <w:b/>
        <w:i w:val="0"/>
      </w:rPr>
    </w:lvl>
    <w:lvl w:ilvl="3">
      <w:start w:val="1"/>
      <w:numFmt w:val="decimal"/>
      <w:lvlText w:val="%3%1.%2..%4"/>
      <w:lvlJc w:val="left"/>
      <w:pPr>
        <w:tabs>
          <w:tab w:val="num" w:pos="1885"/>
        </w:tabs>
        <w:ind w:left="1885" w:hanging="864"/>
      </w:pPr>
      <w:rPr>
        <w:rFonts w:hint="default"/>
        <w:b/>
        <w:i w:val="0"/>
      </w:rPr>
    </w:lvl>
    <w:lvl w:ilvl="4">
      <w:start w:val="1"/>
      <w:numFmt w:val="decimal"/>
      <w:lvlText w:val="%1.%2.%3.%4.%5"/>
      <w:lvlJc w:val="left"/>
      <w:pPr>
        <w:tabs>
          <w:tab w:val="num" w:pos="2101"/>
        </w:tabs>
        <w:ind w:left="2029" w:hanging="1008"/>
      </w:pPr>
      <w:rPr>
        <w:rFonts w:hint="default"/>
      </w:rPr>
    </w:lvl>
    <w:lvl w:ilvl="5">
      <w:start w:val="1"/>
      <w:numFmt w:val="decimal"/>
      <w:lvlText w:val="%1.%2.%3.%4.%5.%6"/>
      <w:lvlJc w:val="left"/>
      <w:pPr>
        <w:tabs>
          <w:tab w:val="num" w:pos="2173"/>
        </w:tabs>
        <w:ind w:left="2173" w:hanging="1152"/>
      </w:pPr>
      <w:rPr>
        <w:rFonts w:hint="default"/>
      </w:rPr>
    </w:lvl>
    <w:lvl w:ilvl="6">
      <w:start w:val="1"/>
      <w:numFmt w:val="decimal"/>
      <w:lvlText w:val="%1.%2.%3.%4.%5.%6.%7"/>
      <w:lvlJc w:val="left"/>
      <w:pPr>
        <w:tabs>
          <w:tab w:val="num" w:pos="2317"/>
        </w:tabs>
        <w:ind w:left="2317" w:hanging="1296"/>
      </w:pPr>
      <w:rPr>
        <w:rFonts w:hint="default"/>
      </w:rPr>
    </w:lvl>
    <w:lvl w:ilvl="7">
      <w:start w:val="1"/>
      <w:numFmt w:val="decimal"/>
      <w:lvlText w:val="%1.%2.%3.%4.%5.%6.%7.%8"/>
      <w:lvlJc w:val="left"/>
      <w:pPr>
        <w:tabs>
          <w:tab w:val="num" w:pos="2461"/>
        </w:tabs>
        <w:ind w:left="2461" w:hanging="1440"/>
      </w:pPr>
      <w:rPr>
        <w:rFonts w:hint="default"/>
      </w:rPr>
    </w:lvl>
    <w:lvl w:ilvl="8">
      <w:start w:val="1"/>
      <w:numFmt w:val="decimal"/>
      <w:lvlText w:val="%9%1."/>
      <w:lvlJc w:val="left"/>
      <w:pPr>
        <w:tabs>
          <w:tab w:val="num" w:pos="1741"/>
        </w:tabs>
        <w:ind w:left="1378" w:hanging="357"/>
      </w:pPr>
      <w:rPr>
        <w:rFonts w:hint="default"/>
      </w:rPr>
    </w:lvl>
  </w:abstractNum>
  <w:abstractNum w:abstractNumId="47" w15:restartNumberingAfterBreak="0">
    <w:nsid w:val="56E60AE2"/>
    <w:multiLevelType w:val="hybridMultilevel"/>
    <w:tmpl w:val="521A27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8131E58"/>
    <w:multiLevelType w:val="multilevel"/>
    <w:tmpl w:val="18BC584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59FF4CF9"/>
    <w:multiLevelType w:val="hybridMultilevel"/>
    <w:tmpl w:val="6D8635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D106696"/>
    <w:multiLevelType w:val="hybridMultilevel"/>
    <w:tmpl w:val="BFD01D26"/>
    <w:lvl w:ilvl="0" w:tplc="240A000B">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51" w15:restartNumberingAfterBreak="0">
    <w:nsid w:val="5D4E4752"/>
    <w:multiLevelType w:val="hybridMultilevel"/>
    <w:tmpl w:val="AB1E49FA"/>
    <w:lvl w:ilvl="0" w:tplc="0C0A0001">
      <w:start w:val="1"/>
      <w:numFmt w:val="bullet"/>
      <w:pStyle w:val="Titulo3"/>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6085262F"/>
    <w:multiLevelType w:val="multilevel"/>
    <w:tmpl w:val="54967B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3" w15:restartNumberingAfterBreak="0">
    <w:nsid w:val="61716C53"/>
    <w:multiLevelType w:val="hybridMultilevel"/>
    <w:tmpl w:val="D1D0A20E"/>
    <w:lvl w:ilvl="0" w:tplc="240A000D">
      <w:start w:val="1"/>
      <w:numFmt w:val="bullet"/>
      <w:lvlText w:val=""/>
      <w:lvlJc w:val="left"/>
      <w:pPr>
        <w:ind w:left="1080" w:hanging="360"/>
      </w:pPr>
      <w:rPr>
        <w:rFonts w:ascii="Wingdings" w:hAnsi="Wingding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4" w15:restartNumberingAfterBreak="0">
    <w:nsid w:val="620A6BE8"/>
    <w:multiLevelType w:val="multilevel"/>
    <w:tmpl w:val="99D6309A"/>
    <w:lvl w:ilvl="0">
      <w:start w:val="3"/>
      <w:numFmt w:val="upperRoman"/>
      <w:lvlText w:val="%1."/>
      <w:lvlJc w:val="left"/>
      <w:pPr>
        <w:ind w:left="1080" w:hanging="72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2A77C9B"/>
    <w:multiLevelType w:val="multilevel"/>
    <w:tmpl w:val="323A5B50"/>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638647E2"/>
    <w:multiLevelType w:val="singleLevel"/>
    <w:tmpl w:val="5D563702"/>
    <w:name w:val="WW8Num5"/>
    <w:lvl w:ilvl="0">
      <w:start w:val="1"/>
      <w:numFmt w:val="lowerLetter"/>
      <w:pStyle w:val="Puesto"/>
      <w:lvlText w:val="%1."/>
      <w:lvlJc w:val="left"/>
      <w:pPr>
        <w:tabs>
          <w:tab w:val="num" w:pos="425"/>
        </w:tabs>
        <w:ind w:left="425" w:hanging="425"/>
      </w:pPr>
      <w:rPr>
        <w:rFonts w:hint="default"/>
      </w:rPr>
    </w:lvl>
  </w:abstractNum>
  <w:abstractNum w:abstractNumId="57" w15:restartNumberingAfterBreak="0">
    <w:nsid w:val="674044CB"/>
    <w:multiLevelType w:val="multilevel"/>
    <w:tmpl w:val="E38E80CE"/>
    <w:lvl w:ilvl="0">
      <w:start w:val="2"/>
      <w:numFmt w:val="decimal"/>
      <w:lvlText w:val="%1"/>
      <w:lvlJc w:val="left"/>
      <w:pPr>
        <w:ind w:left="525" w:hanging="52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6C9567C9"/>
    <w:multiLevelType w:val="multilevel"/>
    <w:tmpl w:val="B4406D74"/>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6D411DEC"/>
    <w:multiLevelType w:val="hybridMultilevel"/>
    <w:tmpl w:val="1E424B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pStyle w:val="Lista"/>
      <w:lvlText w:val=""/>
      <w:lvlJc w:val="left"/>
      <w:pPr>
        <w:ind w:left="6120" w:hanging="360"/>
      </w:pPr>
      <w:rPr>
        <w:rFonts w:ascii="Wingdings" w:hAnsi="Wingdings" w:hint="default"/>
      </w:rPr>
    </w:lvl>
  </w:abstractNum>
  <w:abstractNum w:abstractNumId="60" w15:restartNumberingAfterBreak="0">
    <w:nsid w:val="6E5F7B0E"/>
    <w:multiLevelType w:val="hybridMultilevel"/>
    <w:tmpl w:val="5C72F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6FAF5AAD"/>
    <w:multiLevelType w:val="multilevel"/>
    <w:tmpl w:val="C9E26756"/>
    <w:lvl w:ilvl="0">
      <w:start w:val="7"/>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2" w15:restartNumberingAfterBreak="0">
    <w:nsid w:val="72AE3CBB"/>
    <w:multiLevelType w:val="hybridMultilevel"/>
    <w:tmpl w:val="04A6CE60"/>
    <w:lvl w:ilvl="0" w:tplc="8D348FBE">
      <w:start w:val="1"/>
      <w:numFmt w:val="bullet"/>
      <w:pStyle w:val="VIETAS"/>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2CD0497"/>
    <w:multiLevelType w:val="hybridMultilevel"/>
    <w:tmpl w:val="7A4C1A74"/>
    <w:lvl w:ilvl="0" w:tplc="189A516E">
      <w:start w:val="1"/>
      <w:numFmt w:val="bullet"/>
      <w:lvlText w:val=""/>
      <w:lvlJc w:val="left"/>
      <w:pPr>
        <w:tabs>
          <w:tab w:val="num" w:pos="360"/>
        </w:tabs>
        <w:ind w:left="360" w:hanging="360"/>
      </w:pPr>
      <w:rPr>
        <w:rFonts w:ascii="Wingdings" w:hAnsi="Wingdings" w:hint="default"/>
      </w:rPr>
    </w:lvl>
    <w:lvl w:ilvl="1" w:tplc="67C2148E" w:tentative="1">
      <w:start w:val="1"/>
      <w:numFmt w:val="bullet"/>
      <w:lvlText w:val=""/>
      <w:lvlJc w:val="left"/>
      <w:pPr>
        <w:tabs>
          <w:tab w:val="num" w:pos="1080"/>
        </w:tabs>
        <w:ind w:left="1080" w:hanging="360"/>
      </w:pPr>
      <w:rPr>
        <w:rFonts w:ascii="Wingdings" w:hAnsi="Wingdings" w:hint="default"/>
      </w:rPr>
    </w:lvl>
    <w:lvl w:ilvl="2" w:tplc="D84EBA6E" w:tentative="1">
      <w:start w:val="1"/>
      <w:numFmt w:val="bullet"/>
      <w:lvlText w:val=""/>
      <w:lvlJc w:val="left"/>
      <w:pPr>
        <w:tabs>
          <w:tab w:val="num" w:pos="1800"/>
        </w:tabs>
        <w:ind w:left="1800" w:hanging="360"/>
      </w:pPr>
      <w:rPr>
        <w:rFonts w:ascii="Wingdings" w:hAnsi="Wingdings" w:hint="default"/>
      </w:rPr>
    </w:lvl>
    <w:lvl w:ilvl="3" w:tplc="806E94A2" w:tentative="1">
      <w:start w:val="1"/>
      <w:numFmt w:val="bullet"/>
      <w:lvlText w:val=""/>
      <w:lvlJc w:val="left"/>
      <w:pPr>
        <w:tabs>
          <w:tab w:val="num" w:pos="2520"/>
        </w:tabs>
        <w:ind w:left="2520" w:hanging="360"/>
      </w:pPr>
      <w:rPr>
        <w:rFonts w:ascii="Wingdings" w:hAnsi="Wingdings" w:hint="default"/>
      </w:rPr>
    </w:lvl>
    <w:lvl w:ilvl="4" w:tplc="AACA7508" w:tentative="1">
      <w:start w:val="1"/>
      <w:numFmt w:val="bullet"/>
      <w:lvlText w:val=""/>
      <w:lvlJc w:val="left"/>
      <w:pPr>
        <w:tabs>
          <w:tab w:val="num" w:pos="3240"/>
        </w:tabs>
        <w:ind w:left="3240" w:hanging="360"/>
      </w:pPr>
      <w:rPr>
        <w:rFonts w:ascii="Wingdings" w:hAnsi="Wingdings" w:hint="default"/>
      </w:rPr>
    </w:lvl>
    <w:lvl w:ilvl="5" w:tplc="27BE0234" w:tentative="1">
      <w:start w:val="1"/>
      <w:numFmt w:val="bullet"/>
      <w:lvlText w:val=""/>
      <w:lvlJc w:val="left"/>
      <w:pPr>
        <w:tabs>
          <w:tab w:val="num" w:pos="3960"/>
        </w:tabs>
        <w:ind w:left="3960" w:hanging="360"/>
      </w:pPr>
      <w:rPr>
        <w:rFonts w:ascii="Wingdings" w:hAnsi="Wingdings" w:hint="default"/>
      </w:rPr>
    </w:lvl>
    <w:lvl w:ilvl="6" w:tplc="C6367F30" w:tentative="1">
      <w:start w:val="1"/>
      <w:numFmt w:val="bullet"/>
      <w:lvlText w:val=""/>
      <w:lvlJc w:val="left"/>
      <w:pPr>
        <w:tabs>
          <w:tab w:val="num" w:pos="4680"/>
        </w:tabs>
        <w:ind w:left="4680" w:hanging="360"/>
      </w:pPr>
      <w:rPr>
        <w:rFonts w:ascii="Wingdings" w:hAnsi="Wingdings" w:hint="default"/>
      </w:rPr>
    </w:lvl>
    <w:lvl w:ilvl="7" w:tplc="B5F069DC" w:tentative="1">
      <w:start w:val="1"/>
      <w:numFmt w:val="bullet"/>
      <w:lvlText w:val=""/>
      <w:lvlJc w:val="left"/>
      <w:pPr>
        <w:tabs>
          <w:tab w:val="num" w:pos="5400"/>
        </w:tabs>
        <w:ind w:left="5400" w:hanging="360"/>
      </w:pPr>
      <w:rPr>
        <w:rFonts w:ascii="Wingdings" w:hAnsi="Wingdings" w:hint="default"/>
      </w:rPr>
    </w:lvl>
    <w:lvl w:ilvl="8" w:tplc="7D861A7E"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74E24BF0"/>
    <w:multiLevelType w:val="hybridMultilevel"/>
    <w:tmpl w:val="2DFA59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7973D2F"/>
    <w:multiLevelType w:val="multilevel"/>
    <w:tmpl w:val="0FF0EB76"/>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782E617E"/>
    <w:multiLevelType w:val="multilevel"/>
    <w:tmpl w:val="6EAAF028"/>
    <w:lvl w:ilvl="0">
      <w:start w:val="1"/>
      <w:numFmt w:val="decimal"/>
      <w:pStyle w:val="NI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783E3F08"/>
    <w:multiLevelType w:val="multilevel"/>
    <w:tmpl w:val="D84EC4E6"/>
    <w:lvl w:ilvl="0">
      <w:start w:val="2"/>
      <w:numFmt w:val="decimal"/>
      <w:lvlText w:val="%1"/>
      <w:lvlJc w:val="left"/>
      <w:pPr>
        <w:ind w:left="720" w:hanging="360"/>
      </w:pPr>
      <w:rPr>
        <w:rFonts w:hint="default"/>
        <w:sz w:val="18"/>
        <w:szCs w:val="1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788979FA"/>
    <w:multiLevelType w:val="hybridMultilevel"/>
    <w:tmpl w:val="91003AC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78FF1802"/>
    <w:multiLevelType w:val="multilevel"/>
    <w:tmpl w:val="75A8287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ascii="Verdana" w:hAnsi="Verdana" w:hint="default"/>
        <w:color w:val="auto"/>
        <w:sz w:val="18"/>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7BED0512"/>
    <w:multiLevelType w:val="multilevel"/>
    <w:tmpl w:val="5024E98E"/>
    <w:lvl w:ilvl="0">
      <w:start w:val="1"/>
      <w:numFmt w:val="decimal"/>
      <w:lvlText w:val="%1."/>
      <w:lvlJc w:val="left"/>
      <w:pPr>
        <w:ind w:left="3900" w:hanging="360"/>
      </w:pPr>
      <w:rPr>
        <w:rFonts w:hint="default"/>
      </w:rPr>
    </w:lvl>
    <w:lvl w:ilvl="1">
      <w:start w:val="1"/>
      <w:numFmt w:val="decimal"/>
      <w:isLgl/>
      <w:lvlText w:val="%1.%2"/>
      <w:lvlJc w:val="left"/>
      <w:pPr>
        <w:ind w:left="405" w:hanging="405"/>
      </w:pPr>
      <w:rPr>
        <w:rFonts w:ascii="Verdana" w:hAnsi="Verdana" w:hint="default"/>
        <w:color w:val="auto"/>
        <w:sz w:val="18"/>
        <w:szCs w:val="20"/>
      </w:rPr>
    </w:lvl>
    <w:lvl w:ilvl="2">
      <w:start w:val="1"/>
      <w:numFmt w:val="decimal"/>
      <w:isLgl/>
      <w:lvlText w:val="%1.%2.%3"/>
      <w:lvlJc w:val="left"/>
      <w:pPr>
        <w:ind w:left="4260" w:hanging="720"/>
      </w:pPr>
      <w:rPr>
        <w:rFonts w:hint="default"/>
      </w:rPr>
    </w:lvl>
    <w:lvl w:ilvl="3">
      <w:start w:val="1"/>
      <w:numFmt w:val="decimalZero"/>
      <w:isLgl/>
      <w:lvlText w:val="%1.%2.%3.%4"/>
      <w:lvlJc w:val="left"/>
      <w:pPr>
        <w:ind w:left="4260" w:hanging="720"/>
      </w:pPr>
      <w:rPr>
        <w:rFonts w:hint="default"/>
      </w:rPr>
    </w:lvl>
    <w:lvl w:ilvl="4">
      <w:start w:val="1"/>
      <w:numFmt w:val="decimalZero"/>
      <w:isLgl/>
      <w:lvlText w:val="%1.%2.%3.%4.%5"/>
      <w:lvlJc w:val="left"/>
      <w:pPr>
        <w:ind w:left="4620"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4980" w:hanging="1440"/>
      </w:pPr>
      <w:rPr>
        <w:rFonts w:hint="default"/>
      </w:rPr>
    </w:lvl>
    <w:lvl w:ilvl="7">
      <w:start w:val="1"/>
      <w:numFmt w:val="decimal"/>
      <w:isLgl/>
      <w:lvlText w:val="%1.%2.%3.%4.%5.%6.%7.%8"/>
      <w:lvlJc w:val="left"/>
      <w:pPr>
        <w:ind w:left="4980" w:hanging="1440"/>
      </w:pPr>
      <w:rPr>
        <w:rFonts w:hint="default"/>
      </w:rPr>
    </w:lvl>
    <w:lvl w:ilvl="8">
      <w:start w:val="1"/>
      <w:numFmt w:val="decimal"/>
      <w:isLgl/>
      <w:lvlText w:val="%1.%2.%3.%4.%5.%6.%7.%8.%9"/>
      <w:lvlJc w:val="left"/>
      <w:pPr>
        <w:ind w:left="5340" w:hanging="1800"/>
      </w:pPr>
      <w:rPr>
        <w:rFonts w:hint="default"/>
      </w:rPr>
    </w:lvl>
  </w:abstractNum>
  <w:abstractNum w:abstractNumId="71" w15:restartNumberingAfterBreak="0">
    <w:nsid w:val="7D253FA4"/>
    <w:multiLevelType w:val="hybridMultilevel"/>
    <w:tmpl w:val="258AA5F0"/>
    <w:lvl w:ilvl="0" w:tplc="5074E7BC">
      <w:start w:val="1"/>
      <w:numFmt w:val="bullet"/>
      <w:pStyle w:val="TituloTablaPortada"/>
      <w:lvlText w:val="*"/>
      <w:lvlJc w:val="left"/>
      <w:pPr>
        <w:tabs>
          <w:tab w:val="num" w:pos="2120"/>
        </w:tabs>
        <w:ind w:left="21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D7D7F4B"/>
    <w:multiLevelType w:val="multilevel"/>
    <w:tmpl w:val="6F78ACC4"/>
    <w:lvl w:ilvl="0">
      <w:numFmt w:val="bullet"/>
      <w:pStyle w:val="TemaDocum"/>
      <w:lvlText w:val="-"/>
      <w:lvlJc w:val="left"/>
      <w:pPr>
        <w:tabs>
          <w:tab w:val="num" w:pos="1363"/>
        </w:tabs>
        <w:ind w:left="1363" w:hanging="360"/>
      </w:pPr>
      <w:rPr>
        <w:rFonts w:ascii="Times New Roman" w:eastAsia="Times New Roman" w:hAnsi="Times New Roman" w:cs="Times New Roman" w:hint="default"/>
      </w:rPr>
    </w:lvl>
    <w:lvl w:ilvl="1">
      <w:start w:val="1"/>
      <w:numFmt w:val="bullet"/>
      <w:suff w:val="nothing"/>
      <w:lvlText w:val=""/>
      <w:lvlJc w:val="left"/>
      <w:pPr>
        <w:ind w:left="1091" w:hanging="224"/>
      </w:pPr>
      <w:rPr>
        <w:rFonts w:ascii="StarBats" w:hAnsi="StarBats"/>
      </w:rPr>
    </w:lvl>
    <w:lvl w:ilvl="2">
      <w:start w:val="1"/>
      <w:numFmt w:val="bullet"/>
      <w:suff w:val="nothing"/>
      <w:lvlText w:val=""/>
      <w:lvlJc w:val="left"/>
      <w:pPr>
        <w:ind w:left="1315" w:hanging="224"/>
      </w:pPr>
      <w:rPr>
        <w:rFonts w:ascii="StarBats" w:hAnsi="StarBats"/>
      </w:rPr>
    </w:lvl>
    <w:lvl w:ilvl="3">
      <w:start w:val="1"/>
      <w:numFmt w:val="bullet"/>
      <w:suff w:val="nothing"/>
      <w:lvlText w:val=""/>
      <w:lvlJc w:val="left"/>
      <w:pPr>
        <w:ind w:left="1539" w:hanging="224"/>
      </w:pPr>
      <w:rPr>
        <w:rFonts w:ascii="StarBats" w:hAnsi="StarBats"/>
      </w:rPr>
    </w:lvl>
    <w:lvl w:ilvl="4">
      <w:start w:val="1"/>
      <w:numFmt w:val="bullet"/>
      <w:suff w:val="nothing"/>
      <w:lvlText w:val=""/>
      <w:lvlJc w:val="left"/>
      <w:pPr>
        <w:ind w:left="1763" w:hanging="224"/>
      </w:pPr>
      <w:rPr>
        <w:rFonts w:ascii="StarBats" w:hAnsi="StarBats"/>
      </w:rPr>
    </w:lvl>
    <w:lvl w:ilvl="5">
      <w:start w:val="1"/>
      <w:numFmt w:val="bullet"/>
      <w:suff w:val="nothing"/>
      <w:lvlText w:val=""/>
      <w:lvlJc w:val="left"/>
      <w:pPr>
        <w:ind w:left="1987" w:hanging="224"/>
      </w:pPr>
      <w:rPr>
        <w:rFonts w:ascii="StarBats" w:hAnsi="StarBats"/>
      </w:rPr>
    </w:lvl>
    <w:lvl w:ilvl="6">
      <w:start w:val="1"/>
      <w:numFmt w:val="bullet"/>
      <w:suff w:val="nothing"/>
      <w:lvlText w:val=""/>
      <w:lvlJc w:val="left"/>
      <w:pPr>
        <w:ind w:left="2211" w:hanging="224"/>
      </w:pPr>
      <w:rPr>
        <w:rFonts w:ascii="StarBats" w:hAnsi="StarBats"/>
      </w:rPr>
    </w:lvl>
    <w:lvl w:ilvl="7">
      <w:start w:val="1"/>
      <w:numFmt w:val="bullet"/>
      <w:suff w:val="nothing"/>
      <w:lvlText w:val=""/>
      <w:lvlJc w:val="left"/>
      <w:pPr>
        <w:ind w:left="2435" w:hanging="224"/>
      </w:pPr>
      <w:rPr>
        <w:rFonts w:ascii="StarBats" w:hAnsi="StarBats"/>
      </w:rPr>
    </w:lvl>
    <w:lvl w:ilvl="8">
      <w:start w:val="1"/>
      <w:numFmt w:val="bullet"/>
      <w:suff w:val="nothing"/>
      <w:lvlText w:val=""/>
      <w:lvlJc w:val="left"/>
      <w:pPr>
        <w:ind w:left="2659" w:hanging="224"/>
      </w:pPr>
      <w:rPr>
        <w:rFonts w:ascii="StarBats" w:hAnsi="StarBats"/>
      </w:rPr>
    </w:lvl>
  </w:abstractNum>
  <w:num w:numId="1">
    <w:abstractNumId w:val="30"/>
  </w:num>
  <w:num w:numId="2">
    <w:abstractNumId w:val="70"/>
  </w:num>
  <w:num w:numId="3">
    <w:abstractNumId w:val="2"/>
  </w:num>
  <w:num w:numId="4">
    <w:abstractNumId w:val="26"/>
  </w:num>
  <w:num w:numId="5">
    <w:abstractNumId w:val="20"/>
  </w:num>
  <w:num w:numId="6">
    <w:abstractNumId w:val="18"/>
  </w:num>
  <w:num w:numId="7">
    <w:abstractNumId w:val="5"/>
  </w:num>
  <w:num w:numId="8">
    <w:abstractNumId w:val="0"/>
  </w:num>
  <w:num w:numId="9">
    <w:abstractNumId w:val="62"/>
  </w:num>
  <w:num w:numId="10">
    <w:abstractNumId w:val="66"/>
  </w:num>
  <w:num w:numId="11">
    <w:abstractNumId w:val="37"/>
  </w:num>
  <w:num w:numId="12">
    <w:abstractNumId w:val="10"/>
  </w:num>
  <w:num w:numId="13">
    <w:abstractNumId w:val="59"/>
  </w:num>
  <w:num w:numId="14">
    <w:abstractNumId w:val="8"/>
  </w:num>
  <w:num w:numId="15">
    <w:abstractNumId w:val="51"/>
  </w:num>
  <w:num w:numId="16">
    <w:abstractNumId w:val="1"/>
  </w:num>
  <w:num w:numId="17">
    <w:abstractNumId w:val="56"/>
  </w:num>
  <w:num w:numId="18">
    <w:abstractNumId w:val="72"/>
  </w:num>
  <w:num w:numId="19">
    <w:abstractNumId w:val="44"/>
  </w:num>
  <w:num w:numId="20">
    <w:abstractNumId w:val="46"/>
  </w:num>
  <w:num w:numId="21">
    <w:abstractNumId w:val="71"/>
  </w:num>
  <w:num w:numId="22">
    <w:abstractNumId w:val="21"/>
  </w:num>
  <w:num w:numId="23">
    <w:abstractNumId w:val="67"/>
  </w:num>
  <w:num w:numId="24">
    <w:abstractNumId w:val="29"/>
  </w:num>
  <w:num w:numId="25">
    <w:abstractNumId w:val="15"/>
  </w:num>
  <w:num w:numId="26">
    <w:abstractNumId w:val="6"/>
  </w:num>
  <w:num w:numId="27">
    <w:abstractNumId w:val="48"/>
  </w:num>
  <w:num w:numId="28">
    <w:abstractNumId w:val="58"/>
  </w:num>
  <w:num w:numId="29">
    <w:abstractNumId w:val="14"/>
  </w:num>
  <w:num w:numId="30">
    <w:abstractNumId w:val="53"/>
  </w:num>
  <w:num w:numId="31">
    <w:abstractNumId w:val="17"/>
  </w:num>
  <w:num w:numId="32">
    <w:abstractNumId w:val="3"/>
  </w:num>
  <w:num w:numId="33">
    <w:abstractNumId w:val="19"/>
  </w:num>
  <w:num w:numId="34">
    <w:abstractNumId w:val="63"/>
  </w:num>
  <w:num w:numId="35">
    <w:abstractNumId w:val="36"/>
  </w:num>
  <w:num w:numId="36">
    <w:abstractNumId w:val="31"/>
  </w:num>
  <w:num w:numId="37">
    <w:abstractNumId w:val="32"/>
  </w:num>
  <w:num w:numId="38">
    <w:abstractNumId w:val="7"/>
  </w:num>
  <w:num w:numId="39">
    <w:abstractNumId w:val="38"/>
  </w:num>
  <w:num w:numId="40">
    <w:abstractNumId w:val="43"/>
  </w:num>
  <w:num w:numId="41">
    <w:abstractNumId w:val="47"/>
  </w:num>
  <w:num w:numId="42">
    <w:abstractNumId w:val="24"/>
  </w:num>
  <w:num w:numId="43">
    <w:abstractNumId w:val="33"/>
  </w:num>
  <w:num w:numId="44">
    <w:abstractNumId w:val="64"/>
  </w:num>
  <w:num w:numId="45">
    <w:abstractNumId w:val="60"/>
  </w:num>
  <w:num w:numId="46">
    <w:abstractNumId w:val="50"/>
  </w:num>
  <w:num w:numId="47">
    <w:abstractNumId w:val="65"/>
  </w:num>
  <w:num w:numId="48">
    <w:abstractNumId w:val="9"/>
  </w:num>
  <w:num w:numId="49">
    <w:abstractNumId w:val="41"/>
  </w:num>
  <w:num w:numId="50">
    <w:abstractNumId w:val="4"/>
  </w:num>
  <w:num w:numId="51">
    <w:abstractNumId w:val="52"/>
  </w:num>
  <w:num w:numId="52">
    <w:abstractNumId w:val="22"/>
  </w:num>
  <w:num w:numId="53">
    <w:abstractNumId w:val="16"/>
  </w:num>
  <w:num w:numId="54">
    <w:abstractNumId w:val="54"/>
  </w:num>
  <w:num w:numId="55">
    <w:abstractNumId w:val="57"/>
  </w:num>
  <w:num w:numId="56">
    <w:abstractNumId w:val="23"/>
  </w:num>
  <w:num w:numId="57">
    <w:abstractNumId w:val="40"/>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5"/>
  </w:num>
  <w:num w:numId="60">
    <w:abstractNumId w:val="11"/>
  </w:num>
  <w:num w:numId="61">
    <w:abstractNumId w:val="35"/>
  </w:num>
  <w:num w:numId="62">
    <w:abstractNumId w:val="68"/>
  </w:num>
  <w:num w:numId="63">
    <w:abstractNumId w:val="42"/>
  </w:num>
  <w:num w:numId="64">
    <w:abstractNumId w:val="28"/>
  </w:num>
  <w:num w:numId="65">
    <w:abstractNumId w:val="49"/>
  </w:num>
  <w:num w:numId="66">
    <w:abstractNumId w:val="55"/>
  </w:num>
  <w:num w:numId="67">
    <w:abstractNumId w:val="27"/>
  </w:num>
  <w:num w:numId="68">
    <w:abstractNumId w:val="12"/>
  </w:num>
  <w:num w:numId="69">
    <w:abstractNumId w:val="39"/>
  </w:num>
  <w:num w:numId="70">
    <w:abstractNumId w:val="13"/>
  </w:num>
  <w:num w:numId="71">
    <w:abstractNumId w:val="69"/>
  </w:num>
  <w:num w:numId="72">
    <w:abstractNumId w:val="34"/>
  </w:num>
  <w:num w:numId="73">
    <w:abstractNumId w:val="6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1C4"/>
    <w:rsid w:val="00000FDC"/>
    <w:rsid w:val="00001FCD"/>
    <w:rsid w:val="00002177"/>
    <w:rsid w:val="00003991"/>
    <w:rsid w:val="00007C1F"/>
    <w:rsid w:val="000106CC"/>
    <w:rsid w:val="0001084B"/>
    <w:rsid w:val="00010C31"/>
    <w:rsid w:val="00013E0F"/>
    <w:rsid w:val="00015700"/>
    <w:rsid w:val="00015B50"/>
    <w:rsid w:val="000164F0"/>
    <w:rsid w:val="00022C4C"/>
    <w:rsid w:val="00024B69"/>
    <w:rsid w:val="00024BE9"/>
    <w:rsid w:val="00025C55"/>
    <w:rsid w:val="00027747"/>
    <w:rsid w:val="00030A84"/>
    <w:rsid w:val="00030C7A"/>
    <w:rsid w:val="000329C3"/>
    <w:rsid w:val="00037DDD"/>
    <w:rsid w:val="000416FC"/>
    <w:rsid w:val="0004381C"/>
    <w:rsid w:val="0004542A"/>
    <w:rsid w:val="00045C2E"/>
    <w:rsid w:val="00046F57"/>
    <w:rsid w:val="000503F6"/>
    <w:rsid w:val="00054385"/>
    <w:rsid w:val="00056D16"/>
    <w:rsid w:val="00056ED6"/>
    <w:rsid w:val="00060DC6"/>
    <w:rsid w:val="00062206"/>
    <w:rsid w:val="00063242"/>
    <w:rsid w:val="000675E2"/>
    <w:rsid w:val="0006792F"/>
    <w:rsid w:val="0007176E"/>
    <w:rsid w:val="0007218E"/>
    <w:rsid w:val="00074265"/>
    <w:rsid w:val="00074B7C"/>
    <w:rsid w:val="00074C7B"/>
    <w:rsid w:val="000807E1"/>
    <w:rsid w:val="00080959"/>
    <w:rsid w:val="0008117F"/>
    <w:rsid w:val="000853C8"/>
    <w:rsid w:val="00086E43"/>
    <w:rsid w:val="0008773D"/>
    <w:rsid w:val="0009136C"/>
    <w:rsid w:val="00092AC0"/>
    <w:rsid w:val="00093726"/>
    <w:rsid w:val="000A0B32"/>
    <w:rsid w:val="000A3B71"/>
    <w:rsid w:val="000A44F1"/>
    <w:rsid w:val="000A4516"/>
    <w:rsid w:val="000A45FB"/>
    <w:rsid w:val="000A699C"/>
    <w:rsid w:val="000A74C2"/>
    <w:rsid w:val="000B1637"/>
    <w:rsid w:val="000B2004"/>
    <w:rsid w:val="000B2A47"/>
    <w:rsid w:val="000C196F"/>
    <w:rsid w:val="000C2608"/>
    <w:rsid w:val="000C2881"/>
    <w:rsid w:val="000C2F10"/>
    <w:rsid w:val="000C3463"/>
    <w:rsid w:val="000C41DB"/>
    <w:rsid w:val="000C6A97"/>
    <w:rsid w:val="000C7E9B"/>
    <w:rsid w:val="000D1DA7"/>
    <w:rsid w:val="000D714C"/>
    <w:rsid w:val="000E2BE0"/>
    <w:rsid w:val="000E5EF4"/>
    <w:rsid w:val="000E6805"/>
    <w:rsid w:val="000E7869"/>
    <w:rsid w:val="000F2C06"/>
    <w:rsid w:val="000F4D65"/>
    <w:rsid w:val="001037EE"/>
    <w:rsid w:val="00105736"/>
    <w:rsid w:val="001064D9"/>
    <w:rsid w:val="001067DA"/>
    <w:rsid w:val="00110F8D"/>
    <w:rsid w:val="00111469"/>
    <w:rsid w:val="00111B52"/>
    <w:rsid w:val="001121E4"/>
    <w:rsid w:val="0011379E"/>
    <w:rsid w:val="00113EB2"/>
    <w:rsid w:val="0011403B"/>
    <w:rsid w:val="0011778D"/>
    <w:rsid w:val="00122907"/>
    <w:rsid w:val="00126714"/>
    <w:rsid w:val="00126E0A"/>
    <w:rsid w:val="00127229"/>
    <w:rsid w:val="001311CF"/>
    <w:rsid w:val="00135E3B"/>
    <w:rsid w:val="00136001"/>
    <w:rsid w:val="00136C59"/>
    <w:rsid w:val="00137CE3"/>
    <w:rsid w:val="001400D4"/>
    <w:rsid w:val="00141380"/>
    <w:rsid w:val="001427A2"/>
    <w:rsid w:val="0014325A"/>
    <w:rsid w:val="0014358E"/>
    <w:rsid w:val="0014553B"/>
    <w:rsid w:val="00147BE0"/>
    <w:rsid w:val="00151FB6"/>
    <w:rsid w:val="001537EC"/>
    <w:rsid w:val="00153D84"/>
    <w:rsid w:val="00154728"/>
    <w:rsid w:val="0015490B"/>
    <w:rsid w:val="00157A2C"/>
    <w:rsid w:val="0016473E"/>
    <w:rsid w:val="001651E1"/>
    <w:rsid w:val="0016613C"/>
    <w:rsid w:val="001666DD"/>
    <w:rsid w:val="001723AE"/>
    <w:rsid w:val="0017642C"/>
    <w:rsid w:val="00181096"/>
    <w:rsid w:val="001814C9"/>
    <w:rsid w:val="001828FD"/>
    <w:rsid w:val="00190537"/>
    <w:rsid w:val="0019526B"/>
    <w:rsid w:val="00195D27"/>
    <w:rsid w:val="001968EF"/>
    <w:rsid w:val="00196B4E"/>
    <w:rsid w:val="001A06C9"/>
    <w:rsid w:val="001A27C0"/>
    <w:rsid w:val="001A36B9"/>
    <w:rsid w:val="001A5501"/>
    <w:rsid w:val="001A56A6"/>
    <w:rsid w:val="001A5804"/>
    <w:rsid w:val="001B2F25"/>
    <w:rsid w:val="001B3B9F"/>
    <w:rsid w:val="001C22DF"/>
    <w:rsid w:val="001C23E2"/>
    <w:rsid w:val="001C4C07"/>
    <w:rsid w:val="001C537C"/>
    <w:rsid w:val="001C7B01"/>
    <w:rsid w:val="001D04DE"/>
    <w:rsid w:val="001D1816"/>
    <w:rsid w:val="001D26D7"/>
    <w:rsid w:val="001D3099"/>
    <w:rsid w:val="001D4D43"/>
    <w:rsid w:val="001E4E10"/>
    <w:rsid w:val="001E6516"/>
    <w:rsid w:val="001E7A4D"/>
    <w:rsid w:val="001F3F8A"/>
    <w:rsid w:val="001F511F"/>
    <w:rsid w:val="001F773C"/>
    <w:rsid w:val="00200CD8"/>
    <w:rsid w:val="00201A48"/>
    <w:rsid w:val="00203625"/>
    <w:rsid w:val="00204D55"/>
    <w:rsid w:val="0021011C"/>
    <w:rsid w:val="002101EF"/>
    <w:rsid w:val="002113FB"/>
    <w:rsid w:val="00216B9A"/>
    <w:rsid w:val="0021709B"/>
    <w:rsid w:val="00217ACA"/>
    <w:rsid w:val="0022162D"/>
    <w:rsid w:val="002230B6"/>
    <w:rsid w:val="00223A77"/>
    <w:rsid w:val="002242CD"/>
    <w:rsid w:val="002339D2"/>
    <w:rsid w:val="002355E7"/>
    <w:rsid w:val="00235F8F"/>
    <w:rsid w:val="0023646E"/>
    <w:rsid w:val="0023758F"/>
    <w:rsid w:val="0024126D"/>
    <w:rsid w:val="002454CF"/>
    <w:rsid w:val="00245C9C"/>
    <w:rsid w:val="00246718"/>
    <w:rsid w:val="00247CBF"/>
    <w:rsid w:val="00252D08"/>
    <w:rsid w:val="002532E3"/>
    <w:rsid w:val="00254285"/>
    <w:rsid w:val="002550BC"/>
    <w:rsid w:val="002560C8"/>
    <w:rsid w:val="0025698D"/>
    <w:rsid w:val="00257B47"/>
    <w:rsid w:val="00257C17"/>
    <w:rsid w:val="00260622"/>
    <w:rsid w:val="002615C1"/>
    <w:rsid w:val="002634A3"/>
    <w:rsid w:val="00263F22"/>
    <w:rsid w:val="002650BB"/>
    <w:rsid w:val="0026698E"/>
    <w:rsid w:val="00266C8F"/>
    <w:rsid w:val="00270867"/>
    <w:rsid w:val="00274298"/>
    <w:rsid w:val="00275D0A"/>
    <w:rsid w:val="002769A3"/>
    <w:rsid w:val="00276B2C"/>
    <w:rsid w:val="0028224C"/>
    <w:rsid w:val="00283B85"/>
    <w:rsid w:val="002843A2"/>
    <w:rsid w:val="00284B6A"/>
    <w:rsid w:val="00284CF2"/>
    <w:rsid w:val="0029029B"/>
    <w:rsid w:val="00295068"/>
    <w:rsid w:val="00295FB2"/>
    <w:rsid w:val="00296CB2"/>
    <w:rsid w:val="002A4923"/>
    <w:rsid w:val="002B0033"/>
    <w:rsid w:val="002B34DF"/>
    <w:rsid w:val="002B4005"/>
    <w:rsid w:val="002B6B15"/>
    <w:rsid w:val="002C0061"/>
    <w:rsid w:val="002C09DF"/>
    <w:rsid w:val="002C60E1"/>
    <w:rsid w:val="002D40D2"/>
    <w:rsid w:val="002D4339"/>
    <w:rsid w:val="002D750F"/>
    <w:rsid w:val="002D77CD"/>
    <w:rsid w:val="002D7D0C"/>
    <w:rsid w:val="002E0088"/>
    <w:rsid w:val="002E04E4"/>
    <w:rsid w:val="002E0BAF"/>
    <w:rsid w:val="002E1A7C"/>
    <w:rsid w:val="002E234C"/>
    <w:rsid w:val="002E3205"/>
    <w:rsid w:val="002E3510"/>
    <w:rsid w:val="002E4495"/>
    <w:rsid w:val="002E451A"/>
    <w:rsid w:val="002F4AAC"/>
    <w:rsid w:val="002F78A7"/>
    <w:rsid w:val="00300237"/>
    <w:rsid w:val="00304656"/>
    <w:rsid w:val="00305B98"/>
    <w:rsid w:val="00305CAB"/>
    <w:rsid w:val="00305DA3"/>
    <w:rsid w:val="0030757F"/>
    <w:rsid w:val="00314CD9"/>
    <w:rsid w:val="0031526F"/>
    <w:rsid w:val="003152E2"/>
    <w:rsid w:val="00325261"/>
    <w:rsid w:val="00325BEA"/>
    <w:rsid w:val="00325F7B"/>
    <w:rsid w:val="00326A02"/>
    <w:rsid w:val="00327611"/>
    <w:rsid w:val="003276E0"/>
    <w:rsid w:val="00327BAB"/>
    <w:rsid w:val="00333432"/>
    <w:rsid w:val="00333B0B"/>
    <w:rsid w:val="003340F8"/>
    <w:rsid w:val="00336E68"/>
    <w:rsid w:val="00336E8A"/>
    <w:rsid w:val="0033781B"/>
    <w:rsid w:val="00342A1E"/>
    <w:rsid w:val="00344CC2"/>
    <w:rsid w:val="00350C91"/>
    <w:rsid w:val="003514AD"/>
    <w:rsid w:val="00351C50"/>
    <w:rsid w:val="00354C8A"/>
    <w:rsid w:val="003557A9"/>
    <w:rsid w:val="003569DF"/>
    <w:rsid w:val="00357377"/>
    <w:rsid w:val="0035754F"/>
    <w:rsid w:val="0036025F"/>
    <w:rsid w:val="0036103D"/>
    <w:rsid w:val="003651A8"/>
    <w:rsid w:val="0036592B"/>
    <w:rsid w:val="003665CD"/>
    <w:rsid w:val="00372098"/>
    <w:rsid w:val="00376ED5"/>
    <w:rsid w:val="00377D7C"/>
    <w:rsid w:val="00383606"/>
    <w:rsid w:val="00383F22"/>
    <w:rsid w:val="00386506"/>
    <w:rsid w:val="003867F9"/>
    <w:rsid w:val="00392F69"/>
    <w:rsid w:val="0039590D"/>
    <w:rsid w:val="003959C5"/>
    <w:rsid w:val="00397DE3"/>
    <w:rsid w:val="003A36A0"/>
    <w:rsid w:val="003A55BF"/>
    <w:rsid w:val="003B0837"/>
    <w:rsid w:val="003B28A8"/>
    <w:rsid w:val="003B2A32"/>
    <w:rsid w:val="003B2B6A"/>
    <w:rsid w:val="003B2E30"/>
    <w:rsid w:val="003B4289"/>
    <w:rsid w:val="003B4BF7"/>
    <w:rsid w:val="003B5799"/>
    <w:rsid w:val="003B5AD5"/>
    <w:rsid w:val="003C15A1"/>
    <w:rsid w:val="003C1B36"/>
    <w:rsid w:val="003C3D4A"/>
    <w:rsid w:val="003C6A02"/>
    <w:rsid w:val="003C7219"/>
    <w:rsid w:val="003C7DA2"/>
    <w:rsid w:val="003D08EA"/>
    <w:rsid w:val="003D0CD1"/>
    <w:rsid w:val="003D1614"/>
    <w:rsid w:val="003D2FD1"/>
    <w:rsid w:val="003D4DB0"/>
    <w:rsid w:val="003E1786"/>
    <w:rsid w:val="003E1A25"/>
    <w:rsid w:val="003E20C3"/>
    <w:rsid w:val="003F01FF"/>
    <w:rsid w:val="003F23C9"/>
    <w:rsid w:val="003F2591"/>
    <w:rsid w:val="003F6888"/>
    <w:rsid w:val="003F6A8D"/>
    <w:rsid w:val="00402916"/>
    <w:rsid w:val="00407957"/>
    <w:rsid w:val="00410EA7"/>
    <w:rsid w:val="00411141"/>
    <w:rsid w:val="004140B2"/>
    <w:rsid w:val="00416B24"/>
    <w:rsid w:val="00421484"/>
    <w:rsid w:val="0042151D"/>
    <w:rsid w:val="00422829"/>
    <w:rsid w:val="00424765"/>
    <w:rsid w:val="00427E9A"/>
    <w:rsid w:val="00430C5B"/>
    <w:rsid w:val="00431E54"/>
    <w:rsid w:val="004326B1"/>
    <w:rsid w:val="00436F81"/>
    <w:rsid w:val="0044129D"/>
    <w:rsid w:val="00443C2C"/>
    <w:rsid w:val="00446E1E"/>
    <w:rsid w:val="00450EB8"/>
    <w:rsid w:val="00451E82"/>
    <w:rsid w:val="00452034"/>
    <w:rsid w:val="00452E76"/>
    <w:rsid w:val="00453A87"/>
    <w:rsid w:val="00456CE7"/>
    <w:rsid w:val="00464393"/>
    <w:rsid w:val="00465290"/>
    <w:rsid w:val="00465992"/>
    <w:rsid w:val="00465C52"/>
    <w:rsid w:val="004663DF"/>
    <w:rsid w:val="00472F3D"/>
    <w:rsid w:val="004732BE"/>
    <w:rsid w:val="0048098E"/>
    <w:rsid w:val="00481766"/>
    <w:rsid w:val="004817FF"/>
    <w:rsid w:val="0048261E"/>
    <w:rsid w:val="00486815"/>
    <w:rsid w:val="00490E24"/>
    <w:rsid w:val="00492CD8"/>
    <w:rsid w:val="00494DFC"/>
    <w:rsid w:val="00496788"/>
    <w:rsid w:val="004A08AD"/>
    <w:rsid w:val="004A2548"/>
    <w:rsid w:val="004A3515"/>
    <w:rsid w:val="004A4097"/>
    <w:rsid w:val="004A47D2"/>
    <w:rsid w:val="004A61E6"/>
    <w:rsid w:val="004A7047"/>
    <w:rsid w:val="004B15D7"/>
    <w:rsid w:val="004B17D4"/>
    <w:rsid w:val="004B54DE"/>
    <w:rsid w:val="004B5A34"/>
    <w:rsid w:val="004C01DD"/>
    <w:rsid w:val="004C31C1"/>
    <w:rsid w:val="004C3A42"/>
    <w:rsid w:val="004C58D0"/>
    <w:rsid w:val="004C710E"/>
    <w:rsid w:val="004C77E5"/>
    <w:rsid w:val="004D0746"/>
    <w:rsid w:val="004D0CA8"/>
    <w:rsid w:val="004D4C47"/>
    <w:rsid w:val="004D7354"/>
    <w:rsid w:val="004E11F3"/>
    <w:rsid w:val="004E2D5E"/>
    <w:rsid w:val="004E3E7A"/>
    <w:rsid w:val="004E66E2"/>
    <w:rsid w:val="004F185C"/>
    <w:rsid w:val="004F277C"/>
    <w:rsid w:val="004F3EB4"/>
    <w:rsid w:val="004F413C"/>
    <w:rsid w:val="004F47C9"/>
    <w:rsid w:val="004F5616"/>
    <w:rsid w:val="004F694A"/>
    <w:rsid w:val="004F70A6"/>
    <w:rsid w:val="004F7292"/>
    <w:rsid w:val="004F74AA"/>
    <w:rsid w:val="00501F9B"/>
    <w:rsid w:val="005031D2"/>
    <w:rsid w:val="0050404C"/>
    <w:rsid w:val="00504766"/>
    <w:rsid w:val="00505F5E"/>
    <w:rsid w:val="00517F64"/>
    <w:rsid w:val="00520550"/>
    <w:rsid w:val="005217AF"/>
    <w:rsid w:val="0052354D"/>
    <w:rsid w:val="00523D56"/>
    <w:rsid w:val="0052596A"/>
    <w:rsid w:val="00527E97"/>
    <w:rsid w:val="00527FA5"/>
    <w:rsid w:val="0053008C"/>
    <w:rsid w:val="005300A8"/>
    <w:rsid w:val="005304E9"/>
    <w:rsid w:val="0053093A"/>
    <w:rsid w:val="00532F86"/>
    <w:rsid w:val="00533F09"/>
    <w:rsid w:val="00534AF2"/>
    <w:rsid w:val="005456E0"/>
    <w:rsid w:val="00546661"/>
    <w:rsid w:val="00551005"/>
    <w:rsid w:val="0055133B"/>
    <w:rsid w:val="005542B5"/>
    <w:rsid w:val="00556220"/>
    <w:rsid w:val="0055661A"/>
    <w:rsid w:val="005568B2"/>
    <w:rsid w:val="00556F96"/>
    <w:rsid w:val="00557871"/>
    <w:rsid w:val="005620D8"/>
    <w:rsid w:val="00565488"/>
    <w:rsid w:val="00565FBD"/>
    <w:rsid w:val="00566E12"/>
    <w:rsid w:val="005717F8"/>
    <w:rsid w:val="005733F8"/>
    <w:rsid w:val="00576758"/>
    <w:rsid w:val="0058054F"/>
    <w:rsid w:val="0058196F"/>
    <w:rsid w:val="005819AE"/>
    <w:rsid w:val="00583969"/>
    <w:rsid w:val="005848ED"/>
    <w:rsid w:val="005938CA"/>
    <w:rsid w:val="005957CE"/>
    <w:rsid w:val="0059682E"/>
    <w:rsid w:val="00596AC0"/>
    <w:rsid w:val="00596D89"/>
    <w:rsid w:val="0059739D"/>
    <w:rsid w:val="00597685"/>
    <w:rsid w:val="005A20A2"/>
    <w:rsid w:val="005A2530"/>
    <w:rsid w:val="005A36F8"/>
    <w:rsid w:val="005A5FFC"/>
    <w:rsid w:val="005A73D6"/>
    <w:rsid w:val="005B5DB6"/>
    <w:rsid w:val="005B651E"/>
    <w:rsid w:val="005C1B93"/>
    <w:rsid w:val="005C2FD1"/>
    <w:rsid w:val="005C360E"/>
    <w:rsid w:val="005C45D8"/>
    <w:rsid w:val="005C4DC7"/>
    <w:rsid w:val="005C4ECD"/>
    <w:rsid w:val="005D1250"/>
    <w:rsid w:val="005D2319"/>
    <w:rsid w:val="005D2F1B"/>
    <w:rsid w:val="005D3A11"/>
    <w:rsid w:val="005D7129"/>
    <w:rsid w:val="005D7B78"/>
    <w:rsid w:val="005D7C9F"/>
    <w:rsid w:val="005E2787"/>
    <w:rsid w:val="005E3680"/>
    <w:rsid w:val="005E5352"/>
    <w:rsid w:val="005E7268"/>
    <w:rsid w:val="005E7B4D"/>
    <w:rsid w:val="005F375A"/>
    <w:rsid w:val="005F4D1D"/>
    <w:rsid w:val="00600047"/>
    <w:rsid w:val="006011F9"/>
    <w:rsid w:val="00601FD1"/>
    <w:rsid w:val="00604784"/>
    <w:rsid w:val="00606CA7"/>
    <w:rsid w:val="00610864"/>
    <w:rsid w:val="00611887"/>
    <w:rsid w:val="00615991"/>
    <w:rsid w:val="00615A07"/>
    <w:rsid w:val="0062021D"/>
    <w:rsid w:val="00620ECE"/>
    <w:rsid w:val="00630E92"/>
    <w:rsid w:val="006315FE"/>
    <w:rsid w:val="006339FA"/>
    <w:rsid w:val="006347F5"/>
    <w:rsid w:val="006356C0"/>
    <w:rsid w:val="00636187"/>
    <w:rsid w:val="00640B96"/>
    <w:rsid w:val="006414DE"/>
    <w:rsid w:val="00644D8A"/>
    <w:rsid w:val="00645628"/>
    <w:rsid w:val="00647A27"/>
    <w:rsid w:val="006511EF"/>
    <w:rsid w:val="00652818"/>
    <w:rsid w:val="006530B1"/>
    <w:rsid w:val="006534B8"/>
    <w:rsid w:val="0065396E"/>
    <w:rsid w:val="006572CE"/>
    <w:rsid w:val="00657574"/>
    <w:rsid w:val="00657606"/>
    <w:rsid w:val="00657CE5"/>
    <w:rsid w:val="00657D7A"/>
    <w:rsid w:val="00661A5F"/>
    <w:rsid w:val="00662A7D"/>
    <w:rsid w:val="00664746"/>
    <w:rsid w:val="006662CB"/>
    <w:rsid w:val="00666507"/>
    <w:rsid w:val="00667580"/>
    <w:rsid w:val="00673262"/>
    <w:rsid w:val="00673CB4"/>
    <w:rsid w:val="006740F0"/>
    <w:rsid w:val="006745B4"/>
    <w:rsid w:val="0067555A"/>
    <w:rsid w:val="00676832"/>
    <w:rsid w:val="00676A8F"/>
    <w:rsid w:val="00677083"/>
    <w:rsid w:val="0067715B"/>
    <w:rsid w:val="0068308F"/>
    <w:rsid w:val="006844B2"/>
    <w:rsid w:val="006873AF"/>
    <w:rsid w:val="006934CD"/>
    <w:rsid w:val="00693A0B"/>
    <w:rsid w:val="006941E4"/>
    <w:rsid w:val="0069473F"/>
    <w:rsid w:val="006955DC"/>
    <w:rsid w:val="00695B53"/>
    <w:rsid w:val="00697EF3"/>
    <w:rsid w:val="006A028D"/>
    <w:rsid w:val="006A16FF"/>
    <w:rsid w:val="006A2789"/>
    <w:rsid w:val="006A4FAB"/>
    <w:rsid w:val="006A5A29"/>
    <w:rsid w:val="006A6744"/>
    <w:rsid w:val="006B06E8"/>
    <w:rsid w:val="006B2DD5"/>
    <w:rsid w:val="006B3CAA"/>
    <w:rsid w:val="006B4A66"/>
    <w:rsid w:val="006B56F0"/>
    <w:rsid w:val="006B6453"/>
    <w:rsid w:val="006B683B"/>
    <w:rsid w:val="006C0D8E"/>
    <w:rsid w:val="006C242F"/>
    <w:rsid w:val="006C33F4"/>
    <w:rsid w:val="006C3BDE"/>
    <w:rsid w:val="006C64E2"/>
    <w:rsid w:val="006D07C7"/>
    <w:rsid w:val="006D0A2B"/>
    <w:rsid w:val="006D48C3"/>
    <w:rsid w:val="006D4C8E"/>
    <w:rsid w:val="006D5699"/>
    <w:rsid w:val="006D64FB"/>
    <w:rsid w:val="006E0697"/>
    <w:rsid w:val="006E4363"/>
    <w:rsid w:val="006E53D4"/>
    <w:rsid w:val="006E6DCD"/>
    <w:rsid w:val="006E7DBA"/>
    <w:rsid w:val="006F482F"/>
    <w:rsid w:val="006F50FC"/>
    <w:rsid w:val="00701A02"/>
    <w:rsid w:val="00705BC6"/>
    <w:rsid w:val="00706C30"/>
    <w:rsid w:val="00707A00"/>
    <w:rsid w:val="00710B3D"/>
    <w:rsid w:val="007112D0"/>
    <w:rsid w:val="007140EA"/>
    <w:rsid w:val="00714BC4"/>
    <w:rsid w:val="007155E7"/>
    <w:rsid w:val="00715D5D"/>
    <w:rsid w:val="00715EA4"/>
    <w:rsid w:val="007213FD"/>
    <w:rsid w:val="007243D2"/>
    <w:rsid w:val="007258C8"/>
    <w:rsid w:val="00725D82"/>
    <w:rsid w:val="0072619D"/>
    <w:rsid w:val="0073191A"/>
    <w:rsid w:val="00734F2B"/>
    <w:rsid w:val="00735993"/>
    <w:rsid w:val="00737675"/>
    <w:rsid w:val="00743863"/>
    <w:rsid w:val="00744500"/>
    <w:rsid w:val="007476B1"/>
    <w:rsid w:val="00747E8D"/>
    <w:rsid w:val="00750D97"/>
    <w:rsid w:val="007511B4"/>
    <w:rsid w:val="007514B2"/>
    <w:rsid w:val="0075218A"/>
    <w:rsid w:val="007550C9"/>
    <w:rsid w:val="00755E9B"/>
    <w:rsid w:val="00760389"/>
    <w:rsid w:val="00763B88"/>
    <w:rsid w:val="007642E2"/>
    <w:rsid w:val="00764469"/>
    <w:rsid w:val="00764C43"/>
    <w:rsid w:val="00771139"/>
    <w:rsid w:val="00775DBB"/>
    <w:rsid w:val="007767CB"/>
    <w:rsid w:val="00780E8D"/>
    <w:rsid w:val="00781919"/>
    <w:rsid w:val="007841EA"/>
    <w:rsid w:val="007858FD"/>
    <w:rsid w:val="00790CC9"/>
    <w:rsid w:val="00791CCA"/>
    <w:rsid w:val="00792121"/>
    <w:rsid w:val="00792458"/>
    <w:rsid w:val="007924A5"/>
    <w:rsid w:val="00793B34"/>
    <w:rsid w:val="00797C2D"/>
    <w:rsid w:val="007A2EA6"/>
    <w:rsid w:val="007A58C6"/>
    <w:rsid w:val="007B1513"/>
    <w:rsid w:val="007B178B"/>
    <w:rsid w:val="007B2E0D"/>
    <w:rsid w:val="007B38B4"/>
    <w:rsid w:val="007B41A7"/>
    <w:rsid w:val="007B552B"/>
    <w:rsid w:val="007B56FD"/>
    <w:rsid w:val="007B593A"/>
    <w:rsid w:val="007C22A7"/>
    <w:rsid w:val="007C27EC"/>
    <w:rsid w:val="007C300C"/>
    <w:rsid w:val="007C641C"/>
    <w:rsid w:val="007C754B"/>
    <w:rsid w:val="007D0FEF"/>
    <w:rsid w:val="007D12FD"/>
    <w:rsid w:val="007D4B79"/>
    <w:rsid w:val="007E4ACF"/>
    <w:rsid w:val="007E5875"/>
    <w:rsid w:val="007E76BD"/>
    <w:rsid w:val="007F49A7"/>
    <w:rsid w:val="007F577E"/>
    <w:rsid w:val="007F7688"/>
    <w:rsid w:val="0080112F"/>
    <w:rsid w:val="00802C96"/>
    <w:rsid w:val="008041A4"/>
    <w:rsid w:val="008044AB"/>
    <w:rsid w:val="00804E9C"/>
    <w:rsid w:val="00811041"/>
    <w:rsid w:val="008128DB"/>
    <w:rsid w:val="008140CC"/>
    <w:rsid w:val="008164CF"/>
    <w:rsid w:val="00816C3A"/>
    <w:rsid w:val="00817DD0"/>
    <w:rsid w:val="00817F92"/>
    <w:rsid w:val="008203BC"/>
    <w:rsid w:val="00820714"/>
    <w:rsid w:val="00820BE1"/>
    <w:rsid w:val="00821BF8"/>
    <w:rsid w:val="00823FD3"/>
    <w:rsid w:val="0082632C"/>
    <w:rsid w:val="0083000E"/>
    <w:rsid w:val="008303A1"/>
    <w:rsid w:val="00830CC3"/>
    <w:rsid w:val="008314C2"/>
    <w:rsid w:val="0083180E"/>
    <w:rsid w:val="00833E6F"/>
    <w:rsid w:val="00834132"/>
    <w:rsid w:val="008343EC"/>
    <w:rsid w:val="00834C4A"/>
    <w:rsid w:val="0083757B"/>
    <w:rsid w:val="00845113"/>
    <w:rsid w:val="008464D0"/>
    <w:rsid w:val="0085170B"/>
    <w:rsid w:val="00851C48"/>
    <w:rsid w:val="00861566"/>
    <w:rsid w:val="00861B26"/>
    <w:rsid w:val="00861EE3"/>
    <w:rsid w:val="008636AA"/>
    <w:rsid w:val="00864F4C"/>
    <w:rsid w:val="008703F1"/>
    <w:rsid w:val="00870BC6"/>
    <w:rsid w:val="0087171B"/>
    <w:rsid w:val="00875FC7"/>
    <w:rsid w:val="008766FE"/>
    <w:rsid w:val="00881CF7"/>
    <w:rsid w:val="0088205A"/>
    <w:rsid w:val="00883E7F"/>
    <w:rsid w:val="00884216"/>
    <w:rsid w:val="008844C3"/>
    <w:rsid w:val="00885C03"/>
    <w:rsid w:val="00885F36"/>
    <w:rsid w:val="00887E87"/>
    <w:rsid w:val="008914AF"/>
    <w:rsid w:val="008935BE"/>
    <w:rsid w:val="00893F9E"/>
    <w:rsid w:val="0089444F"/>
    <w:rsid w:val="00897E1F"/>
    <w:rsid w:val="008A30A2"/>
    <w:rsid w:val="008A378D"/>
    <w:rsid w:val="008A3AC2"/>
    <w:rsid w:val="008A72CB"/>
    <w:rsid w:val="008B143F"/>
    <w:rsid w:val="008B4B23"/>
    <w:rsid w:val="008B7559"/>
    <w:rsid w:val="008B7B84"/>
    <w:rsid w:val="008C1E44"/>
    <w:rsid w:val="008C1EDC"/>
    <w:rsid w:val="008C50B2"/>
    <w:rsid w:val="008C69A5"/>
    <w:rsid w:val="008C7E93"/>
    <w:rsid w:val="008D534E"/>
    <w:rsid w:val="008D7041"/>
    <w:rsid w:val="008E5798"/>
    <w:rsid w:val="008E7CBE"/>
    <w:rsid w:val="008F1043"/>
    <w:rsid w:val="008F1358"/>
    <w:rsid w:val="008F46FD"/>
    <w:rsid w:val="008F539B"/>
    <w:rsid w:val="008F6D15"/>
    <w:rsid w:val="00900FE3"/>
    <w:rsid w:val="0090579D"/>
    <w:rsid w:val="00907E10"/>
    <w:rsid w:val="00914B1C"/>
    <w:rsid w:val="0091687C"/>
    <w:rsid w:val="00920C97"/>
    <w:rsid w:val="0092125E"/>
    <w:rsid w:val="00921662"/>
    <w:rsid w:val="009219BC"/>
    <w:rsid w:val="009252DB"/>
    <w:rsid w:val="0093098F"/>
    <w:rsid w:val="009324C9"/>
    <w:rsid w:val="00937956"/>
    <w:rsid w:val="00940EBE"/>
    <w:rsid w:val="009456C2"/>
    <w:rsid w:val="0094574A"/>
    <w:rsid w:val="00945814"/>
    <w:rsid w:val="00946189"/>
    <w:rsid w:val="00946D6E"/>
    <w:rsid w:val="00947A2A"/>
    <w:rsid w:val="0095043F"/>
    <w:rsid w:val="0095286D"/>
    <w:rsid w:val="00953499"/>
    <w:rsid w:val="0095369C"/>
    <w:rsid w:val="009546E6"/>
    <w:rsid w:val="00954FA3"/>
    <w:rsid w:val="00955F25"/>
    <w:rsid w:val="00957308"/>
    <w:rsid w:val="00961F45"/>
    <w:rsid w:val="009644D8"/>
    <w:rsid w:val="00973FCA"/>
    <w:rsid w:val="00986F28"/>
    <w:rsid w:val="00990434"/>
    <w:rsid w:val="00991B01"/>
    <w:rsid w:val="00992166"/>
    <w:rsid w:val="00994046"/>
    <w:rsid w:val="00995422"/>
    <w:rsid w:val="00995BC2"/>
    <w:rsid w:val="00997580"/>
    <w:rsid w:val="009A1499"/>
    <w:rsid w:val="009A3223"/>
    <w:rsid w:val="009A38D0"/>
    <w:rsid w:val="009A6548"/>
    <w:rsid w:val="009A74B8"/>
    <w:rsid w:val="009B0A3F"/>
    <w:rsid w:val="009B4861"/>
    <w:rsid w:val="009B776F"/>
    <w:rsid w:val="009C1D1F"/>
    <w:rsid w:val="009D0F27"/>
    <w:rsid w:val="009D529D"/>
    <w:rsid w:val="009D5BA6"/>
    <w:rsid w:val="009D73E2"/>
    <w:rsid w:val="009D750A"/>
    <w:rsid w:val="009E0A1C"/>
    <w:rsid w:val="009E1113"/>
    <w:rsid w:val="009E3A08"/>
    <w:rsid w:val="009E5256"/>
    <w:rsid w:val="009E567B"/>
    <w:rsid w:val="009E5F10"/>
    <w:rsid w:val="009E689D"/>
    <w:rsid w:val="009E6D49"/>
    <w:rsid w:val="009E7C20"/>
    <w:rsid w:val="009F020F"/>
    <w:rsid w:val="009F049D"/>
    <w:rsid w:val="009F14DB"/>
    <w:rsid w:val="009F31DA"/>
    <w:rsid w:val="009F36AB"/>
    <w:rsid w:val="009F49A4"/>
    <w:rsid w:val="009F7AEB"/>
    <w:rsid w:val="009F7C75"/>
    <w:rsid w:val="00A0056F"/>
    <w:rsid w:val="00A00E97"/>
    <w:rsid w:val="00A02A99"/>
    <w:rsid w:val="00A03C0B"/>
    <w:rsid w:val="00A04575"/>
    <w:rsid w:val="00A062FE"/>
    <w:rsid w:val="00A06C0F"/>
    <w:rsid w:val="00A106D2"/>
    <w:rsid w:val="00A137CC"/>
    <w:rsid w:val="00A13D90"/>
    <w:rsid w:val="00A157D1"/>
    <w:rsid w:val="00A21832"/>
    <w:rsid w:val="00A22AB9"/>
    <w:rsid w:val="00A25CD9"/>
    <w:rsid w:val="00A26A18"/>
    <w:rsid w:val="00A27BAB"/>
    <w:rsid w:val="00A32105"/>
    <w:rsid w:val="00A32172"/>
    <w:rsid w:val="00A3410E"/>
    <w:rsid w:val="00A34ABA"/>
    <w:rsid w:val="00A400DC"/>
    <w:rsid w:val="00A41ECD"/>
    <w:rsid w:val="00A44840"/>
    <w:rsid w:val="00A47D9E"/>
    <w:rsid w:val="00A47E19"/>
    <w:rsid w:val="00A50FCC"/>
    <w:rsid w:val="00A51280"/>
    <w:rsid w:val="00A514BB"/>
    <w:rsid w:val="00A51DF8"/>
    <w:rsid w:val="00A524EB"/>
    <w:rsid w:val="00A52867"/>
    <w:rsid w:val="00A538EA"/>
    <w:rsid w:val="00A5494B"/>
    <w:rsid w:val="00A5561C"/>
    <w:rsid w:val="00A60DAF"/>
    <w:rsid w:val="00A61521"/>
    <w:rsid w:val="00A70935"/>
    <w:rsid w:val="00A713B6"/>
    <w:rsid w:val="00A74F10"/>
    <w:rsid w:val="00A81B0A"/>
    <w:rsid w:val="00A84032"/>
    <w:rsid w:val="00A84AB6"/>
    <w:rsid w:val="00A852E1"/>
    <w:rsid w:val="00A85DBF"/>
    <w:rsid w:val="00A91B3A"/>
    <w:rsid w:val="00A926D9"/>
    <w:rsid w:val="00A93485"/>
    <w:rsid w:val="00A952D0"/>
    <w:rsid w:val="00A96480"/>
    <w:rsid w:val="00A970D4"/>
    <w:rsid w:val="00AA05C2"/>
    <w:rsid w:val="00AA541C"/>
    <w:rsid w:val="00AA5FC0"/>
    <w:rsid w:val="00AB2465"/>
    <w:rsid w:val="00AB25E8"/>
    <w:rsid w:val="00AB5008"/>
    <w:rsid w:val="00AB5BE8"/>
    <w:rsid w:val="00AB6FB2"/>
    <w:rsid w:val="00AB7794"/>
    <w:rsid w:val="00AC08A7"/>
    <w:rsid w:val="00AC3C89"/>
    <w:rsid w:val="00AC3F32"/>
    <w:rsid w:val="00AC5ECD"/>
    <w:rsid w:val="00AD0E56"/>
    <w:rsid w:val="00AD1440"/>
    <w:rsid w:val="00AD16C2"/>
    <w:rsid w:val="00AD38D7"/>
    <w:rsid w:val="00AD55FA"/>
    <w:rsid w:val="00AD6CEE"/>
    <w:rsid w:val="00AD6FF6"/>
    <w:rsid w:val="00AE0F9A"/>
    <w:rsid w:val="00AE1798"/>
    <w:rsid w:val="00AE462A"/>
    <w:rsid w:val="00AE4839"/>
    <w:rsid w:val="00AE6118"/>
    <w:rsid w:val="00AE6750"/>
    <w:rsid w:val="00AE68B8"/>
    <w:rsid w:val="00AE76F0"/>
    <w:rsid w:val="00AF1496"/>
    <w:rsid w:val="00AF2BC3"/>
    <w:rsid w:val="00AF3F4D"/>
    <w:rsid w:val="00AF69F0"/>
    <w:rsid w:val="00B01469"/>
    <w:rsid w:val="00B0503B"/>
    <w:rsid w:val="00B050DC"/>
    <w:rsid w:val="00B075A1"/>
    <w:rsid w:val="00B07A54"/>
    <w:rsid w:val="00B07A5A"/>
    <w:rsid w:val="00B11D3F"/>
    <w:rsid w:val="00B12200"/>
    <w:rsid w:val="00B16CA6"/>
    <w:rsid w:val="00B2079E"/>
    <w:rsid w:val="00B20DEA"/>
    <w:rsid w:val="00B25EE9"/>
    <w:rsid w:val="00B334B6"/>
    <w:rsid w:val="00B36E85"/>
    <w:rsid w:val="00B37582"/>
    <w:rsid w:val="00B40918"/>
    <w:rsid w:val="00B470DB"/>
    <w:rsid w:val="00B47CB6"/>
    <w:rsid w:val="00B53205"/>
    <w:rsid w:val="00B54F0D"/>
    <w:rsid w:val="00B57EDB"/>
    <w:rsid w:val="00B6040D"/>
    <w:rsid w:val="00B6606A"/>
    <w:rsid w:val="00B70472"/>
    <w:rsid w:val="00B7167C"/>
    <w:rsid w:val="00B7497C"/>
    <w:rsid w:val="00B74DDB"/>
    <w:rsid w:val="00B7586E"/>
    <w:rsid w:val="00B76E72"/>
    <w:rsid w:val="00B77FD4"/>
    <w:rsid w:val="00B87B99"/>
    <w:rsid w:val="00B90A8D"/>
    <w:rsid w:val="00B912DF"/>
    <w:rsid w:val="00B924C2"/>
    <w:rsid w:val="00B95C6B"/>
    <w:rsid w:val="00BA12F7"/>
    <w:rsid w:val="00BA1D22"/>
    <w:rsid w:val="00BA3C9E"/>
    <w:rsid w:val="00BA478A"/>
    <w:rsid w:val="00BB2633"/>
    <w:rsid w:val="00BB326C"/>
    <w:rsid w:val="00BB3BB2"/>
    <w:rsid w:val="00BB490D"/>
    <w:rsid w:val="00BB73F9"/>
    <w:rsid w:val="00BC579C"/>
    <w:rsid w:val="00BC63F5"/>
    <w:rsid w:val="00BC761B"/>
    <w:rsid w:val="00BD0302"/>
    <w:rsid w:val="00BD1DA9"/>
    <w:rsid w:val="00BD3391"/>
    <w:rsid w:val="00BD45FD"/>
    <w:rsid w:val="00BE011F"/>
    <w:rsid w:val="00BE0360"/>
    <w:rsid w:val="00BE14BF"/>
    <w:rsid w:val="00BE15CA"/>
    <w:rsid w:val="00BE16D9"/>
    <w:rsid w:val="00BE39F6"/>
    <w:rsid w:val="00BE5F2F"/>
    <w:rsid w:val="00BE6BB1"/>
    <w:rsid w:val="00C00B95"/>
    <w:rsid w:val="00C04AAF"/>
    <w:rsid w:val="00C04C32"/>
    <w:rsid w:val="00C04CEA"/>
    <w:rsid w:val="00C05C71"/>
    <w:rsid w:val="00C06EA9"/>
    <w:rsid w:val="00C07F84"/>
    <w:rsid w:val="00C2275C"/>
    <w:rsid w:val="00C24968"/>
    <w:rsid w:val="00C25566"/>
    <w:rsid w:val="00C3024E"/>
    <w:rsid w:val="00C30260"/>
    <w:rsid w:val="00C30530"/>
    <w:rsid w:val="00C31D09"/>
    <w:rsid w:val="00C36C28"/>
    <w:rsid w:val="00C36E69"/>
    <w:rsid w:val="00C376E5"/>
    <w:rsid w:val="00C414D9"/>
    <w:rsid w:val="00C458E7"/>
    <w:rsid w:val="00C4648A"/>
    <w:rsid w:val="00C51FCA"/>
    <w:rsid w:val="00C5350B"/>
    <w:rsid w:val="00C57212"/>
    <w:rsid w:val="00C57877"/>
    <w:rsid w:val="00C57D80"/>
    <w:rsid w:val="00C61D31"/>
    <w:rsid w:val="00C63B1C"/>
    <w:rsid w:val="00C703DC"/>
    <w:rsid w:val="00C7054C"/>
    <w:rsid w:val="00C70FE9"/>
    <w:rsid w:val="00C7396D"/>
    <w:rsid w:val="00C74491"/>
    <w:rsid w:val="00C801F2"/>
    <w:rsid w:val="00C802BE"/>
    <w:rsid w:val="00C8248A"/>
    <w:rsid w:val="00C8330B"/>
    <w:rsid w:val="00C86C71"/>
    <w:rsid w:val="00C937D3"/>
    <w:rsid w:val="00C9444E"/>
    <w:rsid w:val="00C9572F"/>
    <w:rsid w:val="00C96781"/>
    <w:rsid w:val="00CA0C34"/>
    <w:rsid w:val="00CA1C6B"/>
    <w:rsid w:val="00CA3B6B"/>
    <w:rsid w:val="00CA4B1A"/>
    <w:rsid w:val="00CA5E4B"/>
    <w:rsid w:val="00CA6BD7"/>
    <w:rsid w:val="00CB0DA3"/>
    <w:rsid w:val="00CB5C72"/>
    <w:rsid w:val="00CB723B"/>
    <w:rsid w:val="00CB7784"/>
    <w:rsid w:val="00CC0C8C"/>
    <w:rsid w:val="00CC2DC3"/>
    <w:rsid w:val="00CC3658"/>
    <w:rsid w:val="00CC4AE3"/>
    <w:rsid w:val="00CC54E3"/>
    <w:rsid w:val="00CC78F5"/>
    <w:rsid w:val="00CC7A07"/>
    <w:rsid w:val="00CD00FA"/>
    <w:rsid w:val="00CD0F05"/>
    <w:rsid w:val="00CD1FEF"/>
    <w:rsid w:val="00CD6736"/>
    <w:rsid w:val="00CE1011"/>
    <w:rsid w:val="00CE4DEC"/>
    <w:rsid w:val="00CE5A88"/>
    <w:rsid w:val="00CE61A5"/>
    <w:rsid w:val="00CE6742"/>
    <w:rsid w:val="00CF2215"/>
    <w:rsid w:val="00CF30BF"/>
    <w:rsid w:val="00CF3386"/>
    <w:rsid w:val="00CF7DFE"/>
    <w:rsid w:val="00D005F2"/>
    <w:rsid w:val="00D02FBA"/>
    <w:rsid w:val="00D033C3"/>
    <w:rsid w:val="00D03D9B"/>
    <w:rsid w:val="00D04026"/>
    <w:rsid w:val="00D06B8F"/>
    <w:rsid w:val="00D1166B"/>
    <w:rsid w:val="00D17B28"/>
    <w:rsid w:val="00D2654B"/>
    <w:rsid w:val="00D2691F"/>
    <w:rsid w:val="00D272CA"/>
    <w:rsid w:val="00D27AED"/>
    <w:rsid w:val="00D27BAB"/>
    <w:rsid w:val="00D355B2"/>
    <w:rsid w:val="00D364E2"/>
    <w:rsid w:val="00D400E9"/>
    <w:rsid w:val="00D417AE"/>
    <w:rsid w:val="00D41E8E"/>
    <w:rsid w:val="00D428D9"/>
    <w:rsid w:val="00D456B5"/>
    <w:rsid w:val="00D47AD9"/>
    <w:rsid w:val="00D50806"/>
    <w:rsid w:val="00D519ED"/>
    <w:rsid w:val="00D51FB6"/>
    <w:rsid w:val="00D5701F"/>
    <w:rsid w:val="00D617B1"/>
    <w:rsid w:val="00D6474B"/>
    <w:rsid w:val="00D6483C"/>
    <w:rsid w:val="00D650CB"/>
    <w:rsid w:val="00D65871"/>
    <w:rsid w:val="00D70B1F"/>
    <w:rsid w:val="00D70CBE"/>
    <w:rsid w:val="00D71197"/>
    <w:rsid w:val="00D73166"/>
    <w:rsid w:val="00D769D5"/>
    <w:rsid w:val="00D76C15"/>
    <w:rsid w:val="00D76F8B"/>
    <w:rsid w:val="00D8083C"/>
    <w:rsid w:val="00D80C50"/>
    <w:rsid w:val="00D810AB"/>
    <w:rsid w:val="00D81513"/>
    <w:rsid w:val="00D84C65"/>
    <w:rsid w:val="00D854C0"/>
    <w:rsid w:val="00D87145"/>
    <w:rsid w:val="00D87A46"/>
    <w:rsid w:val="00D91020"/>
    <w:rsid w:val="00D91BB2"/>
    <w:rsid w:val="00D95397"/>
    <w:rsid w:val="00D96124"/>
    <w:rsid w:val="00DA35A9"/>
    <w:rsid w:val="00DA3C12"/>
    <w:rsid w:val="00DA51D1"/>
    <w:rsid w:val="00DB04D2"/>
    <w:rsid w:val="00DB0868"/>
    <w:rsid w:val="00DB0F83"/>
    <w:rsid w:val="00DB11C4"/>
    <w:rsid w:val="00DB25C5"/>
    <w:rsid w:val="00DB2687"/>
    <w:rsid w:val="00DB2FEA"/>
    <w:rsid w:val="00DB49FA"/>
    <w:rsid w:val="00DB636F"/>
    <w:rsid w:val="00DB6D7C"/>
    <w:rsid w:val="00DC021E"/>
    <w:rsid w:val="00DC0484"/>
    <w:rsid w:val="00DC0DDC"/>
    <w:rsid w:val="00DC6914"/>
    <w:rsid w:val="00DD068E"/>
    <w:rsid w:val="00DD0BA4"/>
    <w:rsid w:val="00DD17D8"/>
    <w:rsid w:val="00DD3445"/>
    <w:rsid w:val="00DD5B94"/>
    <w:rsid w:val="00DD65FC"/>
    <w:rsid w:val="00DF0593"/>
    <w:rsid w:val="00DF2B88"/>
    <w:rsid w:val="00DF731C"/>
    <w:rsid w:val="00E01BE5"/>
    <w:rsid w:val="00E02C9C"/>
    <w:rsid w:val="00E05411"/>
    <w:rsid w:val="00E0590F"/>
    <w:rsid w:val="00E06C66"/>
    <w:rsid w:val="00E11220"/>
    <w:rsid w:val="00E14005"/>
    <w:rsid w:val="00E14759"/>
    <w:rsid w:val="00E14BD7"/>
    <w:rsid w:val="00E153F7"/>
    <w:rsid w:val="00E200BF"/>
    <w:rsid w:val="00E20C8C"/>
    <w:rsid w:val="00E21A2A"/>
    <w:rsid w:val="00E23421"/>
    <w:rsid w:val="00E245BB"/>
    <w:rsid w:val="00E24E42"/>
    <w:rsid w:val="00E256A6"/>
    <w:rsid w:val="00E27194"/>
    <w:rsid w:val="00E27DF9"/>
    <w:rsid w:val="00E30232"/>
    <w:rsid w:val="00E3261A"/>
    <w:rsid w:val="00E35B86"/>
    <w:rsid w:val="00E35CE0"/>
    <w:rsid w:val="00E3612D"/>
    <w:rsid w:val="00E36704"/>
    <w:rsid w:val="00E36B24"/>
    <w:rsid w:val="00E37C00"/>
    <w:rsid w:val="00E42746"/>
    <w:rsid w:val="00E432D1"/>
    <w:rsid w:val="00E437B5"/>
    <w:rsid w:val="00E43CAD"/>
    <w:rsid w:val="00E44253"/>
    <w:rsid w:val="00E45204"/>
    <w:rsid w:val="00E45709"/>
    <w:rsid w:val="00E50A91"/>
    <w:rsid w:val="00E50E23"/>
    <w:rsid w:val="00E53156"/>
    <w:rsid w:val="00E53226"/>
    <w:rsid w:val="00E54C19"/>
    <w:rsid w:val="00E55515"/>
    <w:rsid w:val="00E602FB"/>
    <w:rsid w:val="00E6077C"/>
    <w:rsid w:val="00E64A59"/>
    <w:rsid w:val="00E65E65"/>
    <w:rsid w:val="00E66883"/>
    <w:rsid w:val="00E728AF"/>
    <w:rsid w:val="00E75DA6"/>
    <w:rsid w:val="00E80986"/>
    <w:rsid w:val="00E858EC"/>
    <w:rsid w:val="00E858F6"/>
    <w:rsid w:val="00E86292"/>
    <w:rsid w:val="00E86407"/>
    <w:rsid w:val="00E872C8"/>
    <w:rsid w:val="00E927E4"/>
    <w:rsid w:val="00E93823"/>
    <w:rsid w:val="00E94AEB"/>
    <w:rsid w:val="00EA2A38"/>
    <w:rsid w:val="00EA6C65"/>
    <w:rsid w:val="00EB0040"/>
    <w:rsid w:val="00EB30F7"/>
    <w:rsid w:val="00EB3A7E"/>
    <w:rsid w:val="00EB7E2D"/>
    <w:rsid w:val="00EC33A0"/>
    <w:rsid w:val="00EC35DF"/>
    <w:rsid w:val="00EC3E11"/>
    <w:rsid w:val="00EC45DE"/>
    <w:rsid w:val="00EC5E1F"/>
    <w:rsid w:val="00EC6EC7"/>
    <w:rsid w:val="00EC7477"/>
    <w:rsid w:val="00ED07F7"/>
    <w:rsid w:val="00ED213C"/>
    <w:rsid w:val="00ED2BED"/>
    <w:rsid w:val="00ED6566"/>
    <w:rsid w:val="00EE3166"/>
    <w:rsid w:val="00EE4056"/>
    <w:rsid w:val="00EE6005"/>
    <w:rsid w:val="00EE7592"/>
    <w:rsid w:val="00EF23E7"/>
    <w:rsid w:val="00EF49D1"/>
    <w:rsid w:val="00EF7520"/>
    <w:rsid w:val="00F0120F"/>
    <w:rsid w:val="00F0215D"/>
    <w:rsid w:val="00F0474B"/>
    <w:rsid w:val="00F1220C"/>
    <w:rsid w:val="00F12D97"/>
    <w:rsid w:val="00F2370E"/>
    <w:rsid w:val="00F24E82"/>
    <w:rsid w:val="00F25BCC"/>
    <w:rsid w:val="00F26585"/>
    <w:rsid w:val="00F30BC9"/>
    <w:rsid w:val="00F31B79"/>
    <w:rsid w:val="00F31C5D"/>
    <w:rsid w:val="00F32DEB"/>
    <w:rsid w:val="00F3487E"/>
    <w:rsid w:val="00F36590"/>
    <w:rsid w:val="00F379CB"/>
    <w:rsid w:val="00F402C8"/>
    <w:rsid w:val="00F41F50"/>
    <w:rsid w:val="00F42945"/>
    <w:rsid w:val="00F443DC"/>
    <w:rsid w:val="00F444C3"/>
    <w:rsid w:val="00F45B48"/>
    <w:rsid w:val="00F4725F"/>
    <w:rsid w:val="00F50432"/>
    <w:rsid w:val="00F51A5B"/>
    <w:rsid w:val="00F537FF"/>
    <w:rsid w:val="00F544EA"/>
    <w:rsid w:val="00F55B7C"/>
    <w:rsid w:val="00F56DE1"/>
    <w:rsid w:val="00F611BE"/>
    <w:rsid w:val="00F6395E"/>
    <w:rsid w:val="00F70DD4"/>
    <w:rsid w:val="00F715B7"/>
    <w:rsid w:val="00F71CE1"/>
    <w:rsid w:val="00F7243E"/>
    <w:rsid w:val="00F74071"/>
    <w:rsid w:val="00F802BA"/>
    <w:rsid w:val="00F814C3"/>
    <w:rsid w:val="00F86A16"/>
    <w:rsid w:val="00F86AD6"/>
    <w:rsid w:val="00F90D26"/>
    <w:rsid w:val="00F92395"/>
    <w:rsid w:val="00F92728"/>
    <w:rsid w:val="00F946DE"/>
    <w:rsid w:val="00F95E73"/>
    <w:rsid w:val="00F969DA"/>
    <w:rsid w:val="00F979FD"/>
    <w:rsid w:val="00FA0815"/>
    <w:rsid w:val="00FA0AAE"/>
    <w:rsid w:val="00FB090A"/>
    <w:rsid w:val="00FB6753"/>
    <w:rsid w:val="00FB7A81"/>
    <w:rsid w:val="00FC1BEB"/>
    <w:rsid w:val="00FC1ED9"/>
    <w:rsid w:val="00FC35A5"/>
    <w:rsid w:val="00FC5724"/>
    <w:rsid w:val="00FC6004"/>
    <w:rsid w:val="00FC7081"/>
    <w:rsid w:val="00FC78B9"/>
    <w:rsid w:val="00FC7B65"/>
    <w:rsid w:val="00FC7E48"/>
    <w:rsid w:val="00FD0AAF"/>
    <w:rsid w:val="00FD0EC5"/>
    <w:rsid w:val="00FD2027"/>
    <w:rsid w:val="00FD30CC"/>
    <w:rsid w:val="00FD3A26"/>
    <w:rsid w:val="00FD5DDF"/>
    <w:rsid w:val="00FD6C47"/>
    <w:rsid w:val="00FE2310"/>
    <w:rsid w:val="00FE242A"/>
    <w:rsid w:val="00FE3CD0"/>
    <w:rsid w:val="00FE4A92"/>
    <w:rsid w:val="00FE7CBD"/>
    <w:rsid w:val="00FF36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92"/>
    <o:shapelayout v:ext="edit">
      <o:idmap v:ext="edit" data="1"/>
    </o:shapelayout>
  </w:shapeDefaults>
  <w:decimalSymbol w:val="."/>
  <w:listSeparator w:val=","/>
  <w15:docId w15:val="{DDCF6ABA-0BEA-4BFC-964D-138796D2A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1C4"/>
    <w:pPr>
      <w:spacing w:after="0" w:line="240" w:lineRule="auto"/>
    </w:pPr>
    <w:rPr>
      <w:rFonts w:ascii="Times" w:eastAsia="Times" w:hAnsi="Times" w:cs="Times New Roman"/>
      <w:sz w:val="24"/>
      <w:szCs w:val="20"/>
      <w:lang w:val="es-CO" w:eastAsia="es-ES"/>
    </w:rPr>
  </w:style>
  <w:style w:type="paragraph" w:styleId="Ttulo1">
    <w:name w:val="heading 1"/>
    <w:basedOn w:val="Normal"/>
    <w:next w:val="Normal"/>
    <w:link w:val="Ttulo1Car"/>
    <w:qFormat/>
    <w:rsid w:val="00A06C0F"/>
    <w:pPr>
      <w:keepNext/>
      <w:outlineLvl w:val="0"/>
    </w:pPr>
    <w:rPr>
      <w:rFonts w:ascii="Verdana" w:eastAsia="Times New Roman" w:hAnsi="Verdana"/>
      <w:b/>
      <w:bCs/>
      <w:sz w:val="20"/>
      <w:szCs w:val="24"/>
    </w:rPr>
  </w:style>
  <w:style w:type="paragraph" w:styleId="Ttulo2">
    <w:name w:val="heading 2"/>
    <w:aliases w:val="Título 2 Car Car Car,Título 2 Car Car Car Car Car,Título 2 Car Car,Título 2 Car1 Car Car,Título 2 Car1 Car Car Car Car"/>
    <w:basedOn w:val="Normal"/>
    <w:next w:val="Normal"/>
    <w:link w:val="Ttulo2Car"/>
    <w:unhideWhenUsed/>
    <w:qFormat/>
    <w:rsid w:val="001455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14553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14553B"/>
    <w:pPr>
      <w:keepNext/>
      <w:jc w:val="center"/>
      <w:outlineLvl w:val="3"/>
    </w:pPr>
    <w:rPr>
      <w:rFonts w:ascii="Verdana" w:eastAsia="Times New Roman" w:hAnsi="Verdana" w:cs="Arial"/>
      <w:i/>
      <w:iCs/>
      <w:sz w:val="14"/>
      <w:szCs w:val="24"/>
    </w:rPr>
  </w:style>
  <w:style w:type="paragraph" w:styleId="Ttulo5">
    <w:name w:val="heading 5"/>
    <w:basedOn w:val="Normal"/>
    <w:next w:val="Normal"/>
    <w:link w:val="Ttulo5Car"/>
    <w:qFormat/>
    <w:rsid w:val="0014553B"/>
    <w:pPr>
      <w:keepNext/>
      <w:jc w:val="center"/>
      <w:outlineLvl w:val="4"/>
    </w:pPr>
    <w:rPr>
      <w:rFonts w:ascii="Times New Roman" w:eastAsia="Times New Roman" w:hAnsi="Times New Roman"/>
      <w:i/>
      <w:iCs/>
      <w:color w:val="999999"/>
      <w:sz w:val="16"/>
      <w:szCs w:val="24"/>
    </w:rPr>
  </w:style>
  <w:style w:type="paragraph" w:styleId="Ttulo6">
    <w:name w:val="heading 6"/>
    <w:basedOn w:val="Normal"/>
    <w:next w:val="Normal"/>
    <w:link w:val="Ttulo6Car"/>
    <w:uiPriority w:val="99"/>
    <w:unhideWhenUsed/>
    <w:qFormat/>
    <w:rsid w:val="00F71CE1"/>
    <w:pPr>
      <w:keepNext/>
      <w:keepLines/>
      <w:spacing w:before="40"/>
      <w:ind w:left="1152" w:hanging="1152"/>
      <w:jc w:val="both"/>
      <w:outlineLvl w:val="5"/>
    </w:pPr>
    <w:rPr>
      <w:rFonts w:ascii="Calibri Light" w:eastAsia="MS Gothic" w:hAnsi="Calibri Light" w:cs="Arial"/>
      <w:color w:val="1F4D78"/>
      <w:szCs w:val="24"/>
      <w:shd w:val="clear" w:color="auto" w:fill="FFFFFF"/>
      <w:lang w:eastAsia="es-CO"/>
    </w:rPr>
  </w:style>
  <w:style w:type="paragraph" w:styleId="Ttulo7">
    <w:name w:val="heading 7"/>
    <w:basedOn w:val="Normal"/>
    <w:next w:val="Normal"/>
    <w:link w:val="Ttulo7Car"/>
    <w:unhideWhenUsed/>
    <w:qFormat/>
    <w:rsid w:val="00F71CE1"/>
    <w:pPr>
      <w:keepNext/>
      <w:keepLines/>
      <w:spacing w:before="40"/>
      <w:ind w:left="1296" w:hanging="1296"/>
      <w:jc w:val="both"/>
      <w:outlineLvl w:val="6"/>
    </w:pPr>
    <w:rPr>
      <w:rFonts w:ascii="Calibri Light" w:eastAsia="MS Gothic" w:hAnsi="Calibri Light" w:cs="Arial"/>
      <w:i/>
      <w:iCs/>
      <w:color w:val="1F4D78"/>
      <w:szCs w:val="24"/>
      <w:shd w:val="clear" w:color="auto" w:fill="FFFFFF"/>
      <w:lang w:eastAsia="es-CO"/>
    </w:rPr>
  </w:style>
  <w:style w:type="paragraph" w:styleId="Ttulo8">
    <w:name w:val="heading 8"/>
    <w:basedOn w:val="Normal"/>
    <w:next w:val="Normal"/>
    <w:link w:val="Ttulo8Car"/>
    <w:qFormat/>
    <w:rsid w:val="00A06C0F"/>
    <w:pPr>
      <w:spacing w:before="240" w:after="60"/>
      <w:outlineLvl w:val="7"/>
    </w:pPr>
    <w:rPr>
      <w:rFonts w:ascii="Times New Roman" w:eastAsia="Times New Roman" w:hAnsi="Times New Roman"/>
      <w:i/>
      <w:iCs/>
      <w:szCs w:val="24"/>
    </w:rPr>
  </w:style>
  <w:style w:type="paragraph" w:styleId="Ttulo9">
    <w:name w:val="heading 9"/>
    <w:basedOn w:val="Normal"/>
    <w:next w:val="Normal"/>
    <w:link w:val="Ttulo9Car"/>
    <w:unhideWhenUsed/>
    <w:qFormat/>
    <w:rsid w:val="00F71CE1"/>
    <w:pPr>
      <w:keepNext/>
      <w:keepLines/>
      <w:spacing w:before="40"/>
      <w:ind w:left="1584" w:hanging="1584"/>
      <w:jc w:val="both"/>
      <w:outlineLvl w:val="8"/>
    </w:pPr>
    <w:rPr>
      <w:rFonts w:ascii="Calibri Light" w:eastAsia="MS Gothic" w:hAnsi="Calibri Light" w:cs="Arial"/>
      <w:i/>
      <w:iCs/>
      <w:color w:val="272727"/>
      <w:sz w:val="21"/>
      <w:szCs w:val="21"/>
      <w:shd w:val="clear" w:color="auto" w:fill="FFFFFF"/>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Car Car,Encabezado Car Car Car Car Car,Encabezado Car Car Car,Encabezado Car Car Car Car,Encabezado1,NombreArchivo,Encabezado11,encabezado1,Encabezado12,encabezado2,Encabezado111,encabezado11,Encabezado13,encabezado3"/>
    <w:basedOn w:val="Normal"/>
    <w:link w:val="EncabezadoCar"/>
    <w:rsid w:val="00DB11C4"/>
    <w:pPr>
      <w:tabs>
        <w:tab w:val="center" w:pos="4252"/>
        <w:tab w:val="right" w:pos="8504"/>
      </w:tabs>
    </w:pPr>
  </w:style>
  <w:style w:type="character" w:customStyle="1" w:styleId="EncabezadoCar">
    <w:name w:val="Encabezado Car"/>
    <w:aliases w:val="encabezado Car,Encabezado Car Car Car1,Encabezado Car Car Car Car Car Car,Encabezado Car Car Car Car1,Encabezado Car Car Car Car Car1,Encabezado1 Car,NombreArchivo Car,Encabezado11 Car,encabezado1 Car,Encabezado12 Car,encabezado2 Car"/>
    <w:basedOn w:val="Fuentedeprrafopredeter"/>
    <w:link w:val="Encabezado"/>
    <w:rsid w:val="00DB11C4"/>
    <w:rPr>
      <w:rFonts w:ascii="Times" w:eastAsia="Times" w:hAnsi="Times" w:cs="Times New Roman"/>
      <w:sz w:val="24"/>
      <w:szCs w:val="20"/>
      <w:lang w:val="en-US" w:eastAsia="es-ES"/>
    </w:rPr>
  </w:style>
  <w:style w:type="paragraph" w:styleId="Piedepgina">
    <w:name w:val="footer"/>
    <w:basedOn w:val="Normal"/>
    <w:link w:val="PiedepginaCar"/>
    <w:rsid w:val="00DB11C4"/>
    <w:pPr>
      <w:tabs>
        <w:tab w:val="center" w:pos="4252"/>
        <w:tab w:val="right" w:pos="8504"/>
      </w:tabs>
    </w:pPr>
  </w:style>
  <w:style w:type="character" w:customStyle="1" w:styleId="PiedepginaCar">
    <w:name w:val="Pie de página Car"/>
    <w:basedOn w:val="Fuentedeprrafopredeter"/>
    <w:link w:val="Piedepgina"/>
    <w:rsid w:val="00DB11C4"/>
    <w:rPr>
      <w:rFonts w:ascii="Times" w:eastAsia="Times" w:hAnsi="Times" w:cs="Times New Roman"/>
      <w:sz w:val="24"/>
      <w:szCs w:val="20"/>
      <w:lang w:val="en-US" w:eastAsia="es-ES"/>
    </w:rPr>
  </w:style>
  <w:style w:type="character" w:styleId="Hipervnculo">
    <w:name w:val="Hyperlink"/>
    <w:basedOn w:val="Fuentedeprrafopredeter"/>
    <w:uiPriority w:val="99"/>
    <w:rsid w:val="00DB11C4"/>
    <w:rPr>
      <w:color w:val="0000FF"/>
      <w:u w:val="single"/>
    </w:rPr>
  </w:style>
  <w:style w:type="table" w:styleId="Tablaconcuadrcula">
    <w:name w:val="Table Grid"/>
    <w:basedOn w:val="Tablanormal"/>
    <w:uiPriority w:val="59"/>
    <w:rsid w:val="00DB11C4"/>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0164F0"/>
    <w:rPr>
      <w:rFonts w:ascii="Tahoma" w:hAnsi="Tahoma" w:cs="Tahoma"/>
      <w:sz w:val="16"/>
      <w:szCs w:val="16"/>
    </w:rPr>
  </w:style>
  <w:style w:type="character" w:customStyle="1" w:styleId="TextodegloboCar">
    <w:name w:val="Texto de globo Car"/>
    <w:basedOn w:val="Fuentedeprrafopredeter"/>
    <w:link w:val="Textodeglobo"/>
    <w:rsid w:val="000164F0"/>
    <w:rPr>
      <w:rFonts w:ascii="Tahoma" w:eastAsia="Times" w:hAnsi="Tahoma" w:cs="Tahoma"/>
      <w:sz w:val="16"/>
      <w:szCs w:val="16"/>
      <w:lang w:val="en-US" w:eastAsia="es-ES"/>
    </w:rPr>
  </w:style>
  <w:style w:type="character" w:customStyle="1" w:styleId="Ttulo1Car">
    <w:name w:val="Título 1 Car"/>
    <w:basedOn w:val="Fuentedeprrafopredeter"/>
    <w:link w:val="Ttulo1"/>
    <w:rsid w:val="00A06C0F"/>
    <w:rPr>
      <w:rFonts w:ascii="Verdana" w:eastAsia="Times New Roman" w:hAnsi="Verdana" w:cs="Times New Roman"/>
      <w:b/>
      <w:bCs/>
      <w:sz w:val="20"/>
      <w:szCs w:val="24"/>
      <w:lang w:val="es-CO" w:eastAsia="es-ES"/>
    </w:rPr>
  </w:style>
  <w:style w:type="character" w:customStyle="1" w:styleId="Ttulo8Car">
    <w:name w:val="Título 8 Car"/>
    <w:basedOn w:val="Fuentedeprrafopredeter"/>
    <w:link w:val="Ttulo8"/>
    <w:rsid w:val="00A06C0F"/>
    <w:rPr>
      <w:rFonts w:ascii="Times New Roman" w:eastAsia="Times New Roman" w:hAnsi="Times New Roman" w:cs="Times New Roman"/>
      <w:i/>
      <w:iCs/>
      <w:sz w:val="24"/>
      <w:szCs w:val="24"/>
      <w:lang w:val="es-CO" w:eastAsia="es-ES"/>
    </w:rPr>
  </w:style>
  <w:style w:type="paragraph" w:styleId="Textoindependiente">
    <w:name w:val="Body Text"/>
    <w:basedOn w:val="Normal"/>
    <w:link w:val="TextoindependienteCar"/>
    <w:rsid w:val="00A06C0F"/>
    <w:pPr>
      <w:jc w:val="both"/>
    </w:pPr>
    <w:rPr>
      <w:rFonts w:ascii="Times New Roman" w:eastAsia="MS Mincho" w:hAnsi="Times New Roman"/>
      <w:szCs w:val="24"/>
    </w:rPr>
  </w:style>
  <w:style w:type="character" w:customStyle="1" w:styleId="TextoindependienteCar">
    <w:name w:val="Texto independiente Car"/>
    <w:basedOn w:val="Fuentedeprrafopredeter"/>
    <w:link w:val="Textoindependiente"/>
    <w:rsid w:val="00A06C0F"/>
    <w:rPr>
      <w:rFonts w:ascii="Times New Roman" w:eastAsia="MS Mincho" w:hAnsi="Times New Roman" w:cs="Times New Roman"/>
      <w:sz w:val="24"/>
      <w:szCs w:val="24"/>
      <w:lang w:val="es-CO" w:eastAsia="es-ES"/>
    </w:rPr>
  </w:style>
  <w:style w:type="paragraph" w:styleId="NormalWeb">
    <w:name w:val="Normal (Web)"/>
    <w:basedOn w:val="Normal"/>
    <w:uiPriority w:val="99"/>
    <w:rsid w:val="00A06C0F"/>
    <w:pPr>
      <w:spacing w:before="100" w:beforeAutospacing="1" w:after="100" w:afterAutospacing="1"/>
    </w:pPr>
    <w:rPr>
      <w:rFonts w:ascii="Times New Roman" w:eastAsia="Times New Roman" w:hAnsi="Times New Roman"/>
      <w:szCs w:val="24"/>
    </w:rPr>
  </w:style>
  <w:style w:type="paragraph" w:styleId="Textoindependiente3">
    <w:name w:val="Body Text 3"/>
    <w:basedOn w:val="Normal"/>
    <w:link w:val="Textoindependiente3Car"/>
    <w:rsid w:val="00A06C0F"/>
    <w:pPr>
      <w:spacing w:after="120"/>
    </w:pPr>
    <w:rPr>
      <w:rFonts w:ascii="Times New Roman" w:eastAsia="MS Mincho" w:hAnsi="Times New Roman"/>
      <w:sz w:val="16"/>
      <w:szCs w:val="16"/>
    </w:rPr>
  </w:style>
  <w:style w:type="character" w:customStyle="1" w:styleId="Textoindependiente3Car">
    <w:name w:val="Texto independiente 3 Car"/>
    <w:basedOn w:val="Fuentedeprrafopredeter"/>
    <w:link w:val="Textoindependiente3"/>
    <w:rsid w:val="00A06C0F"/>
    <w:rPr>
      <w:rFonts w:ascii="Times New Roman" w:eastAsia="MS Mincho" w:hAnsi="Times New Roman" w:cs="Times New Roman"/>
      <w:sz w:val="16"/>
      <w:szCs w:val="16"/>
      <w:lang w:val="es-CO" w:eastAsia="es-ES"/>
    </w:rPr>
  </w:style>
  <w:style w:type="character" w:styleId="nfasis">
    <w:name w:val="Emphasis"/>
    <w:basedOn w:val="Fuentedeprrafopredeter"/>
    <w:qFormat/>
    <w:rsid w:val="00A06C0F"/>
    <w:rPr>
      <w:i/>
      <w:iCs/>
    </w:rPr>
  </w:style>
  <w:style w:type="paragraph" w:styleId="Encabezadodemensaje">
    <w:name w:val="Message Header"/>
    <w:basedOn w:val="Textoindependiente"/>
    <w:link w:val="EncabezadodemensajeCar"/>
    <w:rsid w:val="00B07A54"/>
    <w:pPr>
      <w:keepLines/>
      <w:spacing w:after="120" w:line="240" w:lineRule="atLeast"/>
      <w:ind w:left="1080" w:hanging="1080"/>
      <w:jc w:val="left"/>
    </w:pPr>
    <w:rPr>
      <w:rFonts w:ascii="Garamond" w:eastAsia="Times New Roman" w:hAnsi="Garamond"/>
      <w:caps/>
      <w:sz w:val="18"/>
      <w:lang w:val="es-ES"/>
    </w:rPr>
  </w:style>
  <w:style w:type="character" w:customStyle="1" w:styleId="EncabezadodemensajeCar">
    <w:name w:val="Encabezado de mensaje Car"/>
    <w:basedOn w:val="Fuentedeprrafopredeter"/>
    <w:link w:val="Encabezadodemensaje"/>
    <w:rsid w:val="00B07A54"/>
    <w:rPr>
      <w:rFonts w:ascii="Garamond" w:eastAsia="Times New Roman" w:hAnsi="Garamond" w:cs="Times New Roman"/>
      <w:caps/>
      <w:sz w:val="18"/>
      <w:szCs w:val="24"/>
      <w:lang w:eastAsia="es-ES"/>
    </w:rPr>
  </w:style>
  <w:style w:type="paragraph" w:customStyle="1" w:styleId="Encabezadodemensaje-primera">
    <w:name w:val="Encabezado de mensaje - primera"/>
    <w:basedOn w:val="Encabezadodemensaje"/>
    <w:next w:val="Encabezadodemensaje"/>
    <w:rsid w:val="00B07A54"/>
    <w:pPr>
      <w:tabs>
        <w:tab w:val="left" w:pos="27814"/>
      </w:tabs>
      <w:spacing w:before="360"/>
    </w:pPr>
  </w:style>
  <w:style w:type="character" w:customStyle="1" w:styleId="Rtulodeencabezadodemensaje">
    <w:name w:val="Rótulo de encabezado de mensaje"/>
    <w:rsid w:val="00B07A54"/>
    <w:rPr>
      <w:b/>
      <w:sz w:val="18"/>
    </w:rPr>
  </w:style>
  <w:style w:type="paragraph" w:customStyle="1" w:styleId="Ttulodeldocumento">
    <w:name w:val="Título del documento"/>
    <w:next w:val="Normal"/>
    <w:rsid w:val="00B07A54"/>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lang w:eastAsia="es-ES"/>
    </w:rPr>
  </w:style>
  <w:style w:type="paragraph" w:customStyle="1" w:styleId="Normal1">
    <w:name w:val="Normal1"/>
    <w:basedOn w:val="Normal"/>
    <w:rsid w:val="00600047"/>
    <w:pPr>
      <w:overflowPunct w:val="0"/>
      <w:autoSpaceDE w:val="0"/>
      <w:autoSpaceDN w:val="0"/>
      <w:adjustRightInd w:val="0"/>
      <w:spacing w:line="400" w:lineRule="atLeast"/>
      <w:jc w:val="both"/>
      <w:textAlignment w:val="baseline"/>
    </w:pPr>
    <w:rPr>
      <w:rFonts w:ascii="Arial" w:eastAsia="Times New Roman" w:hAnsi="Arial"/>
      <w:color w:val="000000"/>
      <w:sz w:val="28"/>
    </w:rPr>
  </w:style>
  <w:style w:type="paragraph" w:styleId="Textoindependiente2">
    <w:name w:val="Body Text 2"/>
    <w:basedOn w:val="Normal"/>
    <w:link w:val="Textoindependiente2Car"/>
    <w:unhideWhenUsed/>
    <w:rsid w:val="00D769D5"/>
    <w:pPr>
      <w:spacing w:after="120" w:line="480" w:lineRule="auto"/>
    </w:pPr>
  </w:style>
  <w:style w:type="character" w:customStyle="1" w:styleId="Textoindependiente2Car">
    <w:name w:val="Texto independiente 2 Car"/>
    <w:basedOn w:val="Fuentedeprrafopredeter"/>
    <w:link w:val="Textoindependiente2"/>
    <w:rsid w:val="00D769D5"/>
    <w:rPr>
      <w:rFonts w:ascii="Times" w:eastAsia="Times" w:hAnsi="Times" w:cs="Times New Roman"/>
      <w:sz w:val="24"/>
      <w:szCs w:val="20"/>
      <w:lang w:val="en-US" w:eastAsia="es-ES"/>
    </w:rPr>
  </w:style>
  <w:style w:type="paragraph" w:styleId="Textosinformato">
    <w:name w:val="Plain Text"/>
    <w:basedOn w:val="Normal"/>
    <w:link w:val="TextosinformatoCar"/>
    <w:rsid w:val="002560C8"/>
    <w:pPr>
      <w:autoSpaceDE w:val="0"/>
      <w:autoSpaceDN w:val="0"/>
      <w:jc w:val="both"/>
    </w:pPr>
    <w:rPr>
      <w:rFonts w:ascii="Arial" w:eastAsia="Times New Roman" w:hAnsi="Arial" w:cs="Arial"/>
      <w:szCs w:val="24"/>
      <w:lang w:val="es-ES"/>
    </w:rPr>
  </w:style>
  <w:style w:type="character" w:customStyle="1" w:styleId="TextosinformatoCar">
    <w:name w:val="Texto sin formato Car"/>
    <w:basedOn w:val="Fuentedeprrafopredeter"/>
    <w:link w:val="Textosinformato"/>
    <w:rsid w:val="002560C8"/>
    <w:rPr>
      <w:rFonts w:ascii="Arial" w:eastAsia="Times New Roman" w:hAnsi="Arial" w:cs="Arial"/>
      <w:sz w:val="24"/>
      <w:szCs w:val="24"/>
      <w:lang w:eastAsia="es-ES"/>
    </w:rPr>
  </w:style>
  <w:style w:type="character" w:customStyle="1" w:styleId="Ttulo2Car">
    <w:name w:val="Título 2 Car"/>
    <w:aliases w:val="Título 2 Car Car Car Car,Título 2 Car Car Car Car Car Car,Título 2 Car Car Car1,Título 2 Car1 Car Car Car,Título 2 Car1 Car Car Car Car Car"/>
    <w:basedOn w:val="Fuentedeprrafopredeter"/>
    <w:link w:val="Ttulo2"/>
    <w:rsid w:val="0014553B"/>
    <w:rPr>
      <w:rFonts w:asciiTheme="majorHAnsi" w:eastAsiaTheme="majorEastAsia" w:hAnsiTheme="majorHAnsi" w:cstheme="majorBidi"/>
      <w:b/>
      <w:bCs/>
      <w:color w:val="4F81BD" w:themeColor="accent1"/>
      <w:sz w:val="26"/>
      <w:szCs w:val="26"/>
      <w:lang w:val="en-US" w:eastAsia="es-ES"/>
    </w:rPr>
  </w:style>
  <w:style w:type="character" w:customStyle="1" w:styleId="Ttulo3Car">
    <w:name w:val="Título 3 Car"/>
    <w:basedOn w:val="Fuentedeprrafopredeter"/>
    <w:link w:val="Ttulo3"/>
    <w:rsid w:val="0014553B"/>
    <w:rPr>
      <w:rFonts w:asciiTheme="majorHAnsi" w:eastAsiaTheme="majorEastAsia" w:hAnsiTheme="majorHAnsi" w:cstheme="majorBidi"/>
      <w:b/>
      <w:bCs/>
      <w:color w:val="4F81BD" w:themeColor="accent1"/>
      <w:sz w:val="24"/>
      <w:szCs w:val="20"/>
      <w:lang w:val="en-US" w:eastAsia="es-ES"/>
    </w:rPr>
  </w:style>
  <w:style w:type="character" w:customStyle="1" w:styleId="Ttulo4Car">
    <w:name w:val="Título 4 Car"/>
    <w:basedOn w:val="Fuentedeprrafopredeter"/>
    <w:link w:val="Ttulo4"/>
    <w:rsid w:val="0014553B"/>
    <w:rPr>
      <w:rFonts w:ascii="Verdana" w:eastAsia="Times New Roman" w:hAnsi="Verdana" w:cs="Arial"/>
      <w:i/>
      <w:iCs/>
      <w:sz w:val="14"/>
      <w:szCs w:val="24"/>
      <w:lang w:val="es-CO" w:eastAsia="es-ES"/>
    </w:rPr>
  </w:style>
  <w:style w:type="character" w:customStyle="1" w:styleId="Ttulo5Car">
    <w:name w:val="Título 5 Car"/>
    <w:basedOn w:val="Fuentedeprrafopredeter"/>
    <w:link w:val="Ttulo5"/>
    <w:rsid w:val="0014553B"/>
    <w:rPr>
      <w:rFonts w:ascii="Times New Roman" w:eastAsia="Times New Roman" w:hAnsi="Times New Roman" w:cs="Times New Roman"/>
      <w:i/>
      <w:iCs/>
      <w:color w:val="999999"/>
      <w:sz w:val="16"/>
      <w:szCs w:val="24"/>
      <w:lang w:val="es-CO" w:eastAsia="es-ES"/>
    </w:rPr>
  </w:style>
  <w:style w:type="paragraph" w:styleId="Prrafodelista">
    <w:name w:val="List Paragraph"/>
    <w:basedOn w:val="Normal"/>
    <w:link w:val="PrrafodelistaCar"/>
    <w:uiPriority w:val="34"/>
    <w:qFormat/>
    <w:rsid w:val="0014553B"/>
    <w:pPr>
      <w:ind w:left="708"/>
    </w:pPr>
    <w:rPr>
      <w:rFonts w:eastAsia="Calibri"/>
    </w:rPr>
  </w:style>
  <w:style w:type="paragraph" w:styleId="Sangradetextonormal">
    <w:name w:val="Body Text Indent"/>
    <w:basedOn w:val="Normal"/>
    <w:link w:val="SangradetextonormalCar"/>
    <w:rsid w:val="0014553B"/>
    <w:pPr>
      <w:ind w:left="708" w:hanging="708"/>
      <w:jc w:val="center"/>
    </w:pPr>
    <w:rPr>
      <w:rFonts w:ascii="Verdana" w:eastAsia="Times New Roman" w:hAnsi="Verdana"/>
      <w:sz w:val="20"/>
      <w:szCs w:val="24"/>
    </w:rPr>
  </w:style>
  <w:style w:type="character" w:customStyle="1" w:styleId="SangradetextonormalCar">
    <w:name w:val="Sangría de texto normal Car"/>
    <w:basedOn w:val="Fuentedeprrafopredeter"/>
    <w:link w:val="Sangradetextonormal"/>
    <w:rsid w:val="0014553B"/>
    <w:rPr>
      <w:rFonts w:ascii="Verdana" w:eastAsia="Times New Roman" w:hAnsi="Verdana" w:cs="Times New Roman"/>
      <w:sz w:val="20"/>
      <w:szCs w:val="24"/>
      <w:lang w:val="es-CO" w:eastAsia="es-ES"/>
    </w:rPr>
  </w:style>
  <w:style w:type="paragraph" w:styleId="Sangra2detindependiente">
    <w:name w:val="Body Text Indent 2"/>
    <w:basedOn w:val="Normal"/>
    <w:link w:val="Sangra2detindependienteCar"/>
    <w:rsid w:val="0014553B"/>
    <w:pPr>
      <w:ind w:left="708" w:hanging="708"/>
      <w:jc w:val="both"/>
    </w:pPr>
    <w:rPr>
      <w:rFonts w:ascii="Verdana" w:eastAsia="Times New Roman" w:hAnsi="Verdana"/>
      <w:sz w:val="20"/>
      <w:szCs w:val="24"/>
    </w:rPr>
  </w:style>
  <w:style w:type="character" w:customStyle="1" w:styleId="Sangra2detindependienteCar">
    <w:name w:val="Sangría 2 de t. independiente Car"/>
    <w:basedOn w:val="Fuentedeprrafopredeter"/>
    <w:link w:val="Sangra2detindependiente"/>
    <w:rsid w:val="0014553B"/>
    <w:rPr>
      <w:rFonts w:ascii="Verdana" w:eastAsia="Times New Roman" w:hAnsi="Verdana" w:cs="Times New Roman"/>
      <w:sz w:val="20"/>
      <w:szCs w:val="24"/>
      <w:lang w:val="es-CO" w:eastAsia="es-ES"/>
    </w:rPr>
  </w:style>
  <w:style w:type="character" w:styleId="Hipervnculovisitado">
    <w:name w:val="FollowedHyperlink"/>
    <w:basedOn w:val="Fuentedeprrafopredeter"/>
    <w:uiPriority w:val="99"/>
    <w:rsid w:val="0014553B"/>
    <w:rPr>
      <w:color w:val="800080"/>
      <w:u w:val="single"/>
    </w:rPr>
  </w:style>
  <w:style w:type="paragraph" w:styleId="Subttulo">
    <w:name w:val="Subtitle"/>
    <w:basedOn w:val="Normal"/>
    <w:next w:val="Normal"/>
    <w:link w:val="SubttuloCar"/>
    <w:qFormat/>
    <w:rsid w:val="0014553B"/>
    <w:pPr>
      <w:spacing w:after="60"/>
      <w:jc w:val="center"/>
      <w:outlineLvl w:val="1"/>
    </w:pPr>
    <w:rPr>
      <w:rFonts w:ascii="Cambria" w:eastAsia="Times New Roman" w:hAnsi="Cambria"/>
      <w:szCs w:val="24"/>
    </w:rPr>
  </w:style>
  <w:style w:type="character" w:customStyle="1" w:styleId="SubttuloCar">
    <w:name w:val="Subtítulo Car"/>
    <w:basedOn w:val="Fuentedeprrafopredeter"/>
    <w:link w:val="Subttulo"/>
    <w:rsid w:val="0014553B"/>
    <w:rPr>
      <w:rFonts w:ascii="Cambria" w:eastAsia="Times New Roman" w:hAnsi="Cambria" w:cs="Times New Roman"/>
      <w:sz w:val="24"/>
      <w:szCs w:val="24"/>
      <w:lang w:val="es-CO" w:eastAsia="es-ES"/>
    </w:rPr>
  </w:style>
  <w:style w:type="paragraph" w:styleId="Sinespaciado">
    <w:name w:val="No Spacing"/>
    <w:link w:val="SinespaciadoCar"/>
    <w:uiPriority w:val="1"/>
    <w:qFormat/>
    <w:rsid w:val="0014553B"/>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14553B"/>
    <w:rPr>
      <w:rFonts w:ascii="Calibri" w:eastAsia="Times New Roman" w:hAnsi="Calibri" w:cs="Times New Roman"/>
    </w:rPr>
  </w:style>
  <w:style w:type="paragraph" w:styleId="TDC1">
    <w:name w:val="toc 1"/>
    <w:basedOn w:val="Normal"/>
    <w:next w:val="Normal"/>
    <w:autoRedefine/>
    <w:uiPriority w:val="39"/>
    <w:rsid w:val="00F71CE1"/>
    <w:pPr>
      <w:spacing w:before="360"/>
    </w:pPr>
    <w:rPr>
      <w:rFonts w:asciiTheme="majorHAnsi" w:hAnsiTheme="majorHAnsi"/>
      <w:b/>
      <w:bCs/>
      <w:caps/>
      <w:szCs w:val="24"/>
    </w:rPr>
  </w:style>
  <w:style w:type="paragraph" w:styleId="TDC2">
    <w:name w:val="toc 2"/>
    <w:basedOn w:val="Normal"/>
    <w:next w:val="Normal"/>
    <w:autoRedefine/>
    <w:uiPriority w:val="39"/>
    <w:rsid w:val="004140B2"/>
    <w:pPr>
      <w:tabs>
        <w:tab w:val="right" w:leader="dot" w:pos="8716"/>
      </w:tabs>
      <w:contextualSpacing/>
    </w:pPr>
    <w:rPr>
      <w:rFonts w:ascii="Verdana" w:hAnsi="Verdana"/>
      <w:b/>
      <w:bCs/>
      <w:noProof/>
      <w:color w:val="FF0000"/>
      <w:sz w:val="18"/>
      <w:szCs w:val="18"/>
    </w:rPr>
  </w:style>
  <w:style w:type="paragraph" w:styleId="TDC3">
    <w:name w:val="toc 3"/>
    <w:basedOn w:val="Normal"/>
    <w:next w:val="Normal"/>
    <w:autoRedefine/>
    <w:uiPriority w:val="39"/>
    <w:rsid w:val="00AD0E56"/>
    <w:pPr>
      <w:tabs>
        <w:tab w:val="left" w:pos="567"/>
        <w:tab w:val="left" w:pos="1200"/>
        <w:tab w:val="right" w:leader="dot" w:pos="8716"/>
      </w:tabs>
      <w:contextualSpacing/>
      <w:jc w:val="both"/>
    </w:pPr>
    <w:rPr>
      <w:rFonts w:ascii="Verdana" w:hAnsi="Verdana"/>
      <w:noProof/>
      <w:color w:val="FF0000"/>
      <w:sz w:val="18"/>
      <w:szCs w:val="18"/>
    </w:rPr>
  </w:style>
  <w:style w:type="character" w:styleId="Textoennegrita">
    <w:name w:val="Strong"/>
    <w:basedOn w:val="Fuentedeprrafopredeter"/>
    <w:qFormat/>
    <w:rsid w:val="0014553B"/>
    <w:rPr>
      <w:b/>
      <w:bCs/>
    </w:rPr>
  </w:style>
  <w:style w:type="paragraph" w:customStyle="1" w:styleId="Normal10">
    <w:name w:val="Normal1"/>
    <w:basedOn w:val="Normal"/>
    <w:rsid w:val="0023758F"/>
    <w:pPr>
      <w:overflowPunct w:val="0"/>
      <w:autoSpaceDE w:val="0"/>
      <w:autoSpaceDN w:val="0"/>
      <w:adjustRightInd w:val="0"/>
      <w:spacing w:line="400" w:lineRule="atLeast"/>
      <w:jc w:val="both"/>
      <w:textAlignment w:val="baseline"/>
    </w:pPr>
    <w:rPr>
      <w:rFonts w:ascii="Arial" w:eastAsia="Times New Roman" w:hAnsi="Arial"/>
      <w:color w:val="000000"/>
      <w:sz w:val="28"/>
    </w:rPr>
  </w:style>
  <w:style w:type="paragraph" w:styleId="TDC4">
    <w:name w:val="toc 4"/>
    <w:basedOn w:val="Normal"/>
    <w:next w:val="Normal"/>
    <w:autoRedefine/>
    <w:uiPriority w:val="39"/>
    <w:unhideWhenUsed/>
    <w:rsid w:val="0023758F"/>
    <w:pPr>
      <w:ind w:left="480"/>
    </w:pPr>
    <w:rPr>
      <w:rFonts w:asciiTheme="minorHAnsi" w:hAnsiTheme="minorHAnsi"/>
      <w:sz w:val="20"/>
    </w:rPr>
  </w:style>
  <w:style w:type="table" w:styleId="Sombreadoclaro-nfasis3">
    <w:name w:val="Light Shading Accent 3"/>
    <w:basedOn w:val="Tablanormal"/>
    <w:uiPriority w:val="60"/>
    <w:rsid w:val="00EC45D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tulo6Car">
    <w:name w:val="Título 6 Car"/>
    <w:basedOn w:val="Fuentedeprrafopredeter"/>
    <w:link w:val="Ttulo6"/>
    <w:uiPriority w:val="99"/>
    <w:rsid w:val="00F71CE1"/>
    <w:rPr>
      <w:rFonts w:ascii="Calibri Light" w:eastAsia="MS Gothic" w:hAnsi="Calibri Light" w:cs="Arial"/>
      <w:color w:val="1F4D78"/>
      <w:sz w:val="24"/>
      <w:szCs w:val="24"/>
      <w:lang w:val="es-CO" w:eastAsia="es-CO"/>
    </w:rPr>
  </w:style>
  <w:style w:type="character" w:customStyle="1" w:styleId="Ttulo7Car">
    <w:name w:val="Título 7 Car"/>
    <w:basedOn w:val="Fuentedeprrafopredeter"/>
    <w:link w:val="Ttulo7"/>
    <w:rsid w:val="00F71CE1"/>
    <w:rPr>
      <w:rFonts w:ascii="Calibri Light" w:eastAsia="MS Gothic" w:hAnsi="Calibri Light" w:cs="Arial"/>
      <w:i/>
      <w:iCs/>
      <w:color w:val="1F4D78"/>
      <w:sz w:val="24"/>
      <w:szCs w:val="24"/>
      <w:lang w:val="es-CO" w:eastAsia="es-CO"/>
    </w:rPr>
  </w:style>
  <w:style w:type="character" w:customStyle="1" w:styleId="Ttulo9Car">
    <w:name w:val="Título 9 Car"/>
    <w:basedOn w:val="Fuentedeprrafopredeter"/>
    <w:link w:val="Ttulo9"/>
    <w:rsid w:val="00F71CE1"/>
    <w:rPr>
      <w:rFonts w:ascii="Calibri Light" w:eastAsia="MS Gothic" w:hAnsi="Calibri Light" w:cs="Arial"/>
      <w:i/>
      <w:iCs/>
      <w:color w:val="272727"/>
      <w:sz w:val="21"/>
      <w:szCs w:val="21"/>
      <w:lang w:val="es-CO" w:eastAsia="es-CO"/>
    </w:rPr>
  </w:style>
  <w:style w:type="paragraph" w:customStyle="1" w:styleId="Normal12">
    <w:name w:val="Normal12"/>
    <w:basedOn w:val="Normal"/>
    <w:rsid w:val="00F71CE1"/>
    <w:pPr>
      <w:overflowPunct w:val="0"/>
      <w:autoSpaceDE w:val="0"/>
      <w:autoSpaceDN w:val="0"/>
      <w:adjustRightInd w:val="0"/>
      <w:spacing w:line="400" w:lineRule="atLeast"/>
      <w:jc w:val="both"/>
      <w:textAlignment w:val="baseline"/>
    </w:pPr>
    <w:rPr>
      <w:rFonts w:ascii="Arial" w:eastAsia="Times New Roman" w:hAnsi="Arial"/>
      <w:color w:val="000000"/>
      <w:sz w:val="28"/>
      <w:szCs w:val="24"/>
      <w:lang w:eastAsia="es-CO"/>
    </w:rPr>
  </w:style>
  <w:style w:type="paragraph" w:customStyle="1" w:styleId="Default">
    <w:name w:val="Default"/>
    <w:basedOn w:val="Normal"/>
    <w:rsid w:val="00F71CE1"/>
    <w:pPr>
      <w:autoSpaceDE w:val="0"/>
      <w:autoSpaceDN w:val="0"/>
    </w:pPr>
    <w:rPr>
      <w:rFonts w:ascii="Bookman Old Style" w:eastAsiaTheme="minorHAnsi" w:hAnsi="Bookman Old Style"/>
      <w:color w:val="000000"/>
      <w:szCs w:val="24"/>
      <w:lang w:eastAsia="es-CO"/>
    </w:rPr>
  </w:style>
  <w:style w:type="table" w:customStyle="1" w:styleId="Tablaconcuadrcula1">
    <w:name w:val="Tabla con cuadrícula1"/>
    <w:basedOn w:val="Tablanormal"/>
    <w:next w:val="Tablaconcuadrcula"/>
    <w:uiPriority w:val="59"/>
    <w:rsid w:val="00F71CE1"/>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3-nfasis1">
    <w:name w:val="Medium Grid 3 Accent 1"/>
    <w:basedOn w:val="Tablanormal"/>
    <w:uiPriority w:val="69"/>
    <w:rsid w:val="00F71C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Figuras">
    <w:name w:val="Figuras"/>
    <w:basedOn w:val="Normal"/>
    <w:qFormat/>
    <w:rsid w:val="00F71CE1"/>
    <w:pPr>
      <w:autoSpaceDE w:val="0"/>
      <w:autoSpaceDN w:val="0"/>
      <w:adjustRightInd w:val="0"/>
      <w:spacing w:after="120" w:line="360" w:lineRule="auto"/>
      <w:jc w:val="center"/>
    </w:pPr>
    <w:rPr>
      <w:rFonts w:ascii="Arial" w:eastAsia="Calibri" w:hAnsi="Arial" w:cs="Arial"/>
      <w:b/>
      <w:color w:val="000000"/>
      <w:sz w:val="18"/>
      <w:szCs w:val="18"/>
      <w:shd w:val="clear" w:color="auto" w:fill="FFFFFF"/>
      <w:lang w:eastAsia="en-US"/>
    </w:rPr>
  </w:style>
  <w:style w:type="paragraph" w:styleId="Descripcin">
    <w:name w:val="caption"/>
    <w:basedOn w:val="Normal"/>
    <w:next w:val="Normal"/>
    <w:uiPriority w:val="35"/>
    <w:unhideWhenUsed/>
    <w:qFormat/>
    <w:rsid w:val="00F71CE1"/>
    <w:pPr>
      <w:spacing w:after="200"/>
    </w:pPr>
    <w:rPr>
      <w:rFonts w:asciiTheme="minorHAnsi" w:eastAsiaTheme="minorHAnsi" w:hAnsiTheme="minorHAnsi" w:cstheme="minorBidi"/>
      <w:b/>
      <w:bCs/>
      <w:color w:val="4F81BD" w:themeColor="accent1"/>
      <w:sz w:val="18"/>
      <w:szCs w:val="18"/>
      <w:lang w:eastAsia="en-US"/>
    </w:rPr>
  </w:style>
  <w:style w:type="table" w:styleId="Sombreadomedio2-nfasis2">
    <w:name w:val="Medium Shading 2 Accent 2"/>
    <w:basedOn w:val="Tablanormal"/>
    <w:uiPriority w:val="64"/>
    <w:rsid w:val="00F71CE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9"/>
    <w:rsid w:val="00F71C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1-nfasis5">
    <w:name w:val="Medium Grid 1 Accent 5"/>
    <w:basedOn w:val="Tablanormal"/>
    <w:uiPriority w:val="67"/>
    <w:rsid w:val="00F71C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PrrafodelistaCar">
    <w:name w:val="Párrafo de lista Car"/>
    <w:link w:val="Prrafodelista"/>
    <w:uiPriority w:val="34"/>
    <w:rsid w:val="00F71CE1"/>
    <w:rPr>
      <w:rFonts w:ascii="Times" w:eastAsia="Calibri" w:hAnsi="Times" w:cs="Times New Roman"/>
      <w:sz w:val="24"/>
      <w:szCs w:val="20"/>
      <w:lang w:val="en-US" w:eastAsia="es-ES"/>
    </w:rPr>
  </w:style>
  <w:style w:type="paragraph" w:customStyle="1" w:styleId="Normal11">
    <w:name w:val="Normal11"/>
    <w:basedOn w:val="Normal"/>
    <w:rsid w:val="00F71CE1"/>
    <w:pPr>
      <w:overflowPunct w:val="0"/>
      <w:autoSpaceDE w:val="0"/>
      <w:autoSpaceDN w:val="0"/>
      <w:adjustRightInd w:val="0"/>
      <w:spacing w:line="400" w:lineRule="atLeast"/>
      <w:jc w:val="both"/>
      <w:textAlignment w:val="baseline"/>
    </w:pPr>
    <w:rPr>
      <w:rFonts w:ascii="Arial" w:eastAsia="Times New Roman" w:hAnsi="Arial"/>
      <w:color w:val="000000"/>
      <w:sz w:val="28"/>
      <w:szCs w:val="24"/>
      <w:lang w:eastAsia="es-CO"/>
    </w:rPr>
  </w:style>
  <w:style w:type="paragraph" w:customStyle="1" w:styleId="xl65">
    <w:name w:val="xl65"/>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10"/>
      <w:szCs w:val="10"/>
      <w:lang w:eastAsia="es-CO"/>
    </w:rPr>
  </w:style>
  <w:style w:type="paragraph" w:customStyle="1" w:styleId="xl66">
    <w:name w:val="xl66"/>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b/>
      <w:bCs/>
      <w:sz w:val="10"/>
      <w:szCs w:val="10"/>
      <w:lang w:eastAsia="es-CO"/>
    </w:rPr>
  </w:style>
  <w:style w:type="paragraph" w:customStyle="1" w:styleId="xl67">
    <w:name w:val="xl67"/>
    <w:basedOn w:val="Normal"/>
    <w:rsid w:val="00F71CE1"/>
    <w:pPr>
      <w:spacing w:before="100" w:beforeAutospacing="1" w:after="100" w:afterAutospacing="1"/>
    </w:pPr>
    <w:rPr>
      <w:rFonts w:ascii="Verdana" w:eastAsia="Times New Roman" w:hAnsi="Verdana"/>
      <w:sz w:val="10"/>
      <w:szCs w:val="10"/>
      <w:lang w:eastAsia="es-CO"/>
    </w:rPr>
  </w:style>
  <w:style w:type="paragraph" w:customStyle="1" w:styleId="xl68">
    <w:name w:val="xl68"/>
    <w:basedOn w:val="Normal"/>
    <w:rsid w:val="00F71CE1"/>
    <w:pPr>
      <w:spacing w:before="100" w:beforeAutospacing="1" w:after="100" w:afterAutospacing="1"/>
      <w:jc w:val="center"/>
    </w:pPr>
    <w:rPr>
      <w:rFonts w:ascii="Verdana" w:eastAsia="Times New Roman" w:hAnsi="Verdana"/>
      <w:b/>
      <w:bCs/>
      <w:sz w:val="10"/>
      <w:szCs w:val="10"/>
      <w:lang w:eastAsia="es-CO"/>
    </w:rPr>
  </w:style>
  <w:style w:type="paragraph" w:customStyle="1" w:styleId="xl69">
    <w:name w:val="xl69"/>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70">
    <w:name w:val="xl70"/>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sz w:val="10"/>
      <w:szCs w:val="10"/>
      <w:lang w:eastAsia="es-CO"/>
    </w:rPr>
  </w:style>
  <w:style w:type="paragraph" w:customStyle="1" w:styleId="xl71">
    <w:name w:val="xl71"/>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72">
    <w:name w:val="xl72"/>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erdana" w:eastAsia="Times New Roman" w:hAnsi="Verdana"/>
      <w:sz w:val="10"/>
      <w:szCs w:val="10"/>
      <w:lang w:eastAsia="es-CO"/>
    </w:rPr>
  </w:style>
  <w:style w:type="paragraph" w:customStyle="1" w:styleId="xl73">
    <w:name w:val="xl73"/>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74">
    <w:name w:val="xl74"/>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eastAsia="Times New Roman" w:hAnsi="Verdana"/>
      <w:sz w:val="10"/>
      <w:szCs w:val="10"/>
      <w:lang w:eastAsia="es-CO"/>
    </w:rPr>
  </w:style>
  <w:style w:type="paragraph" w:customStyle="1" w:styleId="xl75">
    <w:name w:val="xl75"/>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color w:val="FF0000"/>
      <w:sz w:val="10"/>
      <w:szCs w:val="10"/>
      <w:lang w:eastAsia="es-CO"/>
    </w:rPr>
  </w:style>
  <w:style w:type="paragraph" w:customStyle="1" w:styleId="xl76">
    <w:name w:val="xl76"/>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color w:val="FF0000"/>
      <w:sz w:val="10"/>
      <w:szCs w:val="10"/>
      <w:lang w:eastAsia="es-CO"/>
    </w:rPr>
  </w:style>
  <w:style w:type="paragraph" w:customStyle="1" w:styleId="xl77">
    <w:name w:val="xl77"/>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eastAsia="Times New Roman" w:hAnsi="Verdana"/>
      <w:color w:val="FF0000"/>
      <w:sz w:val="10"/>
      <w:szCs w:val="10"/>
      <w:lang w:eastAsia="es-CO"/>
    </w:rPr>
  </w:style>
  <w:style w:type="paragraph" w:customStyle="1" w:styleId="xl78">
    <w:name w:val="xl78"/>
    <w:basedOn w:val="Normal"/>
    <w:rsid w:val="00F71CE1"/>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79">
    <w:name w:val="xl79"/>
    <w:basedOn w:val="Normal"/>
    <w:rsid w:val="00F71CE1"/>
    <w:pPr>
      <w:pBdr>
        <w:left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0">
    <w:name w:val="xl80"/>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1">
    <w:name w:val="xl81"/>
    <w:basedOn w:val="Normal"/>
    <w:rsid w:val="00F71CE1"/>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2">
    <w:name w:val="xl82"/>
    <w:basedOn w:val="Normal"/>
    <w:rsid w:val="00F71C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3">
    <w:name w:val="xl83"/>
    <w:basedOn w:val="Normal"/>
    <w:rsid w:val="00F71C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Verdana" w:eastAsia="Times New Roman" w:hAnsi="Verdana"/>
      <w:sz w:val="10"/>
      <w:szCs w:val="10"/>
      <w:lang w:eastAsia="es-CO"/>
    </w:rPr>
  </w:style>
  <w:style w:type="paragraph" w:customStyle="1" w:styleId="xl84">
    <w:name w:val="xl84"/>
    <w:basedOn w:val="Normal"/>
    <w:rsid w:val="00F71C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5">
    <w:name w:val="xl85"/>
    <w:basedOn w:val="Normal"/>
    <w:rsid w:val="00F71C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Verdana" w:eastAsia="Times New Roman" w:hAnsi="Verdana"/>
      <w:sz w:val="10"/>
      <w:szCs w:val="10"/>
      <w:lang w:eastAsia="es-CO"/>
    </w:rPr>
  </w:style>
  <w:style w:type="paragraph" w:customStyle="1" w:styleId="xl86">
    <w:name w:val="xl86"/>
    <w:basedOn w:val="Normal"/>
    <w:rsid w:val="00F71CE1"/>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7">
    <w:name w:val="xl87"/>
    <w:basedOn w:val="Normal"/>
    <w:rsid w:val="00F71CE1"/>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8">
    <w:name w:val="xl88"/>
    <w:basedOn w:val="Normal"/>
    <w:rsid w:val="00F71CE1"/>
    <w:pPr>
      <w:pBdr>
        <w:left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89">
    <w:name w:val="xl89"/>
    <w:basedOn w:val="Normal"/>
    <w:rsid w:val="00F71CE1"/>
    <w:pPr>
      <w:pBdr>
        <w:left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90">
    <w:name w:val="xl90"/>
    <w:basedOn w:val="Normal"/>
    <w:rsid w:val="00F71CE1"/>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91">
    <w:name w:val="xl91"/>
    <w:basedOn w:val="Normal"/>
    <w:rsid w:val="00F71CE1"/>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sz w:val="10"/>
      <w:szCs w:val="10"/>
      <w:lang w:eastAsia="es-CO"/>
    </w:rPr>
  </w:style>
  <w:style w:type="paragraph" w:customStyle="1" w:styleId="xl92">
    <w:name w:val="xl92"/>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color w:val="FF0000"/>
      <w:sz w:val="10"/>
      <w:szCs w:val="10"/>
      <w:lang w:eastAsia="es-CO"/>
    </w:rPr>
  </w:style>
  <w:style w:type="paragraph" w:customStyle="1" w:styleId="xl93">
    <w:name w:val="xl93"/>
    <w:basedOn w:val="Normal"/>
    <w:rsid w:val="00F71CE1"/>
    <w:pPr>
      <w:pBdr>
        <w:top w:val="single" w:sz="4" w:space="0" w:color="auto"/>
        <w:left w:val="single" w:sz="4" w:space="0" w:color="auto"/>
        <w:right w:val="single" w:sz="4" w:space="0" w:color="auto"/>
      </w:pBdr>
      <w:spacing w:before="100" w:beforeAutospacing="1" w:after="100" w:afterAutospacing="1"/>
      <w:textAlignment w:val="center"/>
    </w:pPr>
    <w:rPr>
      <w:rFonts w:ascii="Verdana" w:eastAsia="Times New Roman" w:hAnsi="Verdana"/>
      <w:sz w:val="10"/>
      <w:szCs w:val="10"/>
      <w:lang w:eastAsia="es-CO"/>
    </w:rPr>
  </w:style>
  <w:style w:type="paragraph" w:customStyle="1" w:styleId="xl94">
    <w:name w:val="xl94"/>
    <w:basedOn w:val="Normal"/>
    <w:rsid w:val="00F71CE1"/>
    <w:pPr>
      <w:pBdr>
        <w:top w:val="single" w:sz="4" w:space="0" w:color="auto"/>
        <w:left w:val="single" w:sz="4" w:space="0" w:color="auto"/>
        <w:right w:val="single" w:sz="4" w:space="0" w:color="auto"/>
      </w:pBdr>
      <w:spacing w:before="100" w:beforeAutospacing="1" w:after="100" w:afterAutospacing="1"/>
      <w:textAlignment w:val="center"/>
    </w:pPr>
    <w:rPr>
      <w:rFonts w:ascii="Verdana" w:eastAsia="Times New Roman" w:hAnsi="Verdana"/>
      <w:sz w:val="10"/>
      <w:szCs w:val="10"/>
      <w:lang w:eastAsia="es-CO"/>
    </w:rPr>
  </w:style>
  <w:style w:type="paragraph" w:customStyle="1" w:styleId="xl95">
    <w:name w:val="xl95"/>
    <w:basedOn w:val="Normal"/>
    <w:rsid w:val="00F71CE1"/>
    <w:pPr>
      <w:pBdr>
        <w:top w:val="single" w:sz="4" w:space="0" w:color="auto"/>
        <w:left w:val="single" w:sz="4" w:space="0" w:color="auto"/>
        <w:right w:val="single" w:sz="4" w:space="0" w:color="auto"/>
      </w:pBdr>
      <w:spacing w:before="100" w:beforeAutospacing="1" w:after="100" w:afterAutospacing="1"/>
      <w:textAlignment w:val="center"/>
    </w:pPr>
    <w:rPr>
      <w:rFonts w:ascii="Verdana" w:eastAsia="Times New Roman" w:hAnsi="Verdana"/>
      <w:sz w:val="10"/>
      <w:szCs w:val="10"/>
      <w:lang w:eastAsia="es-CO"/>
    </w:rPr>
  </w:style>
  <w:style w:type="paragraph" w:customStyle="1" w:styleId="xl96">
    <w:name w:val="xl96"/>
    <w:basedOn w:val="Normal"/>
    <w:rsid w:val="00F71CE1"/>
    <w:pPr>
      <w:pBdr>
        <w:top w:val="single" w:sz="4" w:space="0" w:color="auto"/>
        <w:left w:val="single" w:sz="4" w:space="0" w:color="auto"/>
        <w:right w:val="single" w:sz="4" w:space="0" w:color="auto"/>
      </w:pBdr>
      <w:spacing w:before="100" w:beforeAutospacing="1" w:after="100" w:afterAutospacing="1"/>
    </w:pPr>
    <w:rPr>
      <w:rFonts w:ascii="Verdana" w:eastAsia="Times New Roman" w:hAnsi="Verdana"/>
      <w:sz w:val="10"/>
      <w:szCs w:val="10"/>
      <w:lang w:eastAsia="es-CO"/>
    </w:rPr>
  </w:style>
  <w:style w:type="paragraph" w:customStyle="1" w:styleId="xl97">
    <w:name w:val="xl97"/>
    <w:basedOn w:val="Normal"/>
    <w:rsid w:val="00F71CE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Verdana" w:eastAsia="Times New Roman" w:hAnsi="Verdana"/>
      <w:color w:val="FF0000"/>
      <w:sz w:val="10"/>
      <w:szCs w:val="10"/>
      <w:lang w:eastAsia="es-CO"/>
    </w:rPr>
  </w:style>
  <w:style w:type="paragraph" w:customStyle="1" w:styleId="xl98">
    <w:name w:val="xl98"/>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erdana" w:eastAsia="Times New Roman" w:hAnsi="Verdana"/>
      <w:color w:val="FF0000"/>
      <w:sz w:val="10"/>
      <w:szCs w:val="10"/>
      <w:lang w:eastAsia="es-CO"/>
    </w:rPr>
  </w:style>
  <w:style w:type="character" w:customStyle="1" w:styleId="apple-converted-space">
    <w:name w:val="apple-converted-space"/>
    <w:basedOn w:val="Fuentedeprrafopredeter"/>
    <w:rsid w:val="00F71CE1"/>
  </w:style>
  <w:style w:type="paragraph" w:styleId="TDC5">
    <w:name w:val="toc 5"/>
    <w:basedOn w:val="Normal"/>
    <w:next w:val="Normal"/>
    <w:autoRedefine/>
    <w:uiPriority w:val="39"/>
    <w:unhideWhenUsed/>
    <w:rsid w:val="00F71CE1"/>
    <w:pPr>
      <w:ind w:left="720"/>
    </w:pPr>
    <w:rPr>
      <w:rFonts w:asciiTheme="minorHAnsi" w:hAnsiTheme="minorHAnsi"/>
      <w:sz w:val="20"/>
    </w:rPr>
  </w:style>
  <w:style w:type="paragraph" w:styleId="TDC6">
    <w:name w:val="toc 6"/>
    <w:basedOn w:val="Normal"/>
    <w:next w:val="Normal"/>
    <w:autoRedefine/>
    <w:uiPriority w:val="39"/>
    <w:unhideWhenUsed/>
    <w:rsid w:val="00F71CE1"/>
    <w:pPr>
      <w:ind w:left="960"/>
    </w:pPr>
    <w:rPr>
      <w:rFonts w:asciiTheme="minorHAnsi" w:hAnsiTheme="minorHAnsi"/>
      <w:sz w:val="20"/>
    </w:rPr>
  </w:style>
  <w:style w:type="paragraph" w:styleId="TDC7">
    <w:name w:val="toc 7"/>
    <w:basedOn w:val="Normal"/>
    <w:next w:val="Normal"/>
    <w:autoRedefine/>
    <w:uiPriority w:val="39"/>
    <w:unhideWhenUsed/>
    <w:rsid w:val="00F71CE1"/>
    <w:pPr>
      <w:ind w:left="1200"/>
    </w:pPr>
    <w:rPr>
      <w:rFonts w:asciiTheme="minorHAnsi" w:hAnsiTheme="minorHAnsi"/>
      <w:sz w:val="20"/>
    </w:rPr>
  </w:style>
  <w:style w:type="paragraph" w:styleId="TDC8">
    <w:name w:val="toc 8"/>
    <w:basedOn w:val="Normal"/>
    <w:next w:val="Normal"/>
    <w:autoRedefine/>
    <w:uiPriority w:val="39"/>
    <w:unhideWhenUsed/>
    <w:rsid w:val="00F71CE1"/>
    <w:pPr>
      <w:ind w:left="1440"/>
    </w:pPr>
    <w:rPr>
      <w:rFonts w:asciiTheme="minorHAnsi" w:hAnsiTheme="minorHAnsi"/>
      <w:sz w:val="20"/>
    </w:rPr>
  </w:style>
  <w:style w:type="paragraph" w:styleId="TDC9">
    <w:name w:val="toc 9"/>
    <w:basedOn w:val="Normal"/>
    <w:next w:val="Normal"/>
    <w:autoRedefine/>
    <w:uiPriority w:val="39"/>
    <w:unhideWhenUsed/>
    <w:rsid w:val="00F71CE1"/>
    <w:pPr>
      <w:ind w:left="1680"/>
    </w:pPr>
    <w:rPr>
      <w:rFonts w:asciiTheme="minorHAnsi" w:hAnsiTheme="minorHAnsi"/>
      <w:sz w:val="20"/>
    </w:rPr>
  </w:style>
  <w:style w:type="paragraph" w:customStyle="1" w:styleId="Normalnegrilla">
    <w:name w:val="Normal negrilla"/>
    <w:basedOn w:val="Normal"/>
    <w:link w:val="NormalnegrillaCar"/>
    <w:rsid w:val="00F71CE1"/>
    <w:pPr>
      <w:spacing w:before="120"/>
      <w:jc w:val="both"/>
    </w:pPr>
    <w:rPr>
      <w:rFonts w:ascii="Arial" w:eastAsia="Times New Roman" w:hAnsi="Arial" w:cs="Arial"/>
      <w:b/>
      <w:color w:val="000000"/>
      <w:sz w:val="20"/>
      <w:szCs w:val="24"/>
      <w:shd w:val="clear" w:color="auto" w:fill="FFFFFF"/>
      <w:lang w:eastAsia="es-CO"/>
    </w:rPr>
  </w:style>
  <w:style w:type="character" w:customStyle="1" w:styleId="NormalnegrillaCar">
    <w:name w:val="Normal negrilla Car"/>
    <w:link w:val="Normalnegrilla"/>
    <w:rsid w:val="00F71CE1"/>
    <w:rPr>
      <w:rFonts w:ascii="Arial" w:eastAsia="Times New Roman" w:hAnsi="Arial" w:cs="Arial"/>
      <w:b/>
      <w:color w:val="000000"/>
      <w:sz w:val="20"/>
      <w:szCs w:val="24"/>
      <w:lang w:val="es-CO" w:eastAsia="es-CO"/>
    </w:rPr>
  </w:style>
  <w:style w:type="paragraph" w:customStyle="1" w:styleId="NormalNegritacentrado">
    <w:name w:val="Normal Negrita centrado"/>
    <w:basedOn w:val="Normal"/>
    <w:autoRedefine/>
    <w:rsid w:val="00F71CE1"/>
    <w:pPr>
      <w:spacing w:before="120"/>
      <w:jc w:val="both"/>
    </w:pPr>
    <w:rPr>
      <w:rFonts w:ascii="Arial" w:eastAsia="Times New Roman" w:hAnsi="Arial"/>
      <w:b/>
      <w:color w:val="000000"/>
      <w:szCs w:val="24"/>
      <w:shd w:val="clear" w:color="auto" w:fill="FFFFFF"/>
      <w:lang w:eastAsia="es-CO"/>
    </w:rPr>
  </w:style>
  <w:style w:type="paragraph" w:customStyle="1" w:styleId="Vieta1">
    <w:name w:val="Viñeta 1"/>
    <w:basedOn w:val="Normal"/>
    <w:autoRedefine/>
    <w:rsid w:val="00F71CE1"/>
    <w:pPr>
      <w:numPr>
        <w:numId w:val="8"/>
      </w:numPr>
      <w:spacing w:before="60" w:after="60"/>
      <w:jc w:val="both"/>
    </w:pPr>
    <w:rPr>
      <w:rFonts w:ascii="Arial" w:eastAsia="Times New Roman" w:hAnsi="Arial"/>
      <w:color w:val="000000"/>
      <w:szCs w:val="24"/>
      <w:shd w:val="clear" w:color="auto" w:fill="FFFFFF"/>
      <w:lang w:eastAsia="es-CO"/>
    </w:rPr>
  </w:style>
  <w:style w:type="character" w:styleId="Ttulodellibro">
    <w:name w:val="Book Title"/>
    <w:uiPriority w:val="69"/>
    <w:qFormat/>
    <w:rsid w:val="00F71CE1"/>
    <w:rPr>
      <w:rFonts w:ascii="Arial" w:hAnsi="Arial"/>
      <w:b/>
      <w:bCs/>
      <w:i w:val="0"/>
      <w:iCs/>
      <w:spacing w:val="5"/>
      <w:sz w:val="24"/>
    </w:rPr>
  </w:style>
  <w:style w:type="paragraph" w:customStyle="1" w:styleId="titulocapaitulo">
    <w:name w:val="titulo capaitulo"/>
    <w:basedOn w:val="NormalWeb"/>
    <w:qFormat/>
    <w:rsid w:val="00F71CE1"/>
    <w:pPr>
      <w:pageBreakBefore/>
      <w:spacing w:before="120" w:beforeAutospacing="0" w:after="240" w:afterAutospacing="0"/>
      <w:jc w:val="center"/>
    </w:pPr>
    <w:rPr>
      <w:rFonts w:ascii="Arial" w:hAnsi="Arial"/>
      <w:b/>
      <w:color w:val="000000"/>
      <w:shd w:val="clear" w:color="auto" w:fill="FFFFFF"/>
      <w:lang w:eastAsia="es-CO"/>
    </w:rPr>
  </w:style>
  <w:style w:type="paragraph" w:customStyle="1" w:styleId="tablas">
    <w:name w:val="tablas"/>
    <w:basedOn w:val="Normal"/>
    <w:qFormat/>
    <w:rsid w:val="00F71CE1"/>
    <w:pPr>
      <w:keepNext/>
      <w:spacing w:before="120" w:after="120"/>
      <w:jc w:val="center"/>
    </w:pPr>
    <w:rPr>
      <w:rFonts w:ascii="Arial" w:eastAsia="Calibri" w:hAnsi="Arial" w:cs="Arial"/>
      <w:b/>
      <w:color w:val="000000"/>
      <w:sz w:val="20"/>
      <w:szCs w:val="24"/>
      <w:shd w:val="clear" w:color="auto" w:fill="FFFFFF"/>
      <w:lang w:eastAsia="en-US"/>
    </w:rPr>
  </w:style>
  <w:style w:type="paragraph" w:customStyle="1" w:styleId="Grafica">
    <w:name w:val="Grafica"/>
    <w:basedOn w:val="Normal"/>
    <w:qFormat/>
    <w:rsid w:val="00F71CE1"/>
    <w:pPr>
      <w:keepNext/>
      <w:spacing w:before="120" w:after="120"/>
      <w:jc w:val="center"/>
    </w:pPr>
    <w:rPr>
      <w:rFonts w:ascii="Arial" w:eastAsia="Calibri" w:hAnsi="Arial" w:cs="Arial"/>
      <w:b/>
      <w:color w:val="000000"/>
      <w:sz w:val="20"/>
      <w:szCs w:val="24"/>
      <w:shd w:val="clear" w:color="auto" w:fill="FFFFFF"/>
      <w:lang w:eastAsia="en-US"/>
    </w:rPr>
  </w:style>
  <w:style w:type="paragraph" w:customStyle="1" w:styleId="Esquema">
    <w:name w:val="Esquema"/>
    <w:basedOn w:val="Grafica"/>
    <w:qFormat/>
    <w:rsid w:val="00F71CE1"/>
  </w:style>
  <w:style w:type="paragraph" w:customStyle="1" w:styleId="Fotos">
    <w:name w:val="Fotos"/>
    <w:basedOn w:val="Esquema"/>
    <w:qFormat/>
    <w:rsid w:val="00F71CE1"/>
    <w:pPr>
      <w:spacing w:before="0" w:after="0"/>
    </w:pPr>
  </w:style>
  <w:style w:type="character" w:customStyle="1" w:styleId="TextocomentarioCar">
    <w:name w:val="Texto comentario Car"/>
    <w:basedOn w:val="Fuentedeprrafopredeter"/>
    <w:link w:val="Textocomentario"/>
    <w:uiPriority w:val="99"/>
    <w:semiHidden/>
    <w:rsid w:val="00F71CE1"/>
    <w:rPr>
      <w:rFonts w:ascii="Arial" w:eastAsia="Calibri" w:hAnsi="Arial" w:cs="Arial"/>
      <w:color w:val="000000"/>
      <w:sz w:val="20"/>
      <w:szCs w:val="20"/>
    </w:rPr>
  </w:style>
  <w:style w:type="paragraph" w:styleId="Textocomentario">
    <w:name w:val="annotation text"/>
    <w:basedOn w:val="Normal"/>
    <w:link w:val="TextocomentarioCar"/>
    <w:uiPriority w:val="99"/>
    <w:semiHidden/>
    <w:unhideWhenUsed/>
    <w:rsid w:val="00F71CE1"/>
    <w:pPr>
      <w:spacing w:before="120" w:after="120"/>
      <w:jc w:val="both"/>
    </w:pPr>
    <w:rPr>
      <w:rFonts w:ascii="Arial" w:eastAsia="Calibri" w:hAnsi="Arial" w:cs="Arial"/>
      <w:color w:val="000000"/>
      <w:sz w:val="20"/>
      <w:shd w:val="clear" w:color="auto" w:fill="FFFFFF"/>
      <w:lang w:val="es-ES" w:eastAsia="en-US"/>
    </w:rPr>
  </w:style>
  <w:style w:type="character" w:customStyle="1" w:styleId="TextocomentarioCar1">
    <w:name w:val="Texto comentario Car1"/>
    <w:basedOn w:val="Fuentedeprrafopredeter"/>
    <w:uiPriority w:val="99"/>
    <w:semiHidden/>
    <w:rsid w:val="00F71CE1"/>
    <w:rPr>
      <w:rFonts w:ascii="Times" w:eastAsia="Times" w:hAnsi="Times" w:cs="Times New Roman"/>
      <w:sz w:val="20"/>
      <w:szCs w:val="20"/>
      <w:lang w:val="en-US" w:eastAsia="es-ES"/>
    </w:rPr>
  </w:style>
  <w:style w:type="character" w:customStyle="1" w:styleId="AsuntodelcomentarioCar">
    <w:name w:val="Asunto del comentario Car"/>
    <w:basedOn w:val="TextocomentarioCar"/>
    <w:link w:val="Asuntodelcomentario"/>
    <w:uiPriority w:val="99"/>
    <w:semiHidden/>
    <w:rsid w:val="00F71CE1"/>
    <w:rPr>
      <w:rFonts w:ascii="Arial" w:eastAsia="Calibri" w:hAnsi="Arial" w:cs="Arial"/>
      <w:b/>
      <w:bCs/>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F71CE1"/>
    <w:rPr>
      <w:b/>
      <w:bCs/>
    </w:rPr>
  </w:style>
  <w:style w:type="character" w:customStyle="1" w:styleId="AsuntodelcomentarioCar1">
    <w:name w:val="Asunto del comentario Car1"/>
    <w:basedOn w:val="TextocomentarioCar1"/>
    <w:uiPriority w:val="99"/>
    <w:semiHidden/>
    <w:rsid w:val="00F71CE1"/>
    <w:rPr>
      <w:rFonts w:ascii="Times" w:eastAsia="Times" w:hAnsi="Times" w:cs="Times New Roman"/>
      <w:b/>
      <w:bCs/>
      <w:sz w:val="20"/>
      <w:szCs w:val="20"/>
      <w:lang w:val="en-US" w:eastAsia="es-ES"/>
    </w:rPr>
  </w:style>
  <w:style w:type="paragraph" w:styleId="TtulodeTDC">
    <w:name w:val="TOC Heading"/>
    <w:basedOn w:val="Ttulo1"/>
    <w:next w:val="Normal"/>
    <w:uiPriority w:val="39"/>
    <w:unhideWhenUsed/>
    <w:qFormat/>
    <w:rsid w:val="00F71CE1"/>
    <w:pPr>
      <w:keepLines/>
      <w:spacing w:before="240" w:line="276" w:lineRule="auto"/>
      <w:outlineLvl w:val="9"/>
    </w:pPr>
    <w:rPr>
      <w:rFonts w:ascii="Arial" w:hAnsi="Arial" w:cs="Arial"/>
      <w:b w:val="0"/>
      <w:bCs w:val="0"/>
      <w:color w:val="2E74B5"/>
      <w:sz w:val="32"/>
      <w:szCs w:val="32"/>
      <w:shd w:val="clear" w:color="auto" w:fill="FFFFFF"/>
      <w:lang w:eastAsia="es-CO"/>
    </w:rPr>
  </w:style>
  <w:style w:type="character" w:styleId="Referenciasutil">
    <w:name w:val="Subtle Reference"/>
    <w:uiPriority w:val="31"/>
    <w:qFormat/>
    <w:rsid w:val="00F71CE1"/>
    <w:rPr>
      <w:smallCaps/>
      <w:color w:val="5A5A5A"/>
    </w:rPr>
  </w:style>
  <w:style w:type="paragraph" w:customStyle="1" w:styleId="Imagen">
    <w:name w:val="Imagen"/>
    <w:basedOn w:val="Esquema"/>
    <w:qFormat/>
    <w:rsid w:val="00F71CE1"/>
    <w:pPr>
      <w:spacing w:before="0" w:after="0"/>
    </w:pPr>
    <w:rPr>
      <w:sz w:val="18"/>
    </w:rPr>
  </w:style>
  <w:style w:type="paragraph" w:styleId="Textonotapie">
    <w:name w:val="footnote text"/>
    <w:aliases w:val="Footnote Text Char Char,Footnote Text1 Char,Footnote Text Char Char Char Char,Footnote Text Char,Geneva 9,Font: Geneva 9,Boston 10,f,ft,ft Car,ft Car Car,Texto nota pie Arial 10, Car, Car4, Car41,Texto nota pie Car Car Car Car Car Car"/>
    <w:basedOn w:val="Normal"/>
    <w:link w:val="TextonotapieCar"/>
    <w:uiPriority w:val="99"/>
    <w:unhideWhenUsed/>
    <w:qFormat/>
    <w:rsid w:val="00F71CE1"/>
    <w:pPr>
      <w:spacing w:after="200" w:line="276" w:lineRule="auto"/>
    </w:pPr>
    <w:rPr>
      <w:rFonts w:ascii="Calibri" w:eastAsia="Calibri" w:hAnsi="Calibri"/>
      <w:sz w:val="20"/>
      <w:szCs w:val="24"/>
      <w:lang w:eastAsia="en-US"/>
    </w:rPr>
  </w:style>
  <w:style w:type="character" w:customStyle="1" w:styleId="TextonotapieCar">
    <w:name w:val="Texto nota pie Car"/>
    <w:aliases w:val="Footnote Text Char Char Car,Footnote Text1 Char Car,Footnote Text Char Char Char Char Car,Footnote Text Char Car,Geneva 9 Car,Font: Geneva 9 Car,Boston 10 Car,f Car,ft Car1,ft Car Car1,ft Car Car Car,Texto nota pie Arial 10 Car"/>
    <w:basedOn w:val="Fuentedeprrafopredeter"/>
    <w:link w:val="Textonotapie"/>
    <w:uiPriority w:val="99"/>
    <w:rsid w:val="00F71CE1"/>
    <w:rPr>
      <w:rFonts w:ascii="Calibri" w:eastAsia="Calibri" w:hAnsi="Calibri" w:cs="Times New Roman"/>
      <w:sz w:val="20"/>
      <w:szCs w:val="24"/>
      <w:lang w:val="es-CO"/>
    </w:rPr>
  </w:style>
  <w:style w:type="character" w:styleId="Refdenotaalpie">
    <w:name w:val="footnote reference"/>
    <w:aliases w:val="Nota de pie,Ref. de nota al pie 2,referencia nota al pie,Texto nota al pie,Appel note de bas de page,Texto de nota al pie,Pie de Página,FC,Ref,de nota al pie"/>
    <w:uiPriority w:val="99"/>
    <w:unhideWhenUsed/>
    <w:rsid w:val="00F71CE1"/>
    <w:rPr>
      <w:vertAlign w:val="superscript"/>
    </w:rPr>
  </w:style>
  <w:style w:type="paragraph" w:customStyle="1" w:styleId="sangradetindependiente">
    <w:name w:val="sangradetindependiente"/>
    <w:basedOn w:val="Normal"/>
    <w:rsid w:val="00F71CE1"/>
    <w:pPr>
      <w:spacing w:before="100" w:beforeAutospacing="1" w:after="100" w:afterAutospacing="1"/>
    </w:pPr>
    <w:rPr>
      <w:rFonts w:ascii="Times New Roman" w:eastAsia="Times New Roman" w:hAnsi="Times New Roman"/>
      <w:szCs w:val="24"/>
      <w:lang w:val="es-ES" w:eastAsia="es-CO"/>
    </w:rPr>
  </w:style>
  <w:style w:type="paragraph" w:customStyle="1" w:styleId="VIETAS">
    <w:name w:val="VIÑETAS"/>
    <w:basedOn w:val="Normal"/>
    <w:link w:val="VIETASCar"/>
    <w:qFormat/>
    <w:rsid w:val="00F71CE1"/>
    <w:pPr>
      <w:numPr>
        <w:numId w:val="9"/>
      </w:numPr>
      <w:spacing w:before="120" w:after="120"/>
      <w:ind w:left="357" w:hanging="357"/>
      <w:jc w:val="both"/>
    </w:pPr>
    <w:rPr>
      <w:rFonts w:ascii="Arial" w:eastAsia="Calibri" w:hAnsi="Arial" w:cs="Arial"/>
      <w:color w:val="000000"/>
      <w:szCs w:val="24"/>
      <w:shd w:val="clear" w:color="auto" w:fill="FFFFFF"/>
      <w:lang w:eastAsia="en-US"/>
    </w:rPr>
  </w:style>
  <w:style w:type="character" w:customStyle="1" w:styleId="VIETASCar">
    <w:name w:val="VIÑETAS Car"/>
    <w:link w:val="VIETAS"/>
    <w:rsid w:val="00F71CE1"/>
    <w:rPr>
      <w:rFonts w:ascii="Arial" w:eastAsia="Calibri" w:hAnsi="Arial" w:cs="Arial"/>
      <w:color w:val="000000"/>
      <w:sz w:val="24"/>
      <w:szCs w:val="24"/>
      <w:lang w:val="es-CO"/>
    </w:rPr>
  </w:style>
  <w:style w:type="paragraph" w:customStyle="1" w:styleId="Pa1">
    <w:name w:val="Pa1"/>
    <w:basedOn w:val="Default"/>
    <w:next w:val="Default"/>
    <w:uiPriority w:val="99"/>
    <w:rsid w:val="00F71CE1"/>
    <w:pPr>
      <w:adjustRightInd w:val="0"/>
      <w:spacing w:line="201" w:lineRule="atLeast"/>
    </w:pPr>
    <w:rPr>
      <w:rFonts w:ascii="Century Schoolbook" w:eastAsia="Times New Roman" w:hAnsi="Century Schoolbook"/>
      <w:color w:val="auto"/>
    </w:rPr>
  </w:style>
  <w:style w:type="character" w:customStyle="1" w:styleId="A4">
    <w:name w:val="A4"/>
    <w:uiPriority w:val="99"/>
    <w:rsid w:val="00F71CE1"/>
    <w:rPr>
      <w:rFonts w:cs="Century Schoolbook"/>
      <w:b/>
      <w:bCs/>
      <w:color w:val="000000"/>
      <w:sz w:val="22"/>
      <w:szCs w:val="22"/>
    </w:rPr>
  </w:style>
  <w:style w:type="paragraph" w:customStyle="1" w:styleId="normal3">
    <w:name w:val="normal3"/>
    <w:basedOn w:val="Normal"/>
    <w:autoRedefine/>
    <w:rsid w:val="00F71CE1"/>
    <w:pPr>
      <w:suppressAutoHyphens/>
      <w:spacing w:before="120" w:after="120"/>
      <w:ind w:left="998"/>
      <w:jc w:val="both"/>
    </w:pPr>
    <w:rPr>
      <w:rFonts w:ascii="Arial" w:eastAsia="Times New Roman" w:hAnsi="Arial"/>
      <w:sz w:val="22"/>
      <w:szCs w:val="24"/>
      <w:lang w:val="es-ES_tradnl" w:eastAsia="es-CO"/>
    </w:rPr>
  </w:style>
  <w:style w:type="paragraph" w:customStyle="1" w:styleId="NIVEL3">
    <w:name w:val="NIVEL3"/>
    <w:basedOn w:val="Normal"/>
    <w:autoRedefine/>
    <w:rsid w:val="00F71CE1"/>
    <w:pPr>
      <w:keepNext/>
      <w:widowControl w:val="0"/>
      <w:suppressAutoHyphens/>
      <w:spacing w:before="120" w:after="120"/>
      <w:jc w:val="both"/>
    </w:pPr>
    <w:rPr>
      <w:rFonts w:ascii="Arial" w:eastAsia="Times New Roman" w:hAnsi="Arial"/>
      <w:b/>
      <w:bCs/>
      <w:sz w:val="22"/>
      <w:szCs w:val="24"/>
      <w:lang w:val="es-ES_tradnl" w:eastAsia="es-CO"/>
    </w:rPr>
  </w:style>
  <w:style w:type="paragraph" w:styleId="Puesto">
    <w:name w:val="Title"/>
    <w:basedOn w:val="Normal"/>
    <w:next w:val="Subttulo"/>
    <w:link w:val="PuestoCar"/>
    <w:qFormat/>
    <w:rsid w:val="00F71CE1"/>
    <w:pPr>
      <w:widowControl w:val="0"/>
      <w:numPr>
        <w:numId w:val="17"/>
      </w:numPr>
      <w:tabs>
        <w:tab w:val="clear" w:pos="425"/>
      </w:tabs>
      <w:suppressAutoHyphens/>
      <w:spacing w:before="120" w:after="120" w:line="360" w:lineRule="auto"/>
      <w:ind w:left="567" w:firstLine="0"/>
      <w:jc w:val="center"/>
    </w:pPr>
    <w:rPr>
      <w:rFonts w:ascii="Arial" w:eastAsia="Times New Roman" w:hAnsi="Arial"/>
      <w:b/>
      <w:szCs w:val="24"/>
      <w:lang w:val="es-ES_tradnl" w:eastAsia="es-CO"/>
    </w:rPr>
  </w:style>
  <w:style w:type="character" w:customStyle="1" w:styleId="PuestoCar">
    <w:name w:val="Puesto Car"/>
    <w:basedOn w:val="Fuentedeprrafopredeter"/>
    <w:link w:val="Puesto"/>
    <w:rsid w:val="00F71CE1"/>
    <w:rPr>
      <w:rFonts w:ascii="Arial" w:eastAsia="Times New Roman" w:hAnsi="Arial" w:cs="Times New Roman"/>
      <w:b/>
      <w:sz w:val="24"/>
      <w:szCs w:val="24"/>
      <w:lang w:val="es-ES_tradnl" w:eastAsia="es-CO"/>
    </w:rPr>
  </w:style>
  <w:style w:type="paragraph" w:customStyle="1" w:styleId="Bullet">
    <w:name w:val="Bullet"/>
    <w:basedOn w:val="Normal"/>
    <w:rsid w:val="00F71CE1"/>
    <w:pPr>
      <w:widowControl w:val="0"/>
      <w:numPr>
        <w:numId w:val="11"/>
      </w:numPr>
      <w:suppressAutoHyphens/>
      <w:spacing w:before="20" w:after="20" w:line="360" w:lineRule="auto"/>
      <w:jc w:val="both"/>
    </w:pPr>
    <w:rPr>
      <w:rFonts w:ascii="Arial" w:eastAsia="Times New Roman" w:hAnsi="Arial"/>
      <w:sz w:val="22"/>
      <w:szCs w:val="24"/>
      <w:lang w:val="es-ES_tradnl" w:eastAsia="es-CO"/>
    </w:rPr>
  </w:style>
  <w:style w:type="paragraph" w:customStyle="1" w:styleId="Contenidodelatabla">
    <w:name w:val="Contenido de la tabla"/>
    <w:basedOn w:val="Textoindependiente"/>
    <w:rsid w:val="00F71CE1"/>
    <w:pPr>
      <w:widowControl w:val="0"/>
      <w:suppressAutoHyphens/>
      <w:spacing w:before="60" w:after="120" w:line="200" w:lineRule="atLeast"/>
      <w:jc w:val="center"/>
    </w:pPr>
    <w:rPr>
      <w:rFonts w:ascii="Arial Narrow" w:eastAsia="Times New Roman" w:hAnsi="Arial Narrow"/>
      <w:sz w:val="18"/>
      <w:szCs w:val="20"/>
      <w:lang w:eastAsia="es-CO"/>
    </w:rPr>
  </w:style>
  <w:style w:type="paragraph" w:customStyle="1" w:styleId="Encabezadodelatabla">
    <w:name w:val="Encabezado de la tabla"/>
    <w:basedOn w:val="Contenidodelatabla"/>
    <w:rsid w:val="00F71CE1"/>
    <w:pPr>
      <w:spacing w:before="57" w:after="57"/>
    </w:pPr>
    <w:rPr>
      <w:b/>
      <w:sz w:val="22"/>
    </w:rPr>
  </w:style>
  <w:style w:type="paragraph" w:customStyle="1" w:styleId="Item1">
    <w:name w:val="Item 1"/>
    <w:basedOn w:val="Normal"/>
    <w:rsid w:val="00F71CE1"/>
    <w:pPr>
      <w:widowControl w:val="0"/>
      <w:tabs>
        <w:tab w:val="num" w:pos="360"/>
      </w:tabs>
      <w:suppressAutoHyphens/>
      <w:spacing w:before="120" w:after="120" w:line="360" w:lineRule="auto"/>
      <w:ind w:left="360" w:hanging="360"/>
      <w:jc w:val="both"/>
    </w:pPr>
    <w:rPr>
      <w:rFonts w:ascii="Arial" w:eastAsia="Times New Roman" w:hAnsi="Arial"/>
      <w:sz w:val="22"/>
      <w:szCs w:val="24"/>
      <w:lang w:val="es-ES_tradnl" w:eastAsia="es-CO"/>
    </w:rPr>
  </w:style>
  <w:style w:type="paragraph" w:customStyle="1" w:styleId="Itema">
    <w:name w:val="Item a"/>
    <w:basedOn w:val="Item1"/>
    <w:rsid w:val="00F71CE1"/>
    <w:pPr>
      <w:numPr>
        <w:numId w:val="12"/>
      </w:numPr>
    </w:pPr>
  </w:style>
  <w:style w:type="paragraph" w:customStyle="1" w:styleId="Encabezado5">
    <w:name w:val="Encabezado 5"/>
    <w:basedOn w:val="Encabezado"/>
    <w:next w:val="Cuerpodetexto"/>
    <w:rsid w:val="00F71CE1"/>
    <w:pPr>
      <w:widowControl w:val="0"/>
      <w:tabs>
        <w:tab w:val="clear" w:pos="4252"/>
        <w:tab w:val="clear" w:pos="8504"/>
        <w:tab w:val="center" w:pos="4702"/>
        <w:tab w:val="right" w:pos="9405"/>
      </w:tabs>
      <w:suppressAutoHyphens/>
      <w:spacing w:before="120" w:after="120" w:line="360" w:lineRule="auto"/>
      <w:jc w:val="center"/>
      <w:outlineLvl w:val="4"/>
    </w:pPr>
    <w:rPr>
      <w:rFonts w:ascii="Arial" w:eastAsia="Times New Roman" w:hAnsi="Arial"/>
      <w:bCs/>
      <w:sz w:val="23"/>
      <w:szCs w:val="23"/>
      <w:lang w:val="es-ES_tradnl" w:eastAsia="es-CO"/>
    </w:rPr>
  </w:style>
  <w:style w:type="paragraph" w:customStyle="1" w:styleId="Cuerpodetexto">
    <w:name w:val="Cuerpo de texto"/>
    <w:basedOn w:val="Predeterminado"/>
    <w:rsid w:val="00F71CE1"/>
    <w:pPr>
      <w:spacing w:before="60" w:after="120" w:line="360" w:lineRule="auto"/>
      <w:jc w:val="center"/>
    </w:pPr>
    <w:rPr>
      <w:rFonts w:ascii="Arial" w:hAnsi="Arial" w:cs="Arial"/>
      <w:b/>
      <w:bCs/>
      <w:lang w:val="es-CO"/>
    </w:rPr>
  </w:style>
  <w:style w:type="paragraph" w:customStyle="1" w:styleId="Predeterminado">
    <w:name w:val="Predeterminado"/>
    <w:rsid w:val="00F71CE1"/>
    <w:pPr>
      <w:autoSpaceDE w:val="0"/>
      <w:autoSpaceDN w:val="0"/>
      <w:adjustRightInd w:val="0"/>
      <w:spacing w:after="0" w:line="240" w:lineRule="auto"/>
    </w:pPr>
    <w:rPr>
      <w:rFonts w:ascii="Times New Roman" w:eastAsia="Times New Roman" w:hAnsi="Times New Roman" w:cs="Times New Roman"/>
      <w:noProof/>
      <w:sz w:val="20"/>
      <w:szCs w:val="24"/>
      <w:lang w:val="es-ES_tradnl" w:eastAsia="es-ES"/>
    </w:rPr>
  </w:style>
  <w:style w:type="character" w:customStyle="1" w:styleId="Carcterdenumeracin">
    <w:name w:val="Carácter de numeración"/>
    <w:rsid w:val="00F71CE1"/>
  </w:style>
  <w:style w:type="character" w:customStyle="1" w:styleId="Vietas0">
    <w:name w:val="Viñetas"/>
    <w:rsid w:val="00F71CE1"/>
    <w:rPr>
      <w:rFonts w:ascii="StarBats" w:hAnsi="StarBats"/>
      <w:sz w:val="18"/>
    </w:rPr>
  </w:style>
  <w:style w:type="paragraph" w:customStyle="1" w:styleId="Encabezado10">
    <w:name w:val="Encabezado 10"/>
    <w:basedOn w:val="Encabezado"/>
    <w:next w:val="Textoindependiente"/>
    <w:rsid w:val="00F71CE1"/>
    <w:pPr>
      <w:widowControl w:val="0"/>
      <w:numPr>
        <w:ilvl w:val="8"/>
      </w:numPr>
      <w:tabs>
        <w:tab w:val="clear" w:pos="4252"/>
        <w:tab w:val="clear" w:pos="8504"/>
        <w:tab w:val="num" w:pos="425"/>
        <w:tab w:val="center" w:pos="4702"/>
        <w:tab w:val="right" w:pos="9405"/>
      </w:tabs>
      <w:suppressAutoHyphens/>
      <w:spacing w:before="120" w:after="120" w:line="360" w:lineRule="auto"/>
      <w:ind w:left="425" w:hanging="425"/>
      <w:jc w:val="center"/>
    </w:pPr>
    <w:rPr>
      <w:rFonts w:ascii="Arial" w:eastAsia="Times New Roman" w:hAnsi="Arial"/>
      <w:b/>
      <w:sz w:val="21"/>
      <w:szCs w:val="24"/>
      <w:lang w:val="es-ES_tradnl" w:eastAsia="es-CO"/>
    </w:rPr>
  </w:style>
  <w:style w:type="paragraph" w:customStyle="1" w:styleId="Encabezadodelndice">
    <w:name w:val="Encabezado del índice"/>
    <w:basedOn w:val="Encabezado"/>
    <w:rsid w:val="00F71CE1"/>
    <w:pPr>
      <w:widowControl w:val="0"/>
      <w:tabs>
        <w:tab w:val="clear" w:pos="4252"/>
        <w:tab w:val="clear" w:pos="8504"/>
        <w:tab w:val="center" w:pos="4702"/>
        <w:tab w:val="right" w:pos="9405"/>
      </w:tabs>
      <w:suppressAutoHyphens/>
      <w:spacing w:before="120" w:after="120" w:line="360" w:lineRule="auto"/>
      <w:jc w:val="center"/>
    </w:pPr>
    <w:rPr>
      <w:rFonts w:ascii="Arial" w:eastAsia="Times New Roman" w:hAnsi="Arial"/>
      <w:b/>
      <w:sz w:val="32"/>
      <w:szCs w:val="24"/>
      <w:lang w:val="es-ES_tradnl" w:eastAsia="es-CO"/>
    </w:rPr>
  </w:style>
  <w:style w:type="paragraph" w:customStyle="1" w:styleId="Etiqueta">
    <w:name w:val="Etiqueta"/>
    <w:basedOn w:val="Normal"/>
    <w:rsid w:val="00F71CE1"/>
    <w:pPr>
      <w:widowControl w:val="0"/>
      <w:suppressAutoHyphens/>
      <w:spacing w:before="120" w:after="120" w:line="360" w:lineRule="auto"/>
      <w:jc w:val="both"/>
    </w:pPr>
    <w:rPr>
      <w:rFonts w:ascii="Arial" w:eastAsia="Times New Roman" w:hAnsi="Arial"/>
      <w:i/>
      <w:sz w:val="20"/>
      <w:szCs w:val="24"/>
      <w:lang w:val="es-ES_tradnl" w:eastAsia="es-CO"/>
    </w:rPr>
  </w:style>
  <w:style w:type="paragraph" w:customStyle="1" w:styleId="ndice">
    <w:name w:val="Índice"/>
    <w:basedOn w:val="Normal"/>
    <w:rsid w:val="00F71CE1"/>
    <w:pPr>
      <w:widowControl w:val="0"/>
      <w:suppressAutoHyphens/>
      <w:spacing w:before="120" w:after="120" w:line="360" w:lineRule="auto"/>
      <w:jc w:val="both"/>
    </w:pPr>
    <w:rPr>
      <w:rFonts w:ascii="Arial" w:eastAsia="Times New Roman" w:hAnsi="Arial"/>
      <w:sz w:val="22"/>
      <w:szCs w:val="24"/>
      <w:lang w:val="es-ES_tradnl" w:eastAsia="es-CO"/>
    </w:rPr>
  </w:style>
  <w:style w:type="paragraph" w:customStyle="1" w:styleId="ndicel10">
    <w:name w:val="Índicel 10"/>
    <w:basedOn w:val="ndice"/>
    <w:rsid w:val="00F71CE1"/>
    <w:pPr>
      <w:tabs>
        <w:tab w:val="right" w:leader="dot" w:pos="11187"/>
      </w:tabs>
      <w:ind w:left="2547"/>
    </w:pPr>
  </w:style>
  <w:style w:type="paragraph" w:styleId="Lista">
    <w:name w:val="List"/>
    <w:basedOn w:val="Textoindependiente"/>
    <w:rsid w:val="00F71CE1"/>
    <w:pPr>
      <w:widowControl w:val="0"/>
      <w:numPr>
        <w:ilvl w:val="8"/>
        <w:numId w:val="13"/>
      </w:numPr>
      <w:suppressAutoHyphens/>
      <w:spacing w:before="60" w:after="120" w:line="360" w:lineRule="auto"/>
      <w:jc w:val="center"/>
    </w:pPr>
    <w:rPr>
      <w:rFonts w:ascii="Arial" w:eastAsia="Times New Roman" w:hAnsi="Arial"/>
      <w:b/>
      <w:sz w:val="22"/>
      <w:szCs w:val="20"/>
      <w:lang w:eastAsia="es-CO"/>
    </w:rPr>
  </w:style>
  <w:style w:type="paragraph" w:customStyle="1" w:styleId="tabla">
    <w:name w:val="tabla"/>
    <w:basedOn w:val="Normal"/>
    <w:rsid w:val="00F71CE1"/>
    <w:pPr>
      <w:widowControl w:val="0"/>
      <w:suppressAutoHyphens/>
      <w:spacing w:before="120" w:after="120"/>
      <w:jc w:val="both"/>
    </w:pPr>
    <w:rPr>
      <w:rFonts w:ascii="Arial" w:eastAsia="Times New Roman" w:hAnsi="Arial"/>
      <w:sz w:val="18"/>
      <w:szCs w:val="24"/>
      <w:lang w:val="es-ES_tradnl" w:eastAsia="es-CO"/>
    </w:rPr>
  </w:style>
  <w:style w:type="character" w:customStyle="1" w:styleId="WW8Num1z0">
    <w:name w:val="WW8Num1z0"/>
    <w:rsid w:val="00F71CE1"/>
    <w:rPr>
      <w:rFonts w:ascii="Arial" w:hAnsi="Arial"/>
      <w:sz w:val="18"/>
    </w:rPr>
  </w:style>
  <w:style w:type="character" w:customStyle="1" w:styleId="WW8Num1z1">
    <w:name w:val="WW8Num1z1"/>
    <w:rsid w:val="00F71CE1"/>
    <w:rPr>
      <w:rFonts w:ascii="StarBats" w:hAnsi="StarBats"/>
      <w:sz w:val="18"/>
    </w:rPr>
  </w:style>
  <w:style w:type="character" w:customStyle="1" w:styleId="WW8Num2z0">
    <w:name w:val="WW8Num2z0"/>
    <w:rsid w:val="00F71CE1"/>
    <w:rPr>
      <w:b/>
      <w:i w:val="0"/>
    </w:rPr>
  </w:style>
  <w:style w:type="character" w:customStyle="1" w:styleId="WW8Num384z0">
    <w:name w:val="WW8Num384z0"/>
    <w:rsid w:val="00F71CE1"/>
    <w:rPr>
      <w:rFonts w:ascii="Wingdings" w:hAnsi="Wingdings"/>
    </w:rPr>
  </w:style>
  <w:style w:type="character" w:customStyle="1" w:styleId="WW8Num4z0">
    <w:name w:val="WW8Num4z0"/>
    <w:rsid w:val="00F71CE1"/>
    <w:rPr>
      <w:rFonts w:ascii="Times New Roman" w:hAnsi="Times New Roman"/>
    </w:rPr>
  </w:style>
  <w:style w:type="character" w:customStyle="1" w:styleId="WW-Carcterdenumeracin">
    <w:name w:val="WW-Carácter de numeración"/>
    <w:rsid w:val="00F71CE1"/>
  </w:style>
  <w:style w:type="character" w:customStyle="1" w:styleId="WW-Fuentedeprrafopredeter">
    <w:name w:val="WW-Fuente de párrafo predeter."/>
    <w:rsid w:val="00F71CE1"/>
  </w:style>
  <w:style w:type="character" w:customStyle="1" w:styleId="WW-Vietas">
    <w:name w:val="WW-Viñetas"/>
    <w:rsid w:val="00F71CE1"/>
    <w:rPr>
      <w:rFonts w:ascii="StarBats" w:hAnsi="StarBats"/>
      <w:sz w:val="18"/>
    </w:rPr>
  </w:style>
  <w:style w:type="paragraph" w:customStyle="1" w:styleId="Cuerpodetextoconsangra">
    <w:name w:val="Cuerpo de texto con sangría"/>
    <w:basedOn w:val="Predeterminado"/>
    <w:rsid w:val="00F71CE1"/>
    <w:pPr>
      <w:spacing w:before="60" w:after="120" w:line="360" w:lineRule="auto"/>
      <w:ind w:left="426" w:firstLine="1"/>
      <w:jc w:val="both"/>
    </w:pPr>
    <w:rPr>
      <w:rFonts w:ascii="Arial" w:hAnsi="Arial" w:cs="Arial"/>
      <w:lang w:val="es-CO"/>
    </w:rPr>
  </w:style>
  <w:style w:type="paragraph" w:customStyle="1" w:styleId="Encabezado6">
    <w:name w:val="Encabezado 6"/>
    <w:basedOn w:val="Predeterminado"/>
    <w:next w:val="Predeterminado"/>
    <w:rsid w:val="00F71CE1"/>
    <w:pPr>
      <w:keepNext/>
      <w:spacing w:before="60" w:after="120" w:line="360" w:lineRule="auto"/>
      <w:jc w:val="both"/>
    </w:pPr>
    <w:rPr>
      <w:rFonts w:ascii="Arial" w:hAnsi="Arial" w:cs="Arial"/>
      <w:b/>
      <w:bCs/>
      <w:lang w:val="es-CO"/>
    </w:rPr>
  </w:style>
  <w:style w:type="paragraph" w:customStyle="1" w:styleId="Encabezado1">
    <w:name w:val="Encabezado 1"/>
    <w:basedOn w:val="Predeterminado"/>
    <w:next w:val="Predeterminado"/>
    <w:rsid w:val="00F71CE1"/>
    <w:pPr>
      <w:keepNext/>
      <w:spacing w:before="227" w:after="57"/>
      <w:outlineLvl w:val="0"/>
    </w:pPr>
    <w:rPr>
      <w:rFonts w:ascii="Arial" w:hAnsi="Arial" w:cs="Arial"/>
      <w:b/>
      <w:bCs/>
      <w:lang w:val="es-CO"/>
    </w:rPr>
  </w:style>
  <w:style w:type="paragraph" w:customStyle="1" w:styleId="Encabezado2">
    <w:name w:val="Encabezado 2"/>
    <w:basedOn w:val="Predeterminado"/>
    <w:next w:val="Predeterminado"/>
    <w:rsid w:val="00F71CE1"/>
    <w:pPr>
      <w:keepNext/>
      <w:spacing w:before="227" w:after="57"/>
      <w:outlineLvl w:val="1"/>
    </w:pPr>
    <w:rPr>
      <w:b/>
      <w:bCs/>
      <w:lang w:val="es-CO"/>
    </w:rPr>
  </w:style>
  <w:style w:type="character" w:customStyle="1" w:styleId="Sangra3detindependienteCar">
    <w:name w:val="Sangría 3 de t. independiente Car"/>
    <w:basedOn w:val="Fuentedeprrafopredeter"/>
    <w:link w:val="Sangra3detindependiente"/>
    <w:semiHidden/>
    <w:rsid w:val="00F71CE1"/>
    <w:rPr>
      <w:rFonts w:ascii="Arial" w:eastAsia="Times New Roman" w:hAnsi="Arial" w:cs="Times New Roman"/>
      <w:sz w:val="20"/>
      <w:szCs w:val="20"/>
      <w:lang w:val="es-ES_tradnl" w:eastAsia="es-ES"/>
    </w:rPr>
  </w:style>
  <w:style w:type="paragraph" w:styleId="Sangra3detindependiente">
    <w:name w:val="Body Text Indent 3"/>
    <w:basedOn w:val="Normal"/>
    <w:link w:val="Sangra3detindependienteCar"/>
    <w:semiHidden/>
    <w:rsid w:val="00F71CE1"/>
    <w:pPr>
      <w:widowControl w:val="0"/>
      <w:suppressAutoHyphens/>
      <w:spacing w:before="120" w:after="120" w:line="360" w:lineRule="auto"/>
      <w:ind w:left="900" w:hanging="540"/>
      <w:jc w:val="both"/>
    </w:pPr>
    <w:rPr>
      <w:rFonts w:ascii="Arial" w:eastAsia="Times New Roman" w:hAnsi="Arial"/>
      <w:sz w:val="20"/>
      <w:lang w:val="es-ES_tradnl"/>
    </w:rPr>
  </w:style>
  <w:style w:type="character" w:customStyle="1" w:styleId="Sangra3detindependienteCar1">
    <w:name w:val="Sangría 3 de t. independiente Car1"/>
    <w:basedOn w:val="Fuentedeprrafopredeter"/>
    <w:uiPriority w:val="99"/>
    <w:semiHidden/>
    <w:rsid w:val="00F71CE1"/>
    <w:rPr>
      <w:rFonts w:ascii="Times" w:eastAsia="Times" w:hAnsi="Times" w:cs="Times New Roman"/>
      <w:sz w:val="16"/>
      <w:szCs w:val="16"/>
      <w:lang w:val="en-US" w:eastAsia="es-ES"/>
    </w:rPr>
  </w:style>
  <w:style w:type="paragraph" w:customStyle="1" w:styleId="Descripcin1">
    <w:name w:val="Descripción1"/>
    <w:basedOn w:val="Normal"/>
    <w:rsid w:val="00F71CE1"/>
    <w:pPr>
      <w:widowControl w:val="0"/>
      <w:suppressAutoHyphens/>
      <w:spacing w:before="120" w:after="120"/>
    </w:pPr>
    <w:rPr>
      <w:rFonts w:ascii="Arial" w:eastAsia="Times New Roman" w:hAnsi="Arial"/>
      <w:i/>
      <w:sz w:val="20"/>
      <w:szCs w:val="24"/>
      <w:lang w:val="es-ES_tradnl" w:eastAsia="es-CO"/>
    </w:rPr>
  </w:style>
  <w:style w:type="character" w:customStyle="1" w:styleId="BulletSymbols">
    <w:name w:val="Bullet Symbols"/>
    <w:rsid w:val="00F71CE1"/>
    <w:rPr>
      <w:rFonts w:ascii="StarBats" w:hAnsi="StarBats"/>
      <w:sz w:val="18"/>
    </w:rPr>
  </w:style>
  <w:style w:type="character" w:customStyle="1" w:styleId="NumberingSymbols">
    <w:name w:val="Numbering Symbols"/>
    <w:rsid w:val="00F71CE1"/>
  </w:style>
  <w:style w:type="paragraph" w:customStyle="1" w:styleId="TableContents">
    <w:name w:val="Table Contents"/>
    <w:basedOn w:val="Textoindependiente"/>
    <w:rsid w:val="00F71CE1"/>
    <w:pPr>
      <w:widowControl w:val="0"/>
      <w:suppressAutoHyphens/>
      <w:spacing w:after="120"/>
      <w:ind w:left="397"/>
    </w:pPr>
    <w:rPr>
      <w:rFonts w:ascii="Arial" w:eastAsia="Times New Roman" w:hAnsi="Arial"/>
      <w:sz w:val="20"/>
      <w:szCs w:val="20"/>
      <w:lang w:val="es-ES_tradnl" w:eastAsia="es-CO"/>
    </w:rPr>
  </w:style>
  <w:style w:type="paragraph" w:customStyle="1" w:styleId="TableHeading">
    <w:name w:val="Table Heading"/>
    <w:basedOn w:val="TableContents"/>
    <w:rsid w:val="00F71CE1"/>
    <w:pPr>
      <w:jc w:val="center"/>
    </w:pPr>
    <w:rPr>
      <w:b/>
      <w:sz w:val="24"/>
    </w:rPr>
  </w:style>
  <w:style w:type="paragraph" w:customStyle="1" w:styleId="NIVEL1">
    <w:name w:val="NIVEL1"/>
    <w:basedOn w:val="Text"/>
    <w:rsid w:val="00F71CE1"/>
    <w:pPr>
      <w:numPr>
        <w:numId w:val="10"/>
      </w:numPr>
      <w:ind w:left="357" w:hanging="357"/>
    </w:pPr>
    <w:rPr>
      <w:b/>
      <w:caps/>
    </w:rPr>
  </w:style>
  <w:style w:type="paragraph" w:customStyle="1" w:styleId="Text">
    <w:name w:val="Text"/>
    <w:basedOn w:val="Descripcin1"/>
    <w:rsid w:val="00F71CE1"/>
    <w:pPr>
      <w:ind w:left="397"/>
      <w:jc w:val="both"/>
    </w:pPr>
    <w:rPr>
      <w:i w:val="0"/>
      <w:sz w:val="22"/>
    </w:rPr>
  </w:style>
  <w:style w:type="paragraph" w:customStyle="1" w:styleId="NIVEL2">
    <w:name w:val="NIVEL2"/>
    <w:basedOn w:val="Text"/>
    <w:rsid w:val="00F71CE1"/>
    <w:pPr>
      <w:tabs>
        <w:tab w:val="num" w:pos="643"/>
      </w:tabs>
      <w:ind w:left="643" w:hanging="214"/>
    </w:pPr>
    <w:rPr>
      <w:b/>
      <w:bCs/>
    </w:rPr>
  </w:style>
  <w:style w:type="paragraph" w:customStyle="1" w:styleId="Anexos">
    <w:name w:val="Anexos"/>
    <w:basedOn w:val="NIVEL2"/>
    <w:rsid w:val="00F71CE1"/>
    <w:pPr>
      <w:ind w:hanging="360"/>
    </w:pPr>
  </w:style>
  <w:style w:type="paragraph" w:customStyle="1" w:styleId="ENCABEZADOTABLA">
    <w:name w:val="ENCABEZADO_TABLA"/>
    <w:basedOn w:val="TableHeading"/>
    <w:rsid w:val="00F71CE1"/>
    <w:pPr>
      <w:spacing w:before="120"/>
      <w:ind w:left="0"/>
    </w:pPr>
  </w:style>
  <w:style w:type="paragraph" w:customStyle="1" w:styleId="TEXTO">
    <w:name w:val="TEXTO"/>
    <w:basedOn w:val="Text"/>
    <w:rsid w:val="00F71CE1"/>
  </w:style>
  <w:style w:type="paragraph" w:customStyle="1" w:styleId="LogoCHS">
    <w:name w:val="LogoCHS"/>
    <w:basedOn w:val="Normal"/>
    <w:rsid w:val="00F71CE1"/>
    <w:pPr>
      <w:widowControl w:val="0"/>
      <w:suppressAutoHyphens/>
      <w:spacing w:before="2835" w:after="283"/>
      <w:ind w:left="397"/>
      <w:jc w:val="center"/>
    </w:pPr>
    <w:rPr>
      <w:rFonts w:ascii="Arial" w:eastAsia="Times New Roman" w:hAnsi="Arial"/>
      <w:b/>
      <w:i/>
      <w:caps/>
      <w:szCs w:val="24"/>
      <w:lang w:val="es-ES_tradnl" w:eastAsia="es-CO"/>
    </w:rPr>
  </w:style>
  <w:style w:type="paragraph" w:customStyle="1" w:styleId="TemaDocum">
    <w:name w:val="TemaDocum"/>
    <w:basedOn w:val="LogoCHS"/>
    <w:rsid w:val="00F71CE1"/>
    <w:pPr>
      <w:numPr>
        <w:numId w:val="18"/>
      </w:numPr>
      <w:tabs>
        <w:tab w:val="clear" w:pos="1363"/>
      </w:tabs>
      <w:spacing w:before="283"/>
      <w:ind w:left="397" w:firstLine="0"/>
    </w:pPr>
    <w:rPr>
      <w:i w:val="0"/>
      <w:sz w:val="36"/>
    </w:rPr>
  </w:style>
  <w:style w:type="paragraph" w:customStyle="1" w:styleId="Saludo1">
    <w:name w:val="Saludo1"/>
    <w:basedOn w:val="Normal"/>
    <w:rsid w:val="00F71CE1"/>
    <w:pPr>
      <w:widowControl w:val="0"/>
      <w:suppressAutoHyphens/>
      <w:spacing w:before="120" w:after="120"/>
      <w:ind w:left="397"/>
      <w:jc w:val="both"/>
    </w:pPr>
    <w:rPr>
      <w:rFonts w:ascii="Arial" w:eastAsia="Times New Roman" w:hAnsi="Arial"/>
      <w:sz w:val="22"/>
      <w:szCs w:val="24"/>
      <w:lang w:val="es-ES_tradnl" w:eastAsia="es-CO"/>
    </w:rPr>
  </w:style>
  <w:style w:type="paragraph" w:customStyle="1" w:styleId="TituloDocum">
    <w:name w:val="TituloDocum"/>
    <w:basedOn w:val="Saludo1"/>
    <w:rsid w:val="00F71CE1"/>
    <w:pPr>
      <w:numPr>
        <w:numId w:val="19"/>
      </w:numPr>
      <w:tabs>
        <w:tab w:val="clear" w:pos="1400"/>
      </w:tabs>
      <w:spacing w:before="142" w:after="142"/>
      <w:ind w:left="397" w:firstLine="0"/>
      <w:jc w:val="center"/>
    </w:pPr>
    <w:rPr>
      <w:b/>
      <w:i/>
      <w:caps/>
      <w:sz w:val="24"/>
    </w:rPr>
  </w:style>
  <w:style w:type="paragraph" w:customStyle="1" w:styleId="TipoDocum">
    <w:name w:val="TipoDocum"/>
    <w:basedOn w:val="TituloDocum"/>
    <w:rsid w:val="00F71CE1"/>
    <w:pPr>
      <w:numPr>
        <w:numId w:val="20"/>
      </w:numPr>
      <w:tabs>
        <w:tab w:val="clear" w:pos="1588"/>
      </w:tabs>
      <w:spacing w:before="283" w:after="283"/>
      <w:ind w:left="397" w:firstLine="0"/>
    </w:pPr>
    <w:rPr>
      <w:i w:val="0"/>
      <w:sz w:val="32"/>
    </w:rPr>
  </w:style>
  <w:style w:type="paragraph" w:customStyle="1" w:styleId="Heading">
    <w:name w:val="Heading"/>
    <w:basedOn w:val="Normal"/>
    <w:next w:val="Textoindependiente"/>
    <w:rsid w:val="00F71CE1"/>
    <w:pPr>
      <w:keepNext/>
      <w:widowControl w:val="0"/>
      <w:tabs>
        <w:tab w:val="left" w:pos="850"/>
      </w:tabs>
      <w:suppressAutoHyphens/>
      <w:spacing w:before="240" w:after="120"/>
      <w:ind w:left="397"/>
      <w:jc w:val="both"/>
    </w:pPr>
    <w:rPr>
      <w:rFonts w:ascii="Arial" w:eastAsia="Times New Roman" w:hAnsi="Arial"/>
      <w:sz w:val="28"/>
      <w:szCs w:val="24"/>
      <w:lang w:val="es-ES_tradnl" w:eastAsia="es-CO"/>
    </w:rPr>
  </w:style>
  <w:style w:type="paragraph" w:customStyle="1" w:styleId="NombreCodDocum">
    <w:name w:val="NombreCodDocum"/>
    <w:basedOn w:val="Ttulo1"/>
    <w:rsid w:val="00F71CE1"/>
    <w:pPr>
      <w:keepNext w:val="0"/>
      <w:widowControl w:val="0"/>
      <w:numPr>
        <w:numId w:val="16"/>
      </w:numPr>
      <w:spacing w:before="142" w:after="142"/>
      <w:ind w:left="431" w:hanging="431"/>
      <w:jc w:val="both"/>
    </w:pPr>
    <w:rPr>
      <w:rFonts w:ascii="Arial" w:eastAsia="MS Gothic" w:hAnsi="Arial" w:cs="Arial"/>
      <w:bCs w:val="0"/>
      <w:sz w:val="32"/>
      <w:lang w:eastAsia="en-US"/>
    </w:rPr>
  </w:style>
  <w:style w:type="paragraph" w:customStyle="1" w:styleId="TituloTablaPortada">
    <w:name w:val="TituloTablaPortada"/>
    <w:basedOn w:val="Normal"/>
    <w:rsid w:val="00F71CE1"/>
    <w:pPr>
      <w:widowControl w:val="0"/>
      <w:numPr>
        <w:numId w:val="21"/>
      </w:numPr>
      <w:tabs>
        <w:tab w:val="clear" w:pos="2120"/>
      </w:tabs>
      <w:suppressAutoHyphens/>
      <w:spacing w:before="283" w:after="283"/>
      <w:ind w:left="397" w:firstLine="0"/>
      <w:jc w:val="center"/>
    </w:pPr>
    <w:rPr>
      <w:rFonts w:ascii="Arial" w:eastAsia="Times New Roman" w:hAnsi="Arial"/>
      <w:b/>
      <w:sz w:val="22"/>
      <w:szCs w:val="24"/>
      <w:lang w:val="es-ES_tradnl" w:eastAsia="es-CO"/>
    </w:rPr>
  </w:style>
  <w:style w:type="paragraph" w:customStyle="1" w:styleId="nivel4">
    <w:name w:val="nivel4"/>
    <w:basedOn w:val="NIVEL3"/>
    <w:rsid w:val="00F71CE1"/>
    <w:pPr>
      <w:keepNext w:val="0"/>
      <w:numPr>
        <w:numId w:val="14"/>
      </w:numPr>
    </w:pPr>
  </w:style>
  <w:style w:type="paragraph" w:customStyle="1" w:styleId="NORMAL2">
    <w:name w:val="NORMAL2"/>
    <w:basedOn w:val="Normal"/>
    <w:rsid w:val="00F71CE1"/>
    <w:pPr>
      <w:widowControl w:val="0"/>
      <w:suppressAutoHyphens/>
      <w:spacing w:before="120" w:after="120"/>
      <w:ind w:left="712"/>
      <w:jc w:val="both"/>
    </w:pPr>
    <w:rPr>
      <w:rFonts w:ascii="Arial" w:eastAsia="Times New Roman" w:hAnsi="Arial"/>
      <w:sz w:val="22"/>
      <w:szCs w:val="24"/>
      <w:lang w:val="es-ES_tradnl" w:eastAsia="es-CO"/>
    </w:rPr>
  </w:style>
  <w:style w:type="paragraph" w:customStyle="1" w:styleId="Titulo3">
    <w:name w:val="Titulo 3"/>
    <w:basedOn w:val="Normal"/>
    <w:next w:val="normal3"/>
    <w:rsid w:val="00F71CE1"/>
    <w:pPr>
      <w:widowControl w:val="0"/>
      <w:numPr>
        <w:numId w:val="15"/>
      </w:numPr>
      <w:suppressAutoHyphens/>
      <w:spacing w:before="120" w:after="120"/>
      <w:ind w:left="981" w:hanging="357"/>
      <w:jc w:val="both"/>
    </w:pPr>
    <w:rPr>
      <w:rFonts w:ascii="Arial" w:eastAsia="Times New Roman" w:hAnsi="Arial"/>
      <w:b/>
      <w:sz w:val="22"/>
      <w:szCs w:val="24"/>
      <w:lang w:val="es-ES_tradnl" w:eastAsia="es-CO"/>
    </w:rPr>
  </w:style>
  <w:style w:type="paragraph" w:customStyle="1" w:styleId="titulo4">
    <w:name w:val="titulo4"/>
    <w:basedOn w:val="Ttulo1"/>
    <w:next w:val="Normal"/>
    <w:rsid w:val="00F71CE1"/>
    <w:pPr>
      <w:keepNext w:val="0"/>
      <w:widowControl w:val="0"/>
      <w:spacing w:before="120" w:after="120"/>
      <w:ind w:left="720" w:hanging="360"/>
      <w:jc w:val="both"/>
    </w:pPr>
    <w:rPr>
      <w:rFonts w:ascii="Arial" w:eastAsia="MS Gothic" w:hAnsi="Arial" w:cs="Arial"/>
      <w:bCs w:val="0"/>
      <w:sz w:val="24"/>
      <w:lang w:eastAsia="en-US"/>
    </w:rPr>
  </w:style>
  <w:style w:type="paragraph" w:customStyle="1" w:styleId="NORMAL4">
    <w:name w:val="NORMAL4"/>
    <w:basedOn w:val="normal3"/>
    <w:rsid w:val="00F71CE1"/>
    <w:pPr>
      <w:widowControl w:val="0"/>
      <w:tabs>
        <w:tab w:val="left" w:pos="6666"/>
      </w:tabs>
      <w:ind w:left="1421"/>
    </w:pPr>
  </w:style>
  <w:style w:type="paragraph" w:customStyle="1" w:styleId="NIVEL5">
    <w:name w:val="NIVEL 5"/>
    <w:basedOn w:val="Normal"/>
    <w:rsid w:val="00F71CE1"/>
    <w:pPr>
      <w:widowControl w:val="0"/>
      <w:tabs>
        <w:tab w:val="num" w:pos="1846"/>
      </w:tabs>
      <w:suppressAutoHyphens/>
      <w:spacing w:before="120" w:after="120"/>
      <w:ind w:left="1846" w:hanging="425"/>
      <w:jc w:val="both"/>
    </w:pPr>
    <w:rPr>
      <w:rFonts w:ascii="Arial" w:eastAsia="Times New Roman" w:hAnsi="Arial"/>
      <w:sz w:val="22"/>
      <w:szCs w:val="24"/>
      <w:lang w:val="es-ES_tradnl" w:eastAsia="es-CO"/>
    </w:rPr>
  </w:style>
  <w:style w:type="paragraph" w:customStyle="1" w:styleId="NORMAL5">
    <w:name w:val="NORMAL5"/>
    <w:basedOn w:val="NORMAL4"/>
    <w:rsid w:val="00F71CE1"/>
    <w:pPr>
      <w:tabs>
        <w:tab w:val="left" w:pos="706"/>
      </w:tabs>
      <w:spacing w:after="60"/>
      <w:ind w:left="1647" w:hanging="284"/>
    </w:pPr>
  </w:style>
  <w:style w:type="paragraph" w:customStyle="1" w:styleId="xl99">
    <w:name w:val="xl99"/>
    <w:basedOn w:val="Normal"/>
    <w:rsid w:val="00F71CE1"/>
    <w:pPr>
      <w:spacing w:before="100" w:beforeAutospacing="1" w:after="100" w:afterAutospacing="1"/>
    </w:pPr>
    <w:rPr>
      <w:rFonts w:ascii="Arial" w:eastAsia="Times New Roman" w:hAnsi="Arial" w:cs="Arial"/>
      <w:color w:val="000000"/>
      <w:szCs w:val="24"/>
      <w:lang w:val="es-ES" w:eastAsia="es-CO"/>
    </w:rPr>
  </w:style>
  <w:style w:type="paragraph" w:customStyle="1" w:styleId="xl100">
    <w:name w:val="xl100"/>
    <w:basedOn w:val="Normal"/>
    <w:rsid w:val="00F71CE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2"/>
      <w:szCs w:val="22"/>
      <w:lang w:val="es-ES" w:eastAsia="es-CO"/>
    </w:rPr>
  </w:style>
  <w:style w:type="paragraph" w:customStyle="1" w:styleId="xl101">
    <w:name w:val="xl101"/>
    <w:basedOn w:val="Normal"/>
    <w:rsid w:val="00F71CE1"/>
    <w:pPr>
      <w:spacing w:before="100" w:beforeAutospacing="1" w:after="100" w:afterAutospacing="1"/>
    </w:pPr>
    <w:rPr>
      <w:rFonts w:ascii="Arial" w:eastAsia="Times New Roman" w:hAnsi="Arial" w:cs="Arial"/>
      <w:b/>
      <w:bCs/>
      <w:color w:val="000000"/>
      <w:sz w:val="22"/>
      <w:szCs w:val="22"/>
      <w:lang w:val="es-ES" w:eastAsia="es-CO"/>
    </w:rPr>
  </w:style>
  <w:style w:type="paragraph" w:customStyle="1" w:styleId="xl102">
    <w:name w:val="xl102"/>
    <w:basedOn w:val="Normal"/>
    <w:rsid w:val="00F71CE1"/>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Cs w:val="24"/>
      <w:lang w:val="es-ES" w:eastAsia="es-CO"/>
    </w:rPr>
  </w:style>
  <w:style w:type="paragraph" w:customStyle="1" w:styleId="xl103">
    <w:name w:val="xl103"/>
    <w:basedOn w:val="Normal"/>
    <w:rsid w:val="00F71CE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2"/>
      <w:szCs w:val="22"/>
      <w:lang w:val="es-ES" w:eastAsia="es-CO"/>
    </w:rPr>
  </w:style>
  <w:style w:type="paragraph" w:customStyle="1" w:styleId="xl104">
    <w:name w:val="xl104"/>
    <w:basedOn w:val="Normal"/>
    <w:rsid w:val="00F71CE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b/>
      <w:bCs/>
      <w:color w:val="000000"/>
      <w:sz w:val="22"/>
      <w:szCs w:val="22"/>
      <w:lang w:val="es-ES" w:eastAsia="es-CO"/>
    </w:rPr>
  </w:style>
  <w:style w:type="paragraph" w:customStyle="1" w:styleId="xl105">
    <w:name w:val="xl105"/>
    <w:basedOn w:val="Normal"/>
    <w:rsid w:val="00F71CE1"/>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color w:val="000000"/>
      <w:sz w:val="22"/>
      <w:szCs w:val="22"/>
      <w:lang w:val="es-ES" w:eastAsia="es-CO"/>
    </w:rPr>
  </w:style>
  <w:style w:type="paragraph" w:customStyle="1" w:styleId="xl106">
    <w:name w:val="xl106"/>
    <w:basedOn w:val="Normal"/>
    <w:rsid w:val="00F71CE1"/>
    <w:pPr>
      <w:pBdr>
        <w:top w:val="single" w:sz="4" w:space="0" w:color="000000"/>
        <w:left w:val="single" w:sz="4" w:space="0" w:color="000000"/>
      </w:pBdr>
      <w:spacing w:before="100" w:beforeAutospacing="1" w:after="100" w:afterAutospacing="1"/>
      <w:jc w:val="center"/>
      <w:textAlignment w:val="center"/>
    </w:pPr>
    <w:rPr>
      <w:rFonts w:ascii="Times New Roman" w:eastAsia="Times New Roman" w:hAnsi="Times New Roman"/>
      <w:b/>
      <w:bCs/>
      <w:color w:val="000000"/>
      <w:szCs w:val="24"/>
      <w:lang w:val="es-ES" w:eastAsia="es-CO"/>
    </w:rPr>
  </w:style>
  <w:style w:type="paragraph" w:customStyle="1" w:styleId="xl107">
    <w:name w:val="xl107"/>
    <w:basedOn w:val="Normal"/>
    <w:rsid w:val="00F71CE1"/>
    <w:pPr>
      <w:pBdr>
        <w:top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color w:val="000000"/>
      <w:szCs w:val="24"/>
      <w:lang w:val="es-ES" w:eastAsia="es-CO"/>
    </w:rPr>
  </w:style>
  <w:style w:type="paragraph" w:customStyle="1" w:styleId="xl108">
    <w:name w:val="xl108"/>
    <w:basedOn w:val="Normal"/>
    <w:rsid w:val="00F71CE1"/>
    <w:pPr>
      <w:pBdr>
        <w:top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b/>
      <w:bCs/>
      <w:color w:val="000000"/>
      <w:szCs w:val="24"/>
      <w:lang w:val="es-ES" w:eastAsia="es-CO"/>
    </w:rPr>
  </w:style>
  <w:style w:type="paragraph" w:customStyle="1" w:styleId="xl109">
    <w:name w:val="xl109"/>
    <w:basedOn w:val="Normal"/>
    <w:rsid w:val="00F71CE1"/>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color w:val="000000"/>
      <w:szCs w:val="24"/>
      <w:lang w:val="es-ES" w:eastAsia="es-CO"/>
    </w:rPr>
  </w:style>
  <w:style w:type="paragraph" w:customStyle="1" w:styleId="xl110">
    <w:name w:val="xl110"/>
    <w:basedOn w:val="Normal"/>
    <w:rsid w:val="00F71CE1"/>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b/>
      <w:bCs/>
      <w:color w:val="000000"/>
      <w:szCs w:val="24"/>
      <w:lang w:val="es-ES" w:eastAsia="es-CO"/>
    </w:rPr>
  </w:style>
  <w:style w:type="paragraph" w:customStyle="1" w:styleId="xl111">
    <w:name w:val="xl111"/>
    <w:basedOn w:val="Normal"/>
    <w:rsid w:val="00F71CE1"/>
    <w:pPr>
      <w:pBdr>
        <w:bottom w:val="single" w:sz="4" w:space="0" w:color="000000"/>
      </w:pBdr>
      <w:spacing w:before="100" w:beforeAutospacing="1" w:after="100" w:afterAutospacing="1"/>
      <w:jc w:val="center"/>
    </w:pPr>
    <w:rPr>
      <w:rFonts w:ascii="Arial" w:eastAsia="Times New Roman" w:hAnsi="Arial" w:cs="Arial"/>
      <w:b/>
      <w:bCs/>
      <w:color w:val="000000"/>
      <w:szCs w:val="24"/>
      <w:lang w:val="es-ES" w:eastAsia="es-CO"/>
    </w:rPr>
  </w:style>
  <w:style w:type="paragraph" w:customStyle="1" w:styleId="Titulo40">
    <w:name w:val="Titulo 4"/>
    <w:basedOn w:val="Ttulo4"/>
    <w:qFormat/>
    <w:rsid w:val="00F71CE1"/>
    <w:pPr>
      <w:keepLines/>
      <w:tabs>
        <w:tab w:val="num" w:pos="864"/>
      </w:tabs>
      <w:spacing w:before="240" w:after="120" w:line="360" w:lineRule="auto"/>
      <w:ind w:left="862" w:hanging="862"/>
      <w:jc w:val="both"/>
    </w:pPr>
    <w:rPr>
      <w:rFonts w:ascii="Arial" w:hAnsi="Arial" w:cs="Times New Roman"/>
      <w:b/>
      <w:sz w:val="24"/>
      <w:shd w:val="clear" w:color="auto" w:fill="FFFFFF"/>
      <w:lang w:eastAsia="en-US"/>
    </w:rPr>
  </w:style>
  <w:style w:type="paragraph" w:customStyle="1" w:styleId="font5">
    <w:name w:val="font5"/>
    <w:basedOn w:val="Normal"/>
    <w:rsid w:val="00F71CE1"/>
    <w:pPr>
      <w:spacing w:before="100" w:beforeAutospacing="1" w:after="100" w:afterAutospacing="1"/>
    </w:pPr>
    <w:rPr>
      <w:rFonts w:ascii="Arial" w:eastAsia="Times New Roman" w:hAnsi="Arial" w:cs="Arial"/>
      <w:sz w:val="16"/>
      <w:szCs w:val="16"/>
      <w:lang w:val="es-ES" w:eastAsia="es-CO"/>
    </w:rPr>
  </w:style>
  <w:style w:type="paragraph" w:customStyle="1" w:styleId="font6">
    <w:name w:val="font6"/>
    <w:basedOn w:val="Normal"/>
    <w:rsid w:val="00F71CE1"/>
    <w:pPr>
      <w:spacing w:before="100" w:beforeAutospacing="1" w:after="100" w:afterAutospacing="1"/>
    </w:pPr>
    <w:rPr>
      <w:rFonts w:ascii="Arial" w:eastAsia="Times New Roman" w:hAnsi="Arial" w:cs="Arial"/>
      <w:sz w:val="16"/>
      <w:szCs w:val="16"/>
      <w:lang w:val="es-ES" w:eastAsia="es-CO"/>
    </w:rPr>
  </w:style>
  <w:style w:type="paragraph" w:customStyle="1" w:styleId="xl112">
    <w:name w:val="xl112"/>
    <w:basedOn w:val="Normal"/>
    <w:rsid w:val="00F71CE1"/>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ES" w:eastAsia="es-CO"/>
    </w:rPr>
  </w:style>
  <w:style w:type="paragraph" w:customStyle="1" w:styleId="Descripcin2">
    <w:name w:val="Descripción2"/>
    <w:basedOn w:val="Normal"/>
    <w:rsid w:val="00F71CE1"/>
    <w:pPr>
      <w:widowControl w:val="0"/>
      <w:suppressAutoHyphens/>
      <w:spacing w:before="120" w:after="120"/>
    </w:pPr>
    <w:rPr>
      <w:rFonts w:ascii="Arial" w:eastAsia="Times New Roman" w:hAnsi="Arial"/>
      <w:i/>
      <w:sz w:val="20"/>
      <w:szCs w:val="24"/>
      <w:lang w:val="es-ES_tradnl" w:eastAsia="es-CO"/>
    </w:rPr>
  </w:style>
  <w:style w:type="paragraph" w:customStyle="1" w:styleId="Saludo2">
    <w:name w:val="Saludo2"/>
    <w:basedOn w:val="Normal"/>
    <w:rsid w:val="00F71CE1"/>
    <w:pPr>
      <w:widowControl w:val="0"/>
      <w:suppressAutoHyphens/>
      <w:spacing w:before="120" w:after="120"/>
      <w:ind w:left="397"/>
      <w:jc w:val="both"/>
    </w:pPr>
    <w:rPr>
      <w:rFonts w:ascii="Arial" w:eastAsia="Times New Roman" w:hAnsi="Arial"/>
      <w:sz w:val="22"/>
      <w:szCs w:val="24"/>
      <w:lang w:val="es-ES_tradnl" w:eastAsia="es-CO"/>
    </w:rPr>
  </w:style>
  <w:style w:type="paragraph" w:customStyle="1" w:styleId="FORMATOTABLA">
    <w:name w:val="FORMATO TABLA"/>
    <w:basedOn w:val="Normal"/>
    <w:link w:val="FORMATOTABLACar"/>
    <w:qFormat/>
    <w:rsid w:val="00F71CE1"/>
    <w:pPr>
      <w:jc w:val="both"/>
    </w:pPr>
    <w:rPr>
      <w:rFonts w:ascii="Browallia New" w:eastAsia="Calibri" w:hAnsi="Browallia New" w:cs="Browallia New"/>
      <w:color w:val="000000"/>
      <w:sz w:val="16"/>
      <w:szCs w:val="16"/>
      <w:lang w:val="es-ES_tradnl" w:eastAsia="es-CO"/>
    </w:rPr>
  </w:style>
  <w:style w:type="character" w:customStyle="1" w:styleId="FORMATOTABLACar">
    <w:name w:val="FORMATO TABLA Car"/>
    <w:basedOn w:val="Fuentedeprrafopredeter"/>
    <w:link w:val="FORMATOTABLA"/>
    <w:rsid w:val="00F71CE1"/>
    <w:rPr>
      <w:rFonts w:ascii="Browallia New" w:eastAsia="Calibri" w:hAnsi="Browallia New" w:cs="Browallia New"/>
      <w:color w:val="000000"/>
      <w:sz w:val="16"/>
      <w:szCs w:val="16"/>
      <w:lang w:val="es-ES_tradnl" w:eastAsia="es-CO"/>
    </w:rPr>
  </w:style>
  <w:style w:type="table" w:customStyle="1" w:styleId="Tablaconcuadrcula2">
    <w:name w:val="Tabla con cuadrícula2"/>
    <w:basedOn w:val="Tablanormal"/>
    <w:next w:val="Tablaconcuadrcula"/>
    <w:uiPriority w:val="59"/>
    <w:rsid w:val="00F71CE1"/>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nhideWhenUsed/>
    <w:qFormat/>
    <w:rsid w:val="00F71CE1"/>
    <w:pPr>
      <w:keepNext/>
      <w:keepLines/>
      <w:spacing w:before="200"/>
      <w:outlineLvl w:val="1"/>
    </w:pPr>
    <w:rPr>
      <w:rFonts w:ascii="Cambria" w:eastAsia="Times New Roman" w:hAnsi="Cambria"/>
      <w:b/>
      <w:bCs/>
      <w:color w:val="4F81BD"/>
      <w:sz w:val="26"/>
      <w:szCs w:val="26"/>
      <w:lang w:eastAsia="es-CO"/>
    </w:rPr>
  </w:style>
  <w:style w:type="paragraph" w:customStyle="1" w:styleId="Ttulo31">
    <w:name w:val="Título 31"/>
    <w:basedOn w:val="Normal"/>
    <w:next w:val="Normal"/>
    <w:unhideWhenUsed/>
    <w:qFormat/>
    <w:rsid w:val="00F71CE1"/>
    <w:pPr>
      <w:keepNext/>
      <w:keepLines/>
      <w:spacing w:before="200"/>
      <w:outlineLvl w:val="2"/>
    </w:pPr>
    <w:rPr>
      <w:rFonts w:ascii="Cambria" w:eastAsia="Times New Roman" w:hAnsi="Cambria"/>
      <w:b/>
      <w:bCs/>
      <w:color w:val="4F81BD"/>
      <w:szCs w:val="24"/>
      <w:lang w:eastAsia="es-CO"/>
    </w:rPr>
  </w:style>
  <w:style w:type="numbering" w:customStyle="1" w:styleId="Sinlista1">
    <w:name w:val="Sin lista1"/>
    <w:next w:val="Sinlista"/>
    <w:uiPriority w:val="99"/>
    <w:semiHidden/>
    <w:unhideWhenUsed/>
    <w:rsid w:val="00F71CE1"/>
  </w:style>
  <w:style w:type="table" w:customStyle="1" w:styleId="Sombreadoclaro-nfasis31">
    <w:name w:val="Sombreado claro - Énfasis 31"/>
    <w:basedOn w:val="Tablanormal"/>
    <w:next w:val="Sombreadoclaro-nfasis3"/>
    <w:uiPriority w:val="60"/>
    <w:rsid w:val="00F71CE1"/>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tulo2Car1">
    <w:name w:val="Título 2 Car1"/>
    <w:basedOn w:val="Fuentedeprrafopredeter"/>
    <w:uiPriority w:val="9"/>
    <w:semiHidden/>
    <w:rsid w:val="00F71CE1"/>
    <w:rPr>
      <w:rFonts w:asciiTheme="majorHAnsi" w:eastAsiaTheme="majorEastAsia" w:hAnsiTheme="majorHAnsi" w:cstheme="majorBidi"/>
      <w:b/>
      <w:bCs/>
      <w:color w:val="4F81BD" w:themeColor="accent1"/>
      <w:sz w:val="26"/>
      <w:szCs w:val="26"/>
      <w:lang w:val="es-ES_tradnl"/>
    </w:rPr>
  </w:style>
  <w:style w:type="character" w:customStyle="1" w:styleId="Ttulo3Car1">
    <w:name w:val="Título 3 Car1"/>
    <w:basedOn w:val="Fuentedeprrafopredeter"/>
    <w:uiPriority w:val="9"/>
    <w:semiHidden/>
    <w:rsid w:val="00F71CE1"/>
    <w:rPr>
      <w:rFonts w:asciiTheme="majorHAnsi" w:eastAsiaTheme="majorEastAsia" w:hAnsiTheme="majorHAnsi" w:cstheme="majorBidi"/>
      <w:b/>
      <w:bCs/>
      <w:color w:val="4F81BD" w:themeColor="accent1"/>
      <w:lang w:val="es-ES_tradnl"/>
    </w:rPr>
  </w:style>
  <w:style w:type="numbering" w:customStyle="1" w:styleId="Sinlista2">
    <w:name w:val="Sin lista2"/>
    <w:next w:val="Sinlista"/>
    <w:uiPriority w:val="99"/>
    <w:semiHidden/>
    <w:unhideWhenUsed/>
    <w:rsid w:val="00F71CE1"/>
  </w:style>
  <w:style w:type="numbering" w:customStyle="1" w:styleId="Sinlista3">
    <w:name w:val="Sin lista3"/>
    <w:next w:val="Sinlista"/>
    <w:uiPriority w:val="99"/>
    <w:semiHidden/>
    <w:unhideWhenUsed/>
    <w:rsid w:val="00F71CE1"/>
  </w:style>
  <w:style w:type="table" w:customStyle="1" w:styleId="Sombreadoclaro-nfasis11">
    <w:name w:val="Sombreado claro - Énfasis 11"/>
    <w:basedOn w:val="Tablanormal"/>
    <w:uiPriority w:val="60"/>
    <w:rsid w:val="00F71CE1"/>
    <w:pPr>
      <w:spacing w:after="0" w:line="240" w:lineRule="auto"/>
    </w:pPr>
    <w:rPr>
      <w:color w:val="365F91" w:themeColor="accent1" w:themeShade="BF"/>
      <w:lang w:val="es-CO"/>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medio1-nfasis11">
    <w:name w:val="Sombreado medio 1 - Énfasis 11"/>
    <w:basedOn w:val="Tablanormal"/>
    <w:uiPriority w:val="63"/>
    <w:rsid w:val="00F71CE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1-nfasis110">
    <w:name w:val="Sombreado medio 1 - Énfasis 11"/>
    <w:basedOn w:val="Tablanormal"/>
    <w:next w:val="Sombreadomedio1-nfasis11"/>
    <w:uiPriority w:val="63"/>
    <w:rsid w:val="00F71CE1"/>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xl113">
    <w:name w:val="xl113"/>
    <w:basedOn w:val="Normal"/>
    <w:rsid w:val="00F71CE1"/>
    <w:pPr>
      <w:pBdr>
        <w:top w:val="single" w:sz="8" w:space="0" w:color="auto"/>
        <w:left w:val="single" w:sz="4" w:space="0" w:color="auto"/>
        <w:bottom w:val="single" w:sz="8"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14">
    <w:name w:val="xl114"/>
    <w:basedOn w:val="Normal"/>
    <w:rsid w:val="00F71CE1"/>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15">
    <w:name w:val="xl115"/>
    <w:basedOn w:val="Normal"/>
    <w:rsid w:val="00F71CE1"/>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16">
    <w:name w:val="xl116"/>
    <w:basedOn w:val="Normal"/>
    <w:rsid w:val="00F71CE1"/>
    <w:pPr>
      <w:pBdr>
        <w:top w:val="single" w:sz="4" w:space="0" w:color="auto"/>
        <w:bottom w:val="single" w:sz="8"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17">
    <w:name w:val="xl117"/>
    <w:basedOn w:val="Normal"/>
    <w:rsid w:val="00F71CE1"/>
    <w:pPr>
      <w:pBdr>
        <w:top w:val="single" w:sz="8" w:space="0" w:color="auto"/>
        <w:left w:val="single" w:sz="4" w:space="0" w:color="auto"/>
        <w:bottom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18">
    <w:name w:val="xl118"/>
    <w:basedOn w:val="Normal"/>
    <w:rsid w:val="00F71CE1"/>
    <w:pPr>
      <w:pBdr>
        <w:top w:val="single" w:sz="8" w:space="0" w:color="auto"/>
        <w:left w:val="single" w:sz="4" w:space="0" w:color="auto"/>
        <w:bottom w:val="single" w:sz="8" w:space="0" w:color="auto"/>
        <w:right w:val="single" w:sz="8" w:space="0" w:color="auto"/>
      </w:pBdr>
      <w:spacing w:before="100" w:beforeAutospacing="1" w:after="100" w:afterAutospacing="1"/>
    </w:pPr>
    <w:rPr>
      <w:rFonts w:ascii="Cambria" w:eastAsia="Times New Roman" w:hAnsi="Cambria"/>
      <w:sz w:val="16"/>
      <w:szCs w:val="16"/>
      <w:lang w:eastAsia="es-CO"/>
    </w:rPr>
  </w:style>
  <w:style w:type="paragraph" w:customStyle="1" w:styleId="xl119">
    <w:name w:val="xl119"/>
    <w:basedOn w:val="Normal"/>
    <w:rsid w:val="00F71CE1"/>
    <w:pPr>
      <w:pBdr>
        <w:top w:val="single" w:sz="8" w:space="0" w:color="auto"/>
        <w:bottom w:val="single" w:sz="4"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20">
    <w:name w:val="xl120"/>
    <w:basedOn w:val="Normal"/>
    <w:rsid w:val="00F71CE1"/>
    <w:pPr>
      <w:pBdr>
        <w:left w:val="single" w:sz="4" w:space="0" w:color="auto"/>
        <w:bottom w:val="single" w:sz="4" w:space="0" w:color="auto"/>
        <w:right w:val="single" w:sz="8" w:space="0" w:color="auto"/>
      </w:pBdr>
      <w:spacing w:before="100" w:beforeAutospacing="1" w:after="100" w:afterAutospacing="1"/>
    </w:pPr>
    <w:rPr>
      <w:rFonts w:ascii="Cambria" w:eastAsia="Times New Roman" w:hAnsi="Cambria"/>
      <w:sz w:val="16"/>
      <w:szCs w:val="16"/>
      <w:lang w:eastAsia="es-CO"/>
    </w:rPr>
  </w:style>
  <w:style w:type="paragraph" w:customStyle="1" w:styleId="xl121">
    <w:name w:val="xl121"/>
    <w:basedOn w:val="Normal"/>
    <w:rsid w:val="00F71CE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mbria" w:eastAsia="Times New Roman" w:hAnsi="Cambria"/>
      <w:i/>
      <w:iCs/>
      <w:sz w:val="16"/>
      <w:szCs w:val="16"/>
      <w:lang w:eastAsia="es-CO"/>
    </w:rPr>
  </w:style>
  <w:style w:type="paragraph" w:customStyle="1" w:styleId="xl122">
    <w:name w:val="xl122"/>
    <w:basedOn w:val="Normal"/>
    <w:rsid w:val="00F71CE1"/>
    <w:pPr>
      <w:pBdr>
        <w:top w:val="single" w:sz="8" w:space="0" w:color="auto"/>
        <w:left w:val="single" w:sz="4" w:space="0" w:color="auto"/>
        <w:bottom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23">
    <w:name w:val="xl123"/>
    <w:basedOn w:val="Normal"/>
    <w:rsid w:val="00F71CE1"/>
    <w:pPr>
      <w:pBdr>
        <w:top w:val="single" w:sz="8" w:space="0" w:color="auto"/>
        <w:left w:val="single" w:sz="8" w:space="0" w:color="auto"/>
        <w:bottom w:val="single" w:sz="8"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24">
    <w:name w:val="xl124"/>
    <w:basedOn w:val="Normal"/>
    <w:rsid w:val="00F71CE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mbria" w:eastAsia="Times New Roman" w:hAnsi="Cambria"/>
      <w:b/>
      <w:bCs/>
      <w:i/>
      <w:iCs/>
      <w:sz w:val="16"/>
      <w:szCs w:val="16"/>
      <w:lang w:eastAsia="es-CO"/>
    </w:rPr>
  </w:style>
  <w:style w:type="paragraph" w:customStyle="1" w:styleId="xl125">
    <w:name w:val="xl125"/>
    <w:basedOn w:val="Normal"/>
    <w:rsid w:val="00F71CE1"/>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26">
    <w:name w:val="xl126"/>
    <w:basedOn w:val="Normal"/>
    <w:rsid w:val="00F71CE1"/>
    <w:pPr>
      <w:pBdr>
        <w:top w:val="single" w:sz="4" w:space="0" w:color="auto"/>
        <w:left w:val="single" w:sz="4" w:space="0" w:color="auto"/>
        <w:right w:val="single" w:sz="8" w:space="0" w:color="auto"/>
      </w:pBdr>
      <w:spacing w:before="100" w:beforeAutospacing="1" w:after="100" w:afterAutospacing="1"/>
    </w:pPr>
    <w:rPr>
      <w:rFonts w:ascii="Cambria" w:eastAsia="Times New Roman" w:hAnsi="Cambria"/>
      <w:sz w:val="16"/>
      <w:szCs w:val="16"/>
      <w:lang w:eastAsia="es-CO"/>
    </w:rPr>
  </w:style>
  <w:style w:type="paragraph" w:customStyle="1" w:styleId="xl127">
    <w:name w:val="xl127"/>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28">
    <w:name w:val="xl128"/>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29">
    <w:name w:val="xl129"/>
    <w:basedOn w:val="Normal"/>
    <w:rsid w:val="00F71CE1"/>
    <w:pPr>
      <w:pBdr>
        <w:top w:val="single" w:sz="4" w:space="0" w:color="auto"/>
        <w:left w:val="single" w:sz="4" w:space="0" w:color="auto"/>
        <w:bottom w:val="single" w:sz="8"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30">
    <w:name w:val="xl130"/>
    <w:basedOn w:val="Normal"/>
    <w:rsid w:val="00F71CE1"/>
    <w:pPr>
      <w:pBdr>
        <w:top w:val="single" w:sz="8" w:space="0" w:color="auto"/>
        <w:left w:val="single" w:sz="4" w:space="0" w:color="auto"/>
        <w:bottom w:val="single" w:sz="8"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31">
    <w:name w:val="xl131"/>
    <w:basedOn w:val="Normal"/>
    <w:rsid w:val="00F71CE1"/>
    <w:pPr>
      <w:pBdr>
        <w:top w:val="single" w:sz="8"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32">
    <w:name w:val="xl132"/>
    <w:basedOn w:val="Normal"/>
    <w:rsid w:val="00F71CE1"/>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33">
    <w:name w:val="xl133"/>
    <w:basedOn w:val="Normal"/>
    <w:rsid w:val="00F71CE1"/>
    <w:pPr>
      <w:pBdr>
        <w:top w:val="single" w:sz="8"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34">
    <w:name w:val="xl134"/>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b/>
      <w:bCs/>
      <w:i/>
      <w:iCs/>
      <w:sz w:val="16"/>
      <w:szCs w:val="16"/>
      <w:lang w:eastAsia="es-CO"/>
    </w:rPr>
  </w:style>
  <w:style w:type="paragraph" w:customStyle="1" w:styleId="xl135">
    <w:name w:val="xl135"/>
    <w:basedOn w:val="Normal"/>
    <w:rsid w:val="00F71CE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36">
    <w:name w:val="xl136"/>
    <w:basedOn w:val="Normal"/>
    <w:rsid w:val="00F71CE1"/>
    <w:pPr>
      <w:pBdr>
        <w:top w:val="single" w:sz="4" w:space="0" w:color="auto"/>
        <w:left w:val="single" w:sz="4" w:space="0" w:color="auto"/>
        <w:bottom w:val="single" w:sz="8"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37">
    <w:name w:val="xl137"/>
    <w:basedOn w:val="Normal"/>
    <w:rsid w:val="00F71CE1"/>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38">
    <w:name w:val="xl138"/>
    <w:basedOn w:val="Normal"/>
    <w:rsid w:val="00F71CE1"/>
    <w:pPr>
      <w:pBdr>
        <w:top w:val="single" w:sz="4" w:space="0" w:color="auto"/>
        <w:lef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39">
    <w:name w:val="xl139"/>
    <w:basedOn w:val="Normal"/>
    <w:rsid w:val="00F71CE1"/>
    <w:pPr>
      <w:pBdr>
        <w:top w:val="single" w:sz="4" w:space="0" w:color="auto"/>
        <w:left w:val="single" w:sz="4" w:space="0" w:color="auto"/>
        <w:bottom w:val="single" w:sz="8"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40">
    <w:name w:val="xl140"/>
    <w:basedOn w:val="Normal"/>
    <w:rsid w:val="00F71CE1"/>
    <w:pPr>
      <w:pBdr>
        <w:left w:val="single" w:sz="8" w:space="0" w:color="auto"/>
        <w:bottom w:val="single" w:sz="8"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41">
    <w:name w:val="xl141"/>
    <w:basedOn w:val="Normal"/>
    <w:rsid w:val="00F71CE1"/>
    <w:pPr>
      <w:pBdr>
        <w:left w:val="single" w:sz="4" w:space="0" w:color="auto"/>
        <w:bottom w:val="single" w:sz="8" w:space="0" w:color="auto"/>
        <w:right w:val="single" w:sz="4" w:space="0" w:color="auto"/>
      </w:pBdr>
      <w:spacing w:before="100" w:beforeAutospacing="1" w:after="100" w:afterAutospacing="1"/>
    </w:pPr>
    <w:rPr>
      <w:rFonts w:ascii="Cambria" w:eastAsia="Times New Roman" w:hAnsi="Cambria"/>
      <w:i/>
      <w:iCs/>
      <w:sz w:val="16"/>
      <w:szCs w:val="16"/>
      <w:lang w:eastAsia="es-CO"/>
    </w:rPr>
  </w:style>
  <w:style w:type="paragraph" w:customStyle="1" w:styleId="xl142">
    <w:name w:val="xl142"/>
    <w:basedOn w:val="Normal"/>
    <w:rsid w:val="00F71CE1"/>
    <w:pPr>
      <w:pBdr>
        <w:top w:val="single" w:sz="8" w:space="0" w:color="auto"/>
        <w:left w:val="single" w:sz="8" w:space="0" w:color="auto"/>
        <w:bottom w:val="single" w:sz="8" w:space="0" w:color="auto"/>
      </w:pBdr>
      <w:spacing w:before="100" w:beforeAutospacing="1" w:after="100" w:afterAutospacing="1"/>
      <w:jc w:val="center"/>
    </w:pPr>
    <w:rPr>
      <w:rFonts w:ascii="Cambria" w:eastAsia="Times New Roman" w:hAnsi="Cambria"/>
      <w:b/>
      <w:bCs/>
      <w:i/>
      <w:iCs/>
      <w:sz w:val="16"/>
      <w:szCs w:val="16"/>
      <w:lang w:eastAsia="es-CO"/>
    </w:rPr>
  </w:style>
  <w:style w:type="paragraph" w:customStyle="1" w:styleId="xl143">
    <w:name w:val="xl143"/>
    <w:basedOn w:val="Normal"/>
    <w:rsid w:val="00F71CE1"/>
    <w:pPr>
      <w:pBdr>
        <w:top w:val="single" w:sz="8" w:space="0" w:color="auto"/>
        <w:bottom w:val="single" w:sz="8" w:space="0" w:color="auto"/>
        <w:right w:val="single" w:sz="4" w:space="0" w:color="auto"/>
      </w:pBdr>
      <w:spacing w:before="100" w:beforeAutospacing="1" w:after="100" w:afterAutospacing="1"/>
      <w:jc w:val="center"/>
    </w:pPr>
    <w:rPr>
      <w:rFonts w:ascii="Cambria" w:eastAsia="Times New Roman" w:hAnsi="Cambria"/>
      <w:b/>
      <w:bCs/>
      <w:i/>
      <w:iCs/>
      <w:sz w:val="16"/>
      <w:szCs w:val="16"/>
      <w:lang w:eastAsia="es-CO"/>
    </w:rPr>
  </w:style>
  <w:style w:type="table" w:styleId="Cuadrculaclara-nfasis2">
    <w:name w:val="Light Grid Accent 2"/>
    <w:basedOn w:val="Tablanormal"/>
    <w:uiPriority w:val="62"/>
    <w:rsid w:val="00F71CE1"/>
    <w:pPr>
      <w:spacing w:after="0" w:line="240" w:lineRule="auto"/>
    </w:pPr>
    <w:rPr>
      <w:lang w:val="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5">
    <w:name w:val="Light Grid Accent 5"/>
    <w:basedOn w:val="Tablanormal"/>
    <w:uiPriority w:val="62"/>
    <w:rsid w:val="00F71CE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5">
    <w:name w:val="Medium Shading 1 Accent 5"/>
    <w:basedOn w:val="Tablanormal"/>
    <w:uiPriority w:val="63"/>
    <w:rsid w:val="00F71C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325BEA"/>
    <w:pPr>
      <w:spacing w:after="0" w:line="240" w:lineRule="auto"/>
    </w:pPr>
    <w:rPr>
      <w:lang w:val="es-C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1-nfasis12">
    <w:name w:val="Sombreado medio 1 - Énfasis 12"/>
    <w:basedOn w:val="Tablanormal"/>
    <w:uiPriority w:val="63"/>
    <w:rsid w:val="00C74491"/>
    <w:pPr>
      <w:spacing w:after="0" w:line="240" w:lineRule="auto"/>
    </w:pPr>
    <w:rPr>
      <w:lang w:val="es-C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2">
    <w:name w:val="Light Shading Accent 2"/>
    <w:basedOn w:val="Tablanormal"/>
    <w:uiPriority w:val="60"/>
    <w:rsid w:val="00C74491"/>
    <w:pPr>
      <w:spacing w:after="0" w:line="240" w:lineRule="auto"/>
    </w:pPr>
    <w:rPr>
      <w:color w:val="943634" w:themeColor="accent2" w:themeShade="BF"/>
      <w:lang w:val="es-MX"/>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rsid w:val="00C74491"/>
    <w:pPr>
      <w:spacing w:after="0" w:line="240" w:lineRule="auto"/>
    </w:pPr>
    <w:rPr>
      <w:color w:val="5F497A" w:themeColor="accent4" w:themeShade="BF"/>
      <w:lang w:val="es-MX"/>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Firma">
    <w:name w:val="Signature"/>
    <w:basedOn w:val="Normal"/>
    <w:link w:val="FirmaCar"/>
    <w:rsid w:val="00A70935"/>
    <w:pPr>
      <w:ind w:left="4320"/>
    </w:pPr>
    <w:rPr>
      <w:rFonts w:ascii="Times New Roman" w:eastAsia="Calibri" w:hAnsi="Times New Roman"/>
      <w:szCs w:val="24"/>
      <w:lang w:val="es-ES"/>
    </w:rPr>
  </w:style>
  <w:style w:type="character" w:customStyle="1" w:styleId="FirmaCar">
    <w:name w:val="Firma Car"/>
    <w:basedOn w:val="Fuentedeprrafopredeter"/>
    <w:link w:val="Firma"/>
    <w:rsid w:val="00A70935"/>
    <w:rPr>
      <w:rFonts w:ascii="Times New Roman" w:eastAsia="Calibri" w:hAnsi="Times New Roman" w:cs="Times New Roman"/>
      <w:sz w:val="24"/>
      <w:szCs w:val="24"/>
      <w:lang w:eastAsia="es-ES"/>
    </w:rPr>
  </w:style>
  <w:style w:type="character" w:customStyle="1" w:styleId="textomenun11">
    <w:name w:val="textomenun11"/>
    <w:basedOn w:val="Fuentedeprrafopredeter"/>
    <w:rsid w:val="005D7129"/>
    <w:rPr>
      <w:rFonts w:ascii="Arial" w:hAnsi="Arial" w:cs="Arial" w:hint="default"/>
      <w:b w:val="0"/>
      <w:bCs w:val="0"/>
      <w:strike w:val="0"/>
      <w:dstrike w:val="0"/>
      <w:color w:val="336666"/>
      <w:sz w:val="16"/>
      <w:szCs w:val="16"/>
      <w:u w:val="none"/>
      <w:effect w:val="none"/>
    </w:rPr>
  </w:style>
  <w:style w:type="character" w:customStyle="1" w:styleId="textonivel11">
    <w:name w:val="textonivel11"/>
    <w:basedOn w:val="Fuentedeprrafopredeter"/>
    <w:rsid w:val="005D7129"/>
    <w:rPr>
      <w:rFonts w:ascii="Arial" w:hAnsi="Arial" w:cs="Arial" w:hint="default"/>
      <w:b/>
      <w:bCs/>
      <w:color w:val="000000"/>
      <w:sz w:val="16"/>
      <w:szCs w:val="16"/>
    </w:rPr>
  </w:style>
  <w:style w:type="character" w:customStyle="1" w:styleId="textotitulopub1">
    <w:name w:val="textotitulopub1"/>
    <w:basedOn w:val="Fuentedeprrafopredeter"/>
    <w:rsid w:val="005D7129"/>
    <w:rPr>
      <w:rFonts w:ascii="Arial" w:hAnsi="Arial" w:cs="Arial" w:hint="default"/>
      <w:b/>
      <w:bCs/>
      <w:color w:val="003366"/>
      <w:sz w:val="16"/>
      <w:szCs w:val="16"/>
    </w:rPr>
  </w:style>
  <w:style w:type="character" w:customStyle="1" w:styleId="textocontenido1">
    <w:name w:val="textocontenido1"/>
    <w:basedOn w:val="Fuentedeprrafopredeter"/>
    <w:rsid w:val="005D7129"/>
    <w:rPr>
      <w:rFonts w:ascii="Arial" w:hAnsi="Arial" w:cs="Arial" w:hint="default"/>
      <w:b w:val="0"/>
      <w:bCs w:val="0"/>
      <w:color w:val="000000"/>
      <w:sz w:val="18"/>
      <w:szCs w:val="18"/>
    </w:rPr>
  </w:style>
  <w:style w:type="paragraph" w:customStyle="1" w:styleId="Sinespaciado1">
    <w:name w:val="Sin espaciado1"/>
    <w:qFormat/>
    <w:rsid w:val="005D7129"/>
    <w:pPr>
      <w:spacing w:after="0" w:line="240" w:lineRule="auto"/>
      <w:jc w:val="both"/>
    </w:pPr>
    <w:rPr>
      <w:rFonts w:ascii="Calibri" w:eastAsia="Calibri" w:hAnsi="Calibri" w:cs="Times New Roman"/>
      <w:lang w:val="en-US"/>
    </w:rPr>
  </w:style>
  <w:style w:type="paragraph" w:customStyle="1" w:styleId="Textopredeterminado">
    <w:name w:val="Texto predeterminado"/>
    <w:basedOn w:val="Normal"/>
    <w:rsid w:val="005D7129"/>
    <w:rPr>
      <w:rFonts w:ascii="Times New Roman" w:eastAsia="Times New Roman" w:hAnsi="Times New Roman"/>
    </w:rPr>
  </w:style>
  <w:style w:type="character" w:customStyle="1" w:styleId="Textoennegrita1">
    <w:name w:val="Texto en negrita1"/>
    <w:basedOn w:val="Fuentedeprrafopredeter"/>
    <w:rsid w:val="005D7129"/>
    <w:rPr>
      <w:b/>
    </w:rPr>
  </w:style>
  <w:style w:type="paragraph" w:customStyle="1" w:styleId="Car1CarCarCarCarCarCar">
    <w:name w:val="Car1 Car Car Car Car Car Car"/>
    <w:basedOn w:val="Normal"/>
    <w:rsid w:val="005D7129"/>
    <w:pPr>
      <w:spacing w:after="160" w:line="240" w:lineRule="exact"/>
      <w:jc w:val="both"/>
    </w:pPr>
    <w:rPr>
      <w:rFonts w:ascii="Normal" w:eastAsia="Times New Roman" w:hAnsi="Normal"/>
      <w:b/>
      <w:bCs/>
      <w:iCs/>
      <w:kern w:val="32"/>
      <w:sz w:val="20"/>
      <w:lang w:eastAsia="en-US"/>
    </w:rPr>
  </w:style>
  <w:style w:type="paragraph" w:customStyle="1" w:styleId="Decretos">
    <w:name w:val="Decretos"/>
    <w:uiPriority w:val="99"/>
    <w:rsid w:val="005D7129"/>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paragraph" w:customStyle="1" w:styleId="xl25">
    <w:name w:val="xl25"/>
    <w:basedOn w:val="Normal"/>
    <w:uiPriority w:val="99"/>
    <w:rsid w:val="005D7129"/>
    <w:pPr>
      <w:spacing w:before="100" w:beforeAutospacing="1" w:after="100" w:afterAutospacing="1"/>
      <w:jc w:val="center"/>
    </w:pPr>
    <w:rPr>
      <w:rFonts w:ascii="Arial" w:eastAsia="Arial Unicode MS" w:hAnsi="Arial" w:cs="Arial"/>
      <w:b/>
      <w:bCs/>
      <w:szCs w:val="24"/>
      <w:lang w:val="es-ES"/>
    </w:rPr>
  </w:style>
  <w:style w:type="character" w:styleId="Nmerodepgina">
    <w:name w:val="page number"/>
    <w:basedOn w:val="Fuentedeprrafopredeter"/>
    <w:uiPriority w:val="99"/>
    <w:rsid w:val="005D7129"/>
    <w:rPr>
      <w:rFonts w:cs="Times New Roman"/>
    </w:rPr>
  </w:style>
  <w:style w:type="character" w:customStyle="1" w:styleId="MapadeldocumentoCar">
    <w:name w:val="Mapa del documento Car"/>
    <w:basedOn w:val="Fuentedeprrafopredeter"/>
    <w:link w:val="Mapadeldocumento"/>
    <w:uiPriority w:val="99"/>
    <w:semiHidden/>
    <w:rsid w:val="005D7129"/>
    <w:rPr>
      <w:rFonts w:ascii="Tahoma" w:eastAsia="Calibri" w:hAnsi="Tahoma" w:cs="Tahoma"/>
      <w:sz w:val="20"/>
      <w:szCs w:val="20"/>
      <w:shd w:val="clear" w:color="auto" w:fill="000080"/>
      <w:lang w:eastAsia="es-ES"/>
    </w:rPr>
  </w:style>
  <w:style w:type="paragraph" w:styleId="Mapadeldocumento">
    <w:name w:val="Document Map"/>
    <w:basedOn w:val="Normal"/>
    <w:link w:val="MapadeldocumentoCar"/>
    <w:uiPriority w:val="99"/>
    <w:semiHidden/>
    <w:rsid w:val="005D7129"/>
    <w:pPr>
      <w:shd w:val="clear" w:color="auto" w:fill="000080"/>
    </w:pPr>
    <w:rPr>
      <w:rFonts w:ascii="Tahoma" w:eastAsia="Calibri" w:hAnsi="Tahoma" w:cs="Tahoma"/>
      <w:sz w:val="20"/>
      <w:lang w:val="es-ES"/>
    </w:rPr>
  </w:style>
  <w:style w:type="character" w:customStyle="1" w:styleId="MapadeldocumentoCar1">
    <w:name w:val="Mapa del documento Car1"/>
    <w:basedOn w:val="Fuentedeprrafopredeter"/>
    <w:uiPriority w:val="99"/>
    <w:semiHidden/>
    <w:rsid w:val="005D7129"/>
    <w:rPr>
      <w:rFonts w:ascii="Tahoma" w:eastAsia="Times" w:hAnsi="Tahoma" w:cs="Tahoma"/>
      <w:sz w:val="16"/>
      <w:szCs w:val="16"/>
      <w:lang w:val="en-US" w:eastAsia="es-ES"/>
    </w:rPr>
  </w:style>
  <w:style w:type="paragraph" w:styleId="Lista2">
    <w:name w:val="List 2"/>
    <w:basedOn w:val="Normal"/>
    <w:uiPriority w:val="99"/>
    <w:rsid w:val="005D7129"/>
    <w:pPr>
      <w:ind w:left="720" w:hanging="360"/>
    </w:pPr>
    <w:rPr>
      <w:rFonts w:ascii="Times New Roman" w:eastAsia="Calibri" w:hAnsi="Times New Roman"/>
      <w:szCs w:val="24"/>
      <w:lang w:val="es-ES"/>
    </w:rPr>
  </w:style>
  <w:style w:type="paragraph" w:customStyle="1" w:styleId="BodyText24">
    <w:name w:val="Body Text 24"/>
    <w:basedOn w:val="Normal"/>
    <w:uiPriority w:val="99"/>
    <w:rsid w:val="005D7129"/>
    <w:pPr>
      <w:jc w:val="both"/>
    </w:pPr>
    <w:rPr>
      <w:rFonts w:ascii="Lucida Casual" w:eastAsia="Calibri" w:hAnsi="Lucida Casual"/>
      <w:lang w:val="es-MX"/>
    </w:rPr>
  </w:style>
  <w:style w:type="paragraph" w:customStyle="1" w:styleId="Car">
    <w:name w:val="Car"/>
    <w:basedOn w:val="Normal"/>
    <w:uiPriority w:val="99"/>
    <w:rsid w:val="005D7129"/>
    <w:pPr>
      <w:spacing w:after="160" w:line="240" w:lineRule="exact"/>
    </w:pPr>
    <w:rPr>
      <w:rFonts w:ascii="Verdana" w:eastAsia="Calibri" w:hAnsi="Verdana"/>
      <w:sz w:val="20"/>
      <w:lang w:eastAsia="en-US"/>
    </w:rPr>
  </w:style>
  <w:style w:type="paragraph" w:customStyle="1" w:styleId="Car1CarCarCarCarCarCar2">
    <w:name w:val="Car1 Car Car Car Car Car Car2"/>
    <w:basedOn w:val="Normal"/>
    <w:uiPriority w:val="99"/>
    <w:rsid w:val="005D7129"/>
    <w:pPr>
      <w:spacing w:after="160" w:line="240" w:lineRule="exact"/>
      <w:jc w:val="both"/>
    </w:pPr>
    <w:rPr>
      <w:rFonts w:ascii="Normal" w:eastAsia="Calibri" w:hAnsi="Normal"/>
      <w:b/>
      <w:bCs/>
      <w:iCs/>
      <w:kern w:val="32"/>
      <w:sz w:val="20"/>
      <w:lang w:eastAsia="en-US"/>
    </w:rPr>
  </w:style>
  <w:style w:type="character" w:customStyle="1" w:styleId="CarCar1">
    <w:name w:val="Car Car1"/>
    <w:basedOn w:val="Fuentedeprrafopredeter"/>
    <w:uiPriority w:val="99"/>
    <w:rsid w:val="005D7129"/>
    <w:rPr>
      <w:rFonts w:ascii="Times" w:hAnsi="Times" w:cs="Times New Roman"/>
      <w:sz w:val="20"/>
      <w:szCs w:val="20"/>
      <w:lang w:val="en-US" w:eastAsia="es-ES"/>
    </w:rPr>
  </w:style>
  <w:style w:type="character" w:customStyle="1" w:styleId="CarCar">
    <w:name w:val="Car Car"/>
    <w:basedOn w:val="Fuentedeprrafopredeter"/>
    <w:uiPriority w:val="99"/>
    <w:rsid w:val="005D7129"/>
    <w:rPr>
      <w:rFonts w:ascii="Times" w:hAnsi="Times" w:cs="Times New Roman"/>
      <w:sz w:val="20"/>
      <w:szCs w:val="20"/>
      <w:lang w:val="en-US" w:eastAsia="es-ES"/>
    </w:rPr>
  </w:style>
  <w:style w:type="paragraph" w:customStyle="1" w:styleId="Car1CarCarCarCarCarCar1">
    <w:name w:val="Car1 Car Car Car Car Car Car1"/>
    <w:basedOn w:val="Normal"/>
    <w:uiPriority w:val="99"/>
    <w:rsid w:val="005D7129"/>
    <w:pPr>
      <w:spacing w:after="160" w:line="240" w:lineRule="exact"/>
      <w:jc w:val="both"/>
    </w:pPr>
    <w:rPr>
      <w:rFonts w:ascii="Normal" w:eastAsia="Calibri" w:hAnsi="Normal"/>
      <w:b/>
      <w:bCs/>
      <w:iCs/>
      <w:kern w:val="32"/>
      <w:sz w:val="20"/>
      <w:lang w:eastAsia="en-US"/>
    </w:rPr>
  </w:style>
  <w:style w:type="character" w:customStyle="1" w:styleId="CarCar2">
    <w:name w:val="Car Car2"/>
    <w:basedOn w:val="Fuentedeprrafopredeter"/>
    <w:uiPriority w:val="99"/>
    <w:locked/>
    <w:rsid w:val="005D7129"/>
    <w:rPr>
      <w:rFonts w:ascii="Eurostile" w:eastAsia="SimSun" w:hAnsi="Eurostile" w:cs="Times New Roman"/>
      <w:b/>
      <w:sz w:val="24"/>
      <w:szCs w:val="24"/>
      <w:shd w:val="clear" w:color="auto" w:fill="C0C0C0"/>
      <w:lang w:eastAsia="es-ES"/>
    </w:rPr>
  </w:style>
  <w:style w:type="character" w:customStyle="1" w:styleId="CarCar11">
    <w:name w:val="Car Car11"/>
    <w:basedOn w:val="Fuentedeprrafopredeter"/>
    <w:uiPriority w:val="99"/>
    <w:locked/>
    <w:rsid w:val="005D7129"/>
    <w:rPr>
      <w:rFonts w:cs="Times New Roman"/>
      <w:lang w:val="es-ES" w:eastAsia="es-ES"/>
    </w:rPr>
  </w:style>
  <w:style w:type="paragraph" w:customStyle="1" w:styleId="Prrafodelista1">
    <w:name w:val="Párrafo de lista1"/>
    <w:basedOn w:val="Normal"/>
    <w:rsid w:val="005D7129"/>
    <w:pPr>
      <w:ind w:left="720"/>
    </w:pPr>
    <w:rPr>
      <w:rFonts w:ascii="Times New Roman" w:eastAsia="Times New Roman" w:hAnsi="Times New Roman"/>
      <w:szCs w:val="24"/>
    </w:rPr>
  </w:style>
  <w:style w:type="paragraph" w:customStyle="1" w:styleId="Car1">
    <w:name w:val="Car1"/>
    <w:basedOn w:val="Normal"/>
    <w:rsid w:val="005D7129"/>
    <w:pPr>
      <w:spacing w:after="160" w:line="240" w:lineRule="exact"/>
    </w:pPr>
    <w:rPr>
      <w:rFonts w:ascii="Verdana" w:eastAsia="Times New Roman" w:hAnsi="Verdana"/>
      <w:sz w:val="20"/>
      <w:lang w:eastAsia="en-US"/>
    </w:rPr>
  </w:style>
  <w:style w:type="character" w:customStyle="1" w:styleId="labelnomprod1">
    <w:name w:val="labelnomprod1"/>
    <w:basedOn w:val="Fuentedeprrafopredeter"/>
    <w:rsid w:val="005D7129"/>
    <w:rPr>
      <w:rFonts w:ascii="Arial" w:hAnsi="Arial" w:cs="Arial" w:hint="default"/>
      <w:b/>
      <w:bCs/>
      <w:color w:val="0000FF"/>
      <w:sz w:val="27"/>
      <w:szCs w:val="27"/>
    </w:rPr>
  </w:style>
  <w:style w:type="character" w:customStyle="1" w:styleId="estilo61">
    <w:name w:val="estilo61"/>
    <w:basedOn w:val="Fuentedeprrafopredeter"/>
    <w:rsid w:val="005D7129"/>
    <w:rPr>
      <w:rFonts w:ascii="Arial" w:hAnsi="Arial" w:cs="Arial" w:hint="default"/>
      <w:i/>
      <w:iCs/>
      <w:color w:val="0000FF"/>
      <w:sz w:val="17"/>
      <w:szCs w:val="17"/>
    </w:rPr>
  </w:style>
  <w:style w:type="character" w:customStyle="1" w:styleId="TextonotaalfinalCar">
    <w:name w:val="Texto nota al final Car"/>
    <w:basedOn w:val="Fuentedeprrafopredeter"/>
    <w:link w:val="Textonotaalfinal"/>
    <w:semiHidden/>
    <w:rsid w:val="005D7129"/>
    <w:rPr>
      <w:rFonts w:ascii="Times New Roman" w:eastAsia="Times New Roman" w:hAnsi="Times New Roman" w:cs="Times New Roman"/>
      <w:sz w:val="20"/>
      <w:szCs w:val="20"/>
      <w:lang w:eastAsia="es-ES"/>
    </w:rPr>
  </w:style>
  <w:style w:type="paragraph" w:styleId="Textonotaalfinal">
    <w:name w:val="endnote text"/>
    <w:basedOn w:val="Normal"/>
    <w:link w:val="TextonotaalfinalCar"/>
    <w:semiHidden/>
    <w:rsid w:val="005D7129"/>
    <w:rPr>
      <w:rFonts w:ascii="Times New Roman" w:eastAsia="Times New Roman" w:hAnsi="Times New Roman"/>
      <w:sz w:val="20"/>
      <w:lang w:val="es-ES"/>
    </w:rPr>
  </w:style>
  <w:style w:type="character" w:customStyle="1" w:styleId="TextonotaalfinalCar1">
    <w:name w:val="Texto nota al final Car1"/>
    <w:basedOn w:val="Fuentedeprrafopredeter"/>
    <w:uiPriority w:val="99"/>
    <w:semiHidden/>
    <w:rsid w:val="005D7129"/>
    <w:rPr>
      <w:rFonts w:ascii="Times" w:eastAsia="Times" w:hAnsi="Times" w:cs="Times New Roman"/>
      <w:sz w:val="20"/>
      <w:szCs w:val="20"/>
      <w:lang w:val="en-US" w:eastAsia="es-ES"/>
    </w:rPr>
  </w:style>
  <w:style w:type="paragraph" w:styleId="Cierre">
    <w:name w:val="Closing"/>
    <w:basedOn w:val="Normal"/>
    <w:link w:val="CierreCar"/>
    <w:rsid w:val="005D7129"/>
    <w:pPr>
      <w:ind w:left="4252"/>
    </w:pPr>
    <w:rPr>
      <w:rFonts w:ascii="Times New Roman" w:eastAsia="Times New Roman" w:hAnsi="Times New Roman"/>
      <w:szCs w:val="24"/>
      <w:lang w:val="es-ES"/>
    </w:rPr>
  </w:style>
  <w:style w:type="character" w:customStyle="1" w:styleId="CierreCar">
    <w:name w:val="Cierre Car"/>
    <w:basedOn w:val="Fuentedeprrafopredeter"/>
    <w:link w:val="Cierre"/>
    <w:rsid w:val="005D7129"/>
    <w:rPr>
      <w:rFonts w:ascii="Times New Roman" w:eastAsia="Times New Roman" w:hAnsi="Times New Roman" w:cs="Times New Roman"/>
      <w:sz w:val="24"/>
      <w:szCs w:val="24"/>
      <w:lang w:eastAsia="es-ES"/>
    </w:rPr>
  </w:style>
  <w:style w:type="paragraph" w:customStyle="1" w:styleId="ListaCC">
    <w:name w:val="Lista CC."/>
    <w:basedOn w:val="Normal"/>
    <w:rsid w:val="005D7129"/>
    <w:rPr>
      <w:rFonts w:ascii="Times New Roman" w:eastAsia="Times New Roman" w:hAnsi="Times New Roman"/>
      <w:szCs w:val="24"/>
      <w:lang w:val="es-ES"/>
    </w:rPr>
  </w:style>
  <w:style w:type="paragraph" w:customStyle="1" w:styleId="Instruccionesenvocorreo">
    <w:name w:val="Instrucciones envío correo"/>
    <w:basedOn w:val="Normal"/>
    <w:rsid w:val="005D7129"/>
    <w:rPr>
      <w:rFonts w:ascii="Times New Roman" w:eastAsia="Times New Roman" w:hAnsi="Times New Roman"/>
      <w:szCs w:val="24"/>
      <w:lang w:val="es-ES"/>
    </w:rPr>
  </w:style>
  <w:style w:type="paragraph" w:customStyle="1" w:styleId="Firmapuesto">
    <w:name w:val="Firma puesto"/>
    <w:basedOn w:val="Firma"/>
    <w:rsid w:val="005D7129"/>
    <w:pPr>
      <w:ind w:left="4252"/>
    </w:pPr>
    <w:rPr>
      <w:rFonts w:eastAsia="Times New Roman"/>
    </w:rPr>
  </w:style>
  <w:style w:type="paragraph" w:customStyle="1" w:styleId="Firmaorganizacin">
    <w:name w:val="Firma organización"/>
    <w:basedOn w:val="Firma"/>
    <w:rsid w:val="005D7129"/>
    <w:pPr>
      <w:ind w:left="4252"/>
    </w:pPr>
    <w:rPr>
      <w:rFonts w:eastAsia="Times New Roman"/>
    </w:rPr>
  </w:style>
  <w:style w:type="paragraph" w:customStyle="1" w:styleId="subtitulo">
    <w:name w:val="subtitulo"/>
    <w:basedOn w:val="Normal"/>
    <w:rsid w:val="005D7129"/>
    <w:pPr>
      <w:spacing w:before="100" w:beforeAutospacing="1" w:after="100" w:afterAutospacing="1"/>
      <w:jc w:val="right"/>
    </w:pPr>
    <w:rPr>
      <w:rFonts w:ascii="Arial" w:eastAsia="Times New Roman" w:hAnsi="Arial" w:cs="Arial"/>
      <w:b/>
      <w:bCs/>
      <w:caps/>
      <w:color w:val="999900"/>
      <w:sz w:val="23"/>
      <w:szCs w:val="23"/>
      <w:lang w:val="es-ES"/>
    </w:rPr>
  </w:style>
  <w:style w:type="character" w:customStyle="1" w:styleId="tituloencabezado1">
    <w:name w:val="tituloencabezado1"/>
    <w:basedOn w:val="Fuentedeprrafopredeter"/>
    <w:rsid w:val="005D7129"/>
    <w:rPr>
      <w:rFonts w:ascii="Arial" w:hAnsi="Arial" w:cs="Arial"/>
      <w:b/>
      <w:bCs/>
      <w:caps/>
      <w:color w:val="00459E"/>
      <w:sz w:val="26"/>
      <w:szCs w:val="26"/>
    </w:rPr>
  </w:style>
  <w:style w:type="paragraph" w:customStyle="1" w:styleId="ecmsotitle">
    <w:name w:val="ec_msotitle"/>
    <w:basedOn w:val="Normal"/>
    <w:rsid w:val="005D7129"/>
    <w:pPr>
      <w:spacing w:after="324"/>
    </w:pPr>
    <w:rPr>
      <w:rFonts w:ascii="Times New Roman" w:eastAsia="Times New Roman" w:hAnsi="Times New Roman"/>
      <w:szCs w:val="24"/>
      <w:lang w:val="es-ES"/>
    </w:rPr>
  </w:style>
  <w:style w:type="paragraph" w:styleId="Listaconvietas4">
    <w:name w:val="List Bullet 4"/>
    <w:basedOn w:val="Normal"/>
    <w:autoRedefine/>
    <w:rsid w:val="005D7129"/>
    <w:pPr>
      <w:jc w:val="both"/>
    </w:pPr>
    <w:rPr>
      <w:rFonts w:ascii="Verdana" w:eastAsia="Times New Roman" w:hAnsi="Verdana" w:cs="Arial"/>
      <w:bCs/>
      <w:sz w:val="18"/>
      <w:szCs w:val="18"/>
    </w:rPr>
  </w:style>
  <w:style w:type="paragraph" w:customStyle="1" w:styleId="Normal20">
    <w:name w:val="Normal2"/>
    <w:basedOn w:val="Normal"/>
    <w:rsid w:val="005D7129"/>
    <w:pPr>
      <w:overflowPunct w:val="0"/>
      <w:autoSpaceDE w:val="0"/>
      <w:autoSpaceDN w:val="0"/>
      <w:adjustRightInd w:val="0"/>
      <w:spacing w:line="400" w:lineRule="atLeast"/>
      <w:jc w:val="both"/>
      <w:textAlignment w:val="baseline"/>
    </w:pPr>
    <w:rPr>
      <w:rFonts w:ascii="Arial" w:eastAsia="Times New Roman" w:hAnsi="Arial"/>
      <w:color w:val="000000"/>
      <w:sz w:val="28"/>
    </w:rPr>
  </w:style>
  <w:style w:type="paragraph" w:customStyle="1" w:styleId="Normal30">
    <w:name w:val="Normal3"/>
    <w:basedOn w:val="Normal"/>
    <w:rsid w:val="005D7129"/>
    <w:pPr>
      <w:overflowPunct w:val="0"/>
      <w:autoSpaceDE w:val="0"/>
      <w:autoSpaceDN w:val="0"/>
      <w:adjustRightInd w:val="0"/>
      <w:spacing w:line="400" w:lineRule="atLeast"/>
      <w:jc w:val="both"/>
      <w:textAlignment w:val="baseline"/>
    </w:pPr>
    <w:rPr>
      <w:rFonts w:ascii="Arial" w:eastAsia="Times New Roman" w:hAnsi="Arial"/>
      <w:color w:val="000000"/>
      <w:sz w:val="28"/>
    </w:rPr>
  </w:style>
  <w:style w:type="paragraph" w:customStyle="1" w:styleId="xl63">
    <w:name w:val="xl63"/>
    <w:basedOn w:val="Normal"/>
    <w:rsid w:val="005D7129"/>
    <w:pPr>
      <w:spacing w:before="100" w:beforeAutospacing="1" w:after="100" w:afterAutospacing="1"/>
    </w:pPr>
    <w:rPr>
      <w:rFonts w:ascii="Arial" w:eastAsia="Times New Roman" w:hAnsi="Arial" w:cs="Arial"/>
      <w:szCs w:val="24"/>
      <w:lang w:eastAsia="es-CO"/>
    </w:rPr>
  </w:style>
  <w:style w:type="paragraph" w:customStyle="1" w:styleId="xl64">
    <w:name w:val="xl64"/>
    <w:basedOn w:val="Normal"/>
    <w:rsid w:val="005D7129"/>
    <w:pPr>
      <w:spacing w:before="100" w:beforeAutospacing="1" w:after="100" w:afterAutospacing="1"/>
    </w:pPr>
    <w:rPr>
      <w:rFonts w:ascii="Arial" w:eastAsia="Times New Roman" w:hAnsi="Arial" w:cs="Arial"/>
      <w:sz w:val="18"/>
      <w:szCs w:val="18"/>
      <w:lang w:eastAsia="es-CO"/>
    </w:rPr>
  </w:style>
  <w:style w:type="paragraph" w:customStyle="1" w:styleId="Estilo">
    <w:name w:val="Estilo"/>
    <w:rsid w:val="005D7129"/>
    <w:pPr>
      <w:widowControl w:val="0"/>
      <w:autoSpaceDE w:val="0"/>
      <w:autoSpaceDN w:val="0"/>
      <w:adjustRightInd w:val="0"/>
      <w:spacing w:after="0" w:line="240" w:lineRule="auto"/>
    </w:pPr>
    <w:rPr>
      <w:rFonts w:ascii="Arial" w:eastAsiaTheme="minorEastAsia" w:hAnsi="Arial" w:cs="Arial"/>
      <w:sz w:val="24"/>
      <w:szCs w:val="24"/>
      <w:lang w:eastAsia="es-ES"/>
    </w:rPr>
  </w:style>
  <w:style w:type="table" w:styleId="Cuadrculamedia1-nfasis1">
    <w:name w:val="Medium Grid 1 Accent 1"/>
    <w:basedOn w:val="Tablanormal"/>
    <w:uiPriority w:val="67"/>
    <w:rsid w:val="005D712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MiPARRAFO">
    <w:name w:val="Mi PARRAFO"/>
    <w:basedOn w:val="Normal"/>
    <w:rsid w:val="005D7129"/>
    <w:rPr>
      <w:rFonts w:ascii="Times New Roman" w:eastAsia="SimSun" w:hAnsi="Times New Roman"/>
      <w:szCs w:val="24"/>
      <w:lang w:eastAsia="zh-CN"/>
    </w:rPr>
  </w:style>
  <w:style w:type="table" w:customStyle="1" w:styleId="Sombreadoclaro-nfasis12">
    <w:name w:val="Sombreado claro - Énfasis 12"/>
    <w:basedOn w:val="Tablanormal"/>
    <w:uiPriority w:val="60"/>
    <w:rsid w:val="005D7129"/>
    <w:pPr>
      <w:spacing w:after="0" w:line="240" w:lineRule="auto"/>
    </w:pPr>
    <w:rPr>
      <w:color w:val="365F91" w:themeColor="accent1" w:themeShade="BF"/>
      <w:lang w:val="es-MX"/>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Refdecomentario">
    <w:name w:val="annotation reference"/>
    <w:basedOn w:val="Fuentedeprrafopredeter"/>
    <w:uiPriority w:val="99"/>
    <w:semiHidden/>
    <w:unhideWhenUsed/>
    <w:rsid w:val="005D7129"/>
    <w:rPr>
      <w:sz w:val="16"/>
      <w:szCs w:val="16"/>
    </w:rPr>
  </w:style>
  <w:style w:type="paragraph" w:customStyle="1" w:styleId="Textoindependiente21">
    <w:name w:val="Texto independiente 21"/>
    <w:basedOn w:val="Normal"/>
    <w:rsid w:val="005D7129"/>
    <w:pPr>
      <w:overflowPunct w:val="0"/>
      <w:autoSpaceDE w:val="0"/>
      <w:autoSpaceDN w:val="0"/>
      <w:adjustRightInd w:val="0"/>
      <w:spacing w:line="480" w:lineRule="auto"/>
      <w:jc w:val="both"/>
      <w:textAlignment w:val="baseline"/>
    </w:pPr>
    <w:rPr>
      <w:rFonts w:ascii="Arial" w:eastAsia="Times New Roman" w:hAnsi="Arial"/>
      <w:lang w:val="es-ES"/>
    </w:rPr>
  </w:style>
  <w:style w:type="paragraph" w:customStyle="1" w:styleId="1">
    <w:name w:val="1"/>
    <w:basedOn w:val="Normal"/>
    <w:next w:val="Puesto"/>
    <w:qFormat/>
    <w:rsid w:val="008A378D"/>
    <w:pPr>
      <w:jc w:val="center"/>
    </w:pPr>
    <w:rPr>
      <w:rFonts w:ascii="Arial" w:eastAsia="Times New Roman" w:hAnsi="Arial"/>
      <w:b/>
      <w:lang w:val="es-ES_tradnl"/>
    </w:rPr>
  </w:style>
  <w:style w:type="table" w:styleId="Cuadrculaclara-nfasis6">
    <w:name w:val="Light Grid Accent 6"/>
    <w:basedOn w:val="Tablanormal"/>
    <w:uiPriority w:val="62"/>
    <w:rsid w:val="008A378D"/>
    <w:pPr>
      <w:spacing w:after="0" w:line="240" w:lineRule="auto"/>
    </w:pPr>
    <w:rPr>
      <w:rFonts w:ascii="Verdana" w:hAnsi="Verdana" w:cs="Times New Roman"/>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ombreadoclaro-nfasis131">
    <w:name w:val="Sombreado claro - Énfasis 131"/>
    <w:basedOn w:val="Tablanormal"/>
    <w:uiPriority w:val="60"/>
    <w:rsid w:val="008A378D"/>
    <w:pPr>
      <w:spacing w:after="0" w:line="240" w:lineRule="auto"/>
    </w:pPr>
    <w:rPr>
      <w:rFonts w:ascii="Verdana" w:hAnsi="Verdana" w:cs="Times New Roman"/>
      <w:color w:val="365F91" w:themeColor="accent1" w:themeShade="BF"/>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3">
    <w:name w:val="Light List Accent 3"/>
    <w:basedOn w:val="Tablanormal"/>
    <w:uiPriority w:val="61"/>
    <w:rsid w:val="008A378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8A378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3">
    <w:name w:val="Sombreado claro - Énfasis 13"/>
    <w:basedOn w:val="Tablanormal"/>
    <w:uiPriority w:val="60"/>
    <w:rsid w:val="008A378D"/>
    <w:pPr>
      <w:spacing w:after="0" w:line="240" w:lineRule="auto"/>
    </w:pPr>
    <w:rPr>
      <w:rFonts w:ascii="Verdana" w:hAnsi="Verdana" w:cs="Times New Roman"/>
      <w:color w:val="365F91" w:themeColor="accent1" w:themeShade="BF"/>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5">
    <w:name w:val="Light List Accent 5"/>
    <w:basedOn w:val="Tablanormal"/>
    <w:uiPriority w:val="61"/>
    <w:rsid w:val="008A378D"/>
    <w:pPr>
      <w:spacing w:after="0" w:line="240" w:lineRule="auto"/>
    </w:pPr>
    <w:rPr>
      <w:lang w:val="es-CO"/>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5">
    <w:name w:val="A5"/>
    <w:uiPriority w:val="99"/>
    <w:rsid w:val="008A378D"/>
    <w:rPr>
      <w:rFonts w:ascii="HelveticaNeueLT Std" w:hAnsi="HelveticaNeueLT Std" w:cs="HelveticaNeueLT Std"/>
      <w:b/>
      <w:bCs/>
      <w:color w:val="000000"/>
      <w:sz w:val="12"/>
      <w:szCs w:val="12"/>
    </w:rPr>
  </w:style>
  <w:style w:type="table" w:customStyle="1" w:styleId="Cuadrculamedia11">
    <w:name w:val="Cuadrícula media 11"/>
    <w:basedOn w:val="Tablanormal"/>
    <w:uiPriority w:val="67"/>
    <w:rsid w:val="008A378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adecuadrcula5oscura-nfasis51">
    <w:name w:val="Tabla de cuadrícula 5 oscura - Énfasis 51"/>
    <w:basedOn w:val="Tablanormal"/>
    <w:uiPriority w:val="50"/>
    <w:rsid w:val="008A378D"/>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4-nfasis51">
    <w:name w:val="Tabla de cuadrícula 4 - Énfasis 51"/>
    <w:basedOn w:val="Tablanormal"/>
    <w:uiPriority w:val="49"/>
    <w:rsid w:val="008A378D"/>
    <w:pPr>
      <w:spacing w:after="0" w:line="240" w:lineRule="auto"/>
    </w:pPr>
    <w:rPr>
      <w:lang w:val="es-C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Sombreadomedio1-nfasis13">
    <w:name w:val="Sombreado medio 1 - Énfasis 13"/>
    <w:basedOn w:val="Tablanormal"/>
    <w:uiPriority w:val="63"/>
    <w:rsid w:val="008A378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2">
    <w:name w:val="Cuadrícula clara - Énfasis 12"/>
    <w:basedOn w:val="Tablanormal"/>
    <w:uiPriority w:val="62"/>
    <w:rsid w:val="008A378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8A378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8A378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3">
    <w:name w:val="Medium Shading 1 Accent 3"/>
    <w:basedOn w:val="Tablanormal"/>
    <w:uiPriority w:val="63"/>
    <w:rsid w:val="008A378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claro-nfasis1">
    <w:name w:val="Light Shading Accent 1"/>
    <w:basedOn w:val="Tablanormal"/>
    <w:uiPriority w:val="60"/>
    <w:rsid w:val="008A378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adecuadrcula4-nfasis21">
    <w:name w:val="Tabla de cuadrícula 4 - Énfasis 21"/>
    <w:basedOn w:val="Tablanormal"/>
    <w:uiPriority w:val="49"/>
    <w:rsid w:val="00B16CA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31">
    <w:name w:val="Tabla de cuadrícula 4 - Énfasis 31"/>
    <w:basedOn w:val="Tablanormal"/>
    <w:uiPriority w:val="49"/>
    <w:rsid w:val="00B16CA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normal21">
    <w:name w:val="Tabla normal 21"/>
    <w:basedOn w:val="Tablanormal"/>
    <w:uiPriority w:val="42"/>
    <w:rsid w:val="00B604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cuadrcula6concolores-nfasis51">
    <w:name w:val="Tabla de cuadrícula 6 con colores - Énfasis 51"/>
    <w:basedOn w:val="Tablanormal"/>
    <w:uiPriority w:val="51"/>
    <w:rsid w:val="00792121"/>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1clara-nfasis61">
    <w:name w:val="Tabla de cuadrícula 1 clara - Énfasis 61"/>
    <w:basedOn w:val="Tablanormal"/>
    <w:uiPriority w:val="46"/>
    <w:rsid w:val="00062206"/>
    <w:pPr>
      <w:spacing w:after="0" w:line="240" w:lineRule="auto"/>
    </w:pPr>
    <w:rPr>
      <w:lang w:val="es-CO"/>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Sombreadoclaro-nfasis5">
    <w:name w:val="Light Shading Accent 5"/>
    <w:basedOn w:val="Tablanormal"/>
    <w:uiPriority w:val="60"/>
    <w:rsid w:val="00305B9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vistosa-nfasis1">
    <w:name w:val="Colorful Grid Accent 1"/>
    <w:basedOn w:val="Tablanormal"/>
    <w:uiPriority w:val="73"/>
    <w:rsid w:val="00305B9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aclara-nfasis1">
    <w:name w:val="Light List Accent 1"/>
    <w:basedOn w:val="Tablanormal"/>
    <w:uiPriority w:val="61"/>
    <w:rsid w:val="00883E7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rmal13">
    <w:name w:val="Normal13"/>
    <w:basedOn w:val="Normal"/>
    <w:rsid w:val="00E75DA6"/>
    <w:pPr>
      <w:overflowPunct w:val="0"/>
      <w:autoSpaceDE w:val="0"/>
      <w:autoSpaceDN w:val="0"/>
      <w:adjustRightInd w:val="0"/>
      <w:spacing w:line="400" w:lineRule="atLeast"/>
      <w:jc w:val="both"/>
      <w:textAlignment w:val="baseline"/>
    </w:pPr>
    <w:rPr>
      <w:rFonts w:ascii="Arial" w:eastAsia="Times New Roman" w:hAnsi="Arial"/>
      <w:color w:val="000000"/>
      <w:sz w:val="28"/>
      <w:lang w:val="en-US"/>
    </w:rPr>
  </w:style>
  <w:style w:type="table" w:customStyle="1" w:styleId="Sombreadomedio1-nfasis111">
    <w:name w:val="Sombreado medio 1 - Énfasis 111"/>
    <w:basedOn w:val="Tablanormal"/>
    <w:next w:val="Sombreadomedio1-nfasis110"/>
    <w:uiPriority w:val="63"/>
    <w:rsid w:val="00E75DA6"/>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adecuadrcula1clara-nfasis41">
    <w:name w:val="Tabla de cuadrícula 1 clara - Énfasis 41"/>
    <w:basedOn w:val="Tablanormal"/>
    <w:uiPriority w:val="46"/>
    <w:rsid w:val="00D711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1971">
      <w:bodyDiv w:val="1"/>
      <w:marLeft w:val="0"/>
      <w:marRight w:val="0"/>
      <w:marTop w:val="0"/>
      <w:marBottom w:val="0"/>
      <w:divBdr>
        <w:top w:val="none" w:sz="0" w:space="0" w:color="auto"/>
        <w:left w:val="none" w:sz="0" w:space="0" w:color="auto"/>
        <w:bottom w:val="none" w:sz="0" w:space="0" w:color="auto"/>
        <w:right w:val="none" w:sz="0" w:space="0" w:color="auto"/>
      </w:divBdr>
    </w:div>
    <w:div w:id="56707920">
      <w:bodyDiv w:val="1"/>
      <w:marLeft w:val="0"/>
      <w:marRight w:val="0"/>
      <w:marTop w:val="0"/>
      <w:marBottom w:val="0"/>
      <w:divBdr>
        <w:top w:val="none" w:sz="0" w:space="0" w:color="auto"/>
        <w:left w:val="none" w:sz="0" w:space="0" w:color="auto"/>
        <w:bottom w:val="none" w:sz="0" w:space="0" w:color="auto"/>
        <w:right w:val="none" w:sz="0" w:space="0" w:color="auto"/>
      </w:divBdr>
    </w:div>
    <w:div w:id="89279632">
      <w:bodyDiv w:val="1"/>
      <w:marLeft w:val="0"/>
      <w:marRight w:val="0"/>
      <w:marTop w:val="0"/>
      <w:marBottom w:val="0"/>
      <w:divBdr>
        <w:top w:val="none" w:sz="0" w:space="0" w:color="auto"/>
        <w:left w:val="none" w:sz="0" w:space="0" w:color="auto"/>
        <w:bottom w:val="none" w:sz="0" w:space="0" w:color="auto"/>
        <w:right w:val="none" w:sz="0" w:space="0" w:color="auto"/>
      </w:divBdr>
    </w:div>
    <w:div w:id="90248319">
      <w:bodyDiv w:val="1"/>
      <w:marLeft w:val="0"/>
      <w:marRight w:val="0"/>
      <w:marTop w:val="0"/>
      <w:marBottom w:val="0"/>
      <w:divBdr>
        <w:top w:val="none" w:sz="0" w:space="0" w:color="auto"/>
        <w:left w:val="none" w:sz="0" w:space="0" w:color="auto"/>
        <w:bottom w:val="none" w:sz="0" w:space="0" w:color="auto"/>
        <w:right w:val="none" w:sz="0" w:space="0" w:color="auto"/>
      </w:divBdr>
    </w:div>
    <w:div w:id="109588612">
      <w:bodyDiv w:val="1"/>
      <w:marLeft w:val="0"/>
      <w:marRight w:val="0"/>
      <w:marTop w:val="0"/>
      <w:marBottom w:val="0"/>
      <w:divBdr>
        <w:top w:val="none" w:sz="0" w:space="0" w:color="auto"/>
        <w:left w:val="none" w:sz="0" w:space="0" w:color="auto"/>
        <w:bottom w:val="none" w:sz="0" w:space="0" w:color="auto"/>
        <w:right w:val="none" w:sz="0" w:space="0" w:color="auto"/>
      </w:divBdr>
    </w:div>
    <w:div w:id="208763840">
      <w:bodyDiv w:val="1"/>
      <w:marLeft w:val="0"/>
      <w:marRight w:val="0"/>
      <w:marTop w:val="0"/>
      <w:marBottom w:val="0"/>
      <w:divBdr>
        <w:top w:val="none" w:sz="0" w:space="0" w:color="auto"/>
        <w:left w:val="none" w:sz="0" w:space="0" w:color="auto"/>
        <w:bottom w:val="none" w:sz="0" w:space="0" w:color="auto"/>
        <w:right w:val="none" w:sz="0" w:space="0" w:color="auto"/>
      </w:divBdr>
    </w:div>
    <w:div w:id="303197358">
      <w:bodyDiv w:val="1"/>
      <w:marLeft w:val="0"/>
      <w:marRight w:val="0"/>
      <w:marTop w:val="0"/>
      <w:marBottom w:val="0"/>
      <w:divBdr>
        <w:top w:val="none" w:sz="0" w:space="0" w:color="auto"/>
        <w:left w:val="none" w:sz="0" w:space="0" w:color="auto"/>
        <w:bottom w:val="none" w:sz="0" w:space="0" w:color="auto"/>
        <w:right w:val="none" w:sz="0" w:space="0" w:color="auto"/>
      </w:divBdr>
    </w:div>
    <w:div w:id="353270750">
      <w:bodyDiv w:val="1"/>
      <w:marLeft w:val="0"/>
      <w:marRight w:val="0"/>
      <w:marTop w:val="0"/>
      <w:marBottom w:val="0"/>
      <w:divBdr>
        <w:top w:val="none" w:sz="0" w:space="0" w:color="auto"/>
        <w:left w:val="none" w:sz="0" w:space="0" w:color="auto"/>
        <w:bottom w:val="none" w:sz="0" w:space="0" w:color="auto"/>
        <w:right w:val="none" w:sz="0" w:space="0" w:color="auto"/>
      </w:divBdr>
    </w:div>
    <w:div w:id="435250483">
      <w:bodyDiv w:val="1"/>
      <w:marLeft w:val="0"/>
      <w:marRight w:val="0"/>
      <w:marTop w:val="0"/>
      <w:marBottom w:val="0"/>
      <w:divBdr>
        <w:top w:val="none" w:sz="0" w:space="0" w:color="auto"/>
        <w:left w:val="none" w:sz="0" w:space="0" w:color="auto"/>
        <w:bottom w:val="none" w:sz="0" w:space="0" w:color="auto"/>
        <w:right w:val="none" w:sz="0" w:space="0" w:color="auto"/>
      </w:divBdr>
      <w:divsChild>
        <w:div w:id="1963145864">
          <w:marLeft w:val="547"/>
          <w:marRight w:val="0"/>
          <w:marTop w:val="0"/>
          <w:marBottom w:val="0"/>
          <w:divBdr>
            <w:top w:val="none" w:sz="0" w:space="0" w:color="auto"/>
            <w:left w:val="none" w:sz="0" w:space="0" w:color="auto"/>
            <w:bottom w:val="none" w:sz="0" w:space="0" w:color="auto"/>
            <w:right w:val="none" w:sz="0" w:space="0" w:color="auto"/>
          </w:divBdr>
        </w:div>
      </w:divsChild>
    </w:div>
    <w:div w:id="517622835">
      <w:bodyDiv w:val="1"/>
      <w:marLeft w:val="0"/>
      <w:marRight w:val="0"/>
      <w:marTop w:val="0"/>
      <w:marBottom w:val="0"/>
      <w:divBdr>
        <w:top w:val="none" w:sz="0" w:space="0" w:color="auto"/>
        <w:left w:val="none" w:sz="0" w:space="0" w:color="auto"/>
        <w:bottom w:val="none" w:sz="0" w:space="0" w:color="auto"/>
        <w:right w:val="none" w:sz="0" w:space="0" w:color="auto"/>
      </w:divBdr>
    </w:div>
    <w:div w:id="534118861">
      <w:bodyDiv w:val="1"/>
      <w:marLeft w:val="0"/>
      <w:marRight w:val="0"/>
      <w:marTop w:val="0"/>
      <w:marBottom w:val="0"/>
      <w:divBdr>
        <w:top w:val="none" w:sz="0" w:space="0" w:color="auto"/>
        <w:left w:val="none" w:sz="0" w:space="0" w:color="auto"/>
        <w:bottom w:val="none" w:sz="0" w:space="0" w:color="auto"/>
        <w:right w:val="none" w:sz="0" w:space="0" w:color="auto"/>
      </w:divBdr>
    </w:div>
    <w:div w:id="552809525">
      <w:bodyDiv w:val="1"/>
      <w:marLeft w:val="0"/>
      <w:marRight w:val="0"/>
      <w:marTop w:val="0"/>
      <w:marBottom w:val="0"/>
      <w:divBdr>
        <w:top w:val="none" w:sz="0" w:space="0" w:color="auto"/>
        <w:left w:val="none" w:sz="0" w:space="0" w:color="auto"/>
        <w:bottom w:val="none" w:sz="0" w:space="0" w:color="auto"/>
        <w:right w:val="none" w:sz="0" w:space="0" w:color="auto"/>
      </w:divBdr>
    </w:div>
    <w:div w:id="598829627">
      <w:bodyDiv w:val="1"/>
      <w:marLeft w:val="0"/>
      <w:marRight w:val="0"/>
      <w:marTop w:val="0"/>
      <w:marBottom w:val="0"/>
      <w:divBdr>
        <w:top w:val="none" w:sz="0" w:space="0" w:color="auto"/>
        <w:left w:val="none" w:sz="0" w:space="0" w:color="auto"/>
        <w:bottom w:val="none" w:sz="0" w:space="0" w:color="auto"/>
        <w:right w:val="none" w:sz="0" w:space="0" w:color="auto"/>
      </w:divBdr>
    </w:div>
    <w:div w:id="616176799">
      <w:bodyDiv w:val="1"/>
      <w:marLeft w:val="0"/>
      <w:marRight w:val="0"/>
      <w:marTop w:val="0"/>
      <w:marBottom w:val="0"/>
      <w:divBdr>
        <w:top w:val="none" w:sz="0" w:space="0" w:color="auto"/>
        <w:left w:val="none" w:sz="0" w:space="0" w:color="auto"/>
        <w:bottom w:val="none" w:sz="0" w:space="0" w:color="auto"/>
        <w:right w:val="none" w:sz="0" w:space="0" w:color="auto"/>
      </w:divBdr>
    </w:div>
    <w:div w:id="667362920">
      <w:bodyDiv w:val="1"/>
      <w:marLeft w:val="0"/>
      <w:marRight w:val="0"/>
      <w:marTop w:val="0"/>
      <w:marBottom w:val="0"/>
      <w:divBdr>
        <w:top w:val="none" w:sz="0" w:space="0" w:color="auto"/>
        <w:left w:val="none" w:sz="0" w:space="0" w:color="auto"/>
        <w:bottom w:val="none" w:sz="0" w:space="0" w:color="auto"/>
        <w:right w:val="none" w:sz="0" w:space="0" w:color="auto"/>
      </w:divBdr>
    </w:div>
    <w:div w:id="668140580">
      <w:bodyDiv w:val="1"/>
      <w:marLeft w:val="0"/>
      <w:marRight w:val="0"/>
      <w:marTop w:val="0"/>
      <w:marBottom w:val="0"/>
      <w:divBdr>
        <w:top w:val="none" w:sz="0" w:space="0" w:color="auto"/>
        <w:left w:val="none" w:sz="0" w:space="0" w:color="auto"/>
        <w:bottom w:val="none" w:sz="0" w:space="0" w:color="auto"/>
        <w:right w:val="none" w:sz="0" w:space="0" w:color="auto"/>
      </w:divBdr>
      <w:divsChild>
        <w:div w:id="10306469">
          <w:marLeft w:val="547"/>
          <w:marRight w:val="0"/>
          <w:marTop w:val="0"/>
          <w:marBottom w:val="0"/>
          <w:divBdr>
            <w:top w:val="none" w:sz="0" w:space="0" w:color="auto"/>
            <w:left w:val="none" w:sz="0" w:space="0" w:color="auto"/>
            <w:bottom w:val="none" w:sz="0" w:space="0" w:color="auto"/>
            <w:right w:val="none" w:sz="0" w:space="0" w:color="auto"/>
          </w:divBdr>
        </w:div>
      </w:divsChild>
    </w:div>
    <w:div w:id="711924177">
      <w:bodyDiv w:val="1"/>
      <w:marLeft w:val="0"/>
      <w:marRight w:val="0"/>
      <w:marTop w:val="0"/>
      <w:marBottom w:val="0"/>
      <w:divBdr>
        <w:top w:val="none" w:sz="0" w:space="0" w:color="auto"/>
        <w:left w:val="none" w:sz="0" w:space="0" w:color="auto"/>
        <w:bottom w:val="none" w:sz="0" w:space="0" w:color="auto"/>
        <w:right w:val="none" w:sz="0" w:space="0" w:color="auto"/>
      </w:divBdr>
    </w:div>
    <w:div w:id="802429445">
      <w:bodyDiv w:val="1"/>
      <w:marLeft w:val="0"/>
      <w:marRight w:val="0"/>
      <w:marTop w:val="0"/>
      <w:marBottom w:val="0"/>
      <w:divBdr>
        <w:top w:val="none" w:sz="0" w:space="0" w:color="auto"/>
        <w:left w:val="none" w:sz="0" w:space="0" w:color="auto"/>
        <w:bottom w:val="none" w:sz="0" w:space="0" w:color="auto"/>
        <w:right w:val="none" w:sz="0" w:space="0" w:color="auto"/>
      </w:divBdr>
    </w:div>
    <w:div w:id="809396891">
      <w:bodyDiv w:val="1"/>
      <w:marLeft w:val="0"/>
      <w:marRight w:val="0"/>
      <w:marTop w:val="0"/>
      <w:marBottom w:val="0"/>
      <w:divBdr>
        <w:top w:val="none" w:sz="0" w:space="0" w:color="auto"/>
        <w:left w:val="none" w:sz="0" w:space="0" w:color="auto"/>
        <w:bottom w:val="none" w:sz="0" w:space="0" w:color="auto"/>
        <w:right w:val="none" w:sz="0" w:space="0" w:color="auto"/>
      </w:divBdr>
    </w:div>
    <w:div w:id="875890822">
      <w:bodyDiv w:val="1"/>
      <w:marLeft w:val="0"/>
      <w:marRight w:val="0"/>
      <w:marTop w:val="0"/>
      <w:marBottom w:val="0"/>
      <w:divBdr>
        <w:top w:val="none" w:sz="0" w:space="0" w:color="auto"/>
        <w:left w:val="none" w:sz="0" w:space="0" w:color="auto"/>
        <w:bottom w:val="none" w:sz="0" w:space="0" w:color="auto"/>
        <w:right w:val="none" w:sz="0" w:space="0" w:color="auto"/>
      </w:divBdr>
    </w:div>
    <w:div w:id="905653657">
      <w:bodyDiv w:val="1"/>
      <w:marLeft w:val="0"/>
      <w:marRight w:val="0"/>
      <w:marTop w:val="0"/>
      <w:marBottom w:val="0"/>
      <w:divBdr>
        <w:top w:val="none" w:sz="0" w:space="0" w:color="auto"/>
        <w:left w:val="none" w:sz="0" w:space="0" w:color="auto"/>
        <w:bottom w:val="none" w:sz="0" w:space="0" w:color="auto"/>
        <w:right w:val="none" w:sz="0" w:space="0" w:color="auto"/>
      </w:divBdr>
    </w:div>
    <w:div w:id="971865039">
      <w:bodyDiv w:val="1"/>
      <w:marLeft w:val="0"/>
      <w:marRight w:val="0"/>
      <w:marTop w:val="0"/>
      <w:marBottom w:val="0"/>
      <w:divBdr>
        <w:top w:val="none" w:sz="0" w:space="0" w:color="auto"/>
        <w:left w:val="none" w:sz="0" w:space="0" w:color="auto"/>
        <w:bottom w:val="none" w:sz="0" w:space="0" w:color="auto"/>
        <w:right w:val="none" w:sz="0" w:space="0" w:color="auto"/>
      </w:divBdr>
    </w:div>
    <w:div w:id="977221514">
      <w:bodyDiv w:val="1"/>
      <w:marLeft w:val="0"/>
      <w:marRight w:val="0"/>
      <w:marTop w:val="0"/>
      <w:marBottom w:val="0"/>
      <w:divBdr>
        <w:top w:val="none" w:sz="0" w:space="0" w:color="auto"/>
        <w:left w:val="none" w:sz="0" w:space="0" w:color="auto"/>
        <w:bottom w:val="none" w:sz="0" w:space="0" w:color="auto"/>
        <w:right w:val="none" w:sz="0" w:space="0" w:color="auto"/>
      </w:divBdr>
    </w:div>
    <w:div w:id="1048527300">
      <w:bodyDiv w:val="1"/>
      <w:marLeft w:val="0"/>
      <w:marRight w:val="0"/>
      <w:marTop w:val="0"/>
      <w:marBottom w:val="0"/>
      <w:divBdr>
        <w:top w:val="none" w:sz="0" w:space="0" w:color="auto"/>
        <w:left w:val="none" w:sz="0" w:space="0" w:color="auto"/>
        <w:bottom w:val="none" w:sz="0" w:space="0" w:color="auto"/>
        <w:right w:val="none" w:sz="0" w:space="0" w:color="auto"/>
      </w:divBdr>
    </w:div>
    <w:div w:id="1070158854">
      <w:bodyDiv w:val="1"/>
      <w:marLeft w:val="0"/>
      <w:marRight w:val="0"/>
      <w:marTop w:val="0"/>
      <w:marBottom w:val="0"/>
      <w:divBdr>
        <w:top w:val="none" w:sz="0" w:space="0" w:color="auto"/>
        <w:left w:val="none" w:sz="0" w:space="0" w:color="auto"/>
        <w:bottom w:val="none" w:sz="0" w:space="0" w:color="auto"/>
        <w:right w:val="none" w:sz="0" w:space="0" w:color="auto"/>
      </w:divBdr>
    </w:div>
    <w:div w:id="1125850640">
      <w:bodyDiv w:val="1"/>
      <w:marLeft w:val="0"/>
      <w:marRight w:val="0"/>
      <w:marTop w:val="0"/>
      <w:marBottom w:val="0"/>
      <w:divBdr>
        <w:top w:val="none" w:sz="0" w:space="0" w:color="auto"/>
        <w:left w:val="none" w:sz="0" w:space="0" w:color="auto"/>
        <w:bottom w:val="none" w:sz="0" w:space="0" w:color="auto"/>
        <w:right w:val="none" w:sz="0" w:space="0" w:color="auto"/>
      </w:divBdr>
    </w:div>
    <w:div w:id="1136409864">
      <w:bodyDiv w:val="1"/>
      <w:marLeft w:val="0"/>
      <w:marRight w:val="0"/>
      <w:marTop w:val="0"/>
      <w:marBottom w:val="0"/>
      <w:divBdr>
        <w:top w:val="none" w:sz="0" w:space="0" w:color="auto"/>
        <w:left w:val="none" w:sz="0" w:space="0" w:color="auto"/>
        <w:bottom w:val="none" w:sz="0" w:space="0" w:color="auto"/>
        <w:right w:val="none" w:sz="0" w:space="0" w:color="auto"/>
      </w:divBdr>
    </w:div>
    <w:div w:id="1334261193">
      <w:bodyDiv w:val="1"/>
      <w:marLeft w:val="0"/>
      <w:marRight w:val="0"/>
      <w:marTop w:val="0"/>
      <w:marBottom w:val="0"/>
      <w:divBdr>
        <w:top w:val="none" w:sz="0" w:space="0" w:color="auto"/>
        <w:left w:val="none" w:sz="0" w:space="0" w:color="auto"/>
        <w:bottom w:val="none" w:sz="0" w:space="0" w:color="auto"/>
        <w:right w:val="none" w:sz="0" w:space="0" w:color="auto"/>
      </w:divBdr>
    </w:div>
    <w:div w:id="1354914160">
      <w:bodyDiv w:val="1"/>
      <w:marLeft w:val="0"/>
      <w:marRight w:val="0"/>
      <w:marTop w:val="0"/>
      <w:marBottom w:val="0"/>
      <w:divBdr>
        <w:top w:val="none" w:sz="0" w:space="0" w:color="auto"/>
        <w:left w:val="none" w:sz="0" w:space="0" w:color="auto"/>
        <w:bottom w:val="none" w:sz="0" w:space="0" w:color="auto"/>
        <w:right w:val="none" w:sz="0" w:space="0" w:color="auto"/>
      </w:divBdr>
    </w:div>
    <w:div w:id="1365246897">
      <w:bodyDiv w:val="1"/>
      <w:marLeft w:val="0"/>
      <w:marRight w:val="0"/>
      <w:marTop w:val="0"/>
      <w:marBottom w:val="0"/>
      <w:divBdr>
        <w:top w:val="none" w:sz="0" w:space="0" w:color="auto"/>
        <w:left w:val="none" w:sz="0" w:space="0" w:color="auto"/>
        <w:bottom w:val="none" w:sz="0" w:space="0" w:color="auto"/>
        <w:right w:val="none" w:sz="0" w:space="0" w:color="auto"/>
      </w:divBdr>
      <w:divsChild>
        <w:div w:id="1508903395">
          <w:marLeft w:val="547"/>
          <w:marRight w:val="0"/>
          <w:marTop w:val="0"/>
          <w:marBottom w:val="0"/>
          <w:divBdr>
            <w:top w:val="none" w:sz="0" w:space="0" w:color="auto"/>
            <w:left w:val="none" w:sz="0" w:space="0" w:color="auto"/>
            <w:bottom w:val="none" w:sz="0" w:space="0" w:color="auto"/>
            <w:right w:val="none" w:sz="0" w:space="0" w:color="auto"/>
          </w:divBdr>
        </w:div>
      </w:divsChild>
    </w:div>
    <w:div w:id="1478181470">
      <w:bodyDiv w:val="1"/>
      <w:marLeft w:val="0"/>
      <w:marRight w:val="0"/>
      <w:marTop w:val="0"/>
      <w:marBottom w:val="0"/>
      <w:divBdr>
        <w:top w:val="none" w:sz="0" w:space="0" w:color="auto"/>
        <w:left w:val="none" w:sz="0" w:space="0" w:color="auto"/>
        <w:bottom w:val="none" w:sz="0" w:space="0" w:color="auto"/>
        <w:right w:val="none" w:sz="0" w:space="0" w:color="auto"/>
      </w:divBdr>
    </w:div>
    <w:div w:id="1530027387">
      <w:bodyDiv w:val="1"/>
      <w:marLeft w:val="0"/>
      <w:marRight w:val="0"/>
      <w:marTop w:val="0"/>
      <w:marBottom w:val="0"/>
      <w:divBdr>
        <w:top w:val="none" w:sz="0" w:space="0" w:color="auto"/>
        <w:left w:val="none" w:sz="0" w:space="0" w:color="auto"/>
        <w:bottom w:val="none" w:sz="0" w:space="0" w:color="auto"/>
        <w:right w:val="none" w:sz="0" w:space="0" w:color="auto"/>
      </w:divBdr>
      <w:divsChild>
        <w:div w:id="1385788513">
          <w:marLeft w:val="547"/>
          <w:marRight w:val="0"/>
          <w:marTop w:val="0"/>
          <w:marBottom w:val="0"/>
          <w:divBdr>
            <w:top w:val="none" w:sz="0" w:space="0" w:color="auto"/>
            <w:left w:val="none" w:sz="0" w:space="0" w:color="auto"/>
            <w:bottom w:val="none" w:sz="0" w:space="0" w:color="auto"/>
            <w:right w:val="none" w:sz="0" w:space="0" w:color="auto"/>
          </w:divBdr>
        </w:div>
      </w:divsChild>
    </w:div>
    <w:div w:id="1581327876">
      <w:bodyDiv w:val="1"/>
      <w:marLeft w:val="0"/>
      <w:marRight w:val="0"/>
      <w:marTop w:val="0"/>
      <w:marBottom w:val="0"/>
      <w:divBdr>
        <w:top w:val="none" w:sz="0" w:space="0" w:color="auto"/>
        <w:left w:val="none" w:sz="0" w:space="0" w:color="auto"/>
        <w:bottom w:val="none" w:sz="0" w:space="0" w:color="auto"/>
        <w:right w:val="none" w:sz="0" w:space="0" w:color="auto"/>
      </w:divBdr>
    </w:div>
    <w:div w:id="1645966627">
      <w:bodyDiv w:val="1"/>
      <w:marLeft w:val="0"/>
      <w:marRight w:val="0"/>
      <w:marTop w:val="0"/>
      <w:marBottom w:val="0"/>
      <w:divBdr>
        <w:top w:val="none" w:sz="0" w:space="0" w:color="auto"/>
        <w:left w:val="none" w:sz="0" w:space="0" w:color="auto"/>
        <w:bottom w:val="none" w:sz="0" w:space="0" w:color="auto"/>
        <w:right w:val="none" w:sz="0" w:space="0" w:color="auto"/>
      </w:divBdr>
    </w:div>
    <w:div w:id="1652908250">
      <w:bodyDiv w:val="1"/>
      <w:marLeft w:val="0"/>
      <w:marRight w:val="0"/>
      <w:marTop w:val="0"/>
      <w:marBottom w:val="0"/>
      <w:divBdr>
        <w:top w:val="none" w:sz="0" w:space="0" w:color="auto"/>
        <w:left w:val="none" w:sz="0" w:space="0" w:color="auto"/>
        <w:bottom w:val="none" w:sz="0" w:space="0" w:color="auto"/>
        <w:right w:val="none" w:sz="0" w:space="0" w:color="auto"/>
      </w:divBdr>
    </w:div>
    <w:div w:id="1654868665">
      <w:bodyDiv w:val="1"/>
      <w:marLeft w:val="0"/>
      <w:marRight w:val="0"/>
      <w:marTop w:val="0"/>
      <w:marBottom w:val="0"/>
      <w:divBdr>
        <w:top w:val="none" w:sz="0" w:space="0" w:color="auto"/>
        <w:left w:val="none" w:sz="0" w:space="0" w:color="auto"/>
        <w:bottom w:val="none" w:sz="0" w:space="0" w:color="auto"/>
        <w:right w:val="none" w:sz="0" w:space="0" w:color="auto"/>
      </w:divBdr>
    </w:div>
    <w:div w:id="1713262027">
      <w:bodyDiv w:val="1"/>
      <w:marLeft w:val="0"/>
      <w:marRight w:val="0"/>
      <w:marTop w:val="0"/>
      <w:marBottom w:val="0"/>
      <w:divBdr>
        <w:top w:val="none" w:sz="0" w:space="0" w:color="auto"/>
        <w:left w:val="none" w:sz="0" w:space="0" w:color="auto"/>
        <w:bottom w:val="none" w:sz="0" w:space="0" w:color="auto"/>
        <w:right w:val="none" w:sz="0" w:space="0" w:color="auto"/>
      </w:divBdr>
      <w:divsChild>
        <w:div w:id="120005614">
          <w:marLeft w:val="547"/>
          <w:marRight w:val="0"/>
          <w:marTop w:val="0"/>
          <w:marBottom w:val="0"/>
          <w:divBdr>
            <w:top w:val="none" w:sz="0" w:space="0" w:color="auto"/>
            <w:left w:val="none" w:sz="0" w:space="0" w:color="auto"/>
            <w:bottom w:val="none" w:sz="0" w:space="0" w:color="auto"/>
            <w:right w:val="none" w:sz="0" w:space="0" w:color="auto"/>
          </w:divBdr>
        </w:div>
      </w:divsChild>
    </w:div>
    <w:div w:id="1819105768">
      <w:bodyDiv w:val="1"/>
      <w:marLeft w:val="0"/>
      <w:marRight w:val="0"/>
      <w:marTop w:val="0"/>
      <w:marBottom w:val="0"/>
      <w:divBdr>
        <w:top w:val="none" w:sz="0" w:space="0" w:color="auto"/>
        <w:left w:val="none" w:sz="0" w:space="0" w:color="auto"/>
        <w:bottom w:val="none" w:sz="0" w:space="0" w:color="auto"/>
        <w:right w:val="none" w:sz="0" w:space="0" w:color="auto"/>
      </w:divBdr>
    </w:div>
    <w:div w:id="1925063884">
      <w:bodyDiv w:val="1"/>
      <w:marLeft w:val="0"/>
      <w:marRight w:val="0"/>
      <w:marTop w:val="0"/>
      <w:marBottom w:val="0"/>
      <w:divBdr>
        <w:top w:val="none" w:sz="0" w:space="0" w:color="auto"/>
        <w:left w:val="none" w:sz="0" w:space="0" w:color="auto"/>
        <w:bottom w:val="none" w:sz="0" w:space="0" w:color="auto"/>
        <w:right w:val="none" w:sz="0" w:space="0" w:color="auto"/>
      </w:divBdr>
    </w:div>
    <w:div w:id="1948541576">
      <w:bodyDiv w:val="1"/>
      <w:marLeft w:val="0"/>
      <w:marRight w:val="0"/>
      <w:marTop w:val="0"/>
      <w:marBottom w:val="0"/>
      <w:divBdr>
        <w:top w:val="none" w:sz="0" w:space="0" w:color="auto"/>
        <w:left w:val="none" w:sz="0" w:space="0" w:color="auto"/>
        <w:bottom w:val="none" w:sz="0" w:space="0" w:color="auto"/>
        <w:right w:val="none" w:sz="0" w:space="0" w:color="auto"/>
      </w:divBdr>
      <w:divsChild>
        <w:div w:id="167601586">
          <w:marLeft w:val="547"/>
          <w:marRight w:val="0"/>
          <w:marTop w:val="0"/>
          <w:marBottom w:val="0"/>
          <w:divBdr>
            <w:top w:val="none" w:sz="0" w:space="0" w:color="auto"/>
            <w:left w:val="none" w:sz="0" w:space="0" w:color="auto"/>
            <w:bottom w:val="none" w:sz="0" w:space="0" w:color="auto"/>
            <w:right w:val="none" w:sz="0" w:space="0" w:color="auto"/>
          </w:divBdr>
        </w:div>
      </w:divsChild>
    </w:div>
    <w:div w:id="2023773443">
      <w:bodyDiv w:val="1"/>
      <w:marLeft w:val="0"/>
      <w:marRight w:val="0"/>
      <w:marTop w:val="0"/>
      <w:marBottom w:val="0"/>
      <w:divBdr>
        <w:top w:val="none" w:sz="0" w:space="0" w:color="auto"/>
        <w:left w:val="none" w:sz="0" w:space="0" w:color="auto"/>
        <w:bottom w:val="none" w:sz="0" w:space="0" w:color="auto"/>
        <w:right w:val="none" w:sz="0" w:space="0" w:color="auto"/>
      </w:divBdr>
    </w:div>
    <w:div w:id="2104300931">
      <w:bodyDiv w:val="1"/>
      <w:marLeft w:val="0"/>
      <w:marRight w:val="0"/>
      <w:marTop w:val="0"/>
      <w:marBottom w:val="0"/>
      <w:divBdr>
        <w:top w:val="none" w:sz="0" w:space="0" w:color="auto"/>
        <w:left w:val="none" w:sz="0" w:space="0" w:color="auto"/>
        <w:bottom w:val="none" w:sz="0" w:space="0" w:color="auto"/>
        <w:right w:val="none" w:sz="0" w:space="0" w:color="auto"/>
      </w:divBdr>
    </w:div>
    <w:div w:id="2120952102">
      <w:bodyDiv w:val="1"/>
      <w:marLeft w:val="0"/>
      <w:marRight w:val="0"/>
      <w:marTop w:val="0"/>
      <w:marBottom w:val="0"/>
      <w:divBdr>
        <w:top w:val="none" w:sz="0" w:space="0" w:color="auto"/>
        <w:left w:val="none" w:sz="0" w:space="0" w:color="auto"/>
        <w:bottom w:val="none" w:sz="0" w:space="0" w:color="auto"/>
        <w:right w:val="none" w:sz="0" w:space="0" w:color="auto"/>
      </w:divBdr>
    </w:div>
    <w:div w:id="212415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0.emf"/><Relationship Id="rId68" Type="http://schemas.openxmlformats.org/officeDocument/2006/relationships/chart" Target="charts/chart19.xml"/><Relationship Id="rId84" Type="http://schemas.openxmlformats.org/officeDocument/2006/relationships/chart" Target="charts/chart24.xml"/><Relationship Id="rId89" Type="http://schemas.openxmlformats.org/officeDocument/2006/relationships/chart" Target="charts/chart29.xml"/><Relationship Id="rId7" Type="http://schemas.openxmlformats.org/officeDocument/2006/relationships/endnotes" Target="endnotes.xml"/><Relationship Id="rId71" Type="http://schemas.openxmlformats.org/officeDocument/2006/relationships/chart" Target="charts/chart22.xml"/><Relationship Id="rId92"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chart" Target="charts/chart5.xml"/><Relationship Id="rId37" Type="http://schemas.openxmlformats.org/officeDocument/2006/relationships/image" Target="media/image25.png"/><Relationship Id="rId40" Type="http://schemas.openxmlformats.org/officeDocument/2006/relationships/chart" Target="charts/chart6.xml"/><Relationship Id="rId45" Type="http://schemas.openxmlformats.org/officeDocument/2006/relationships/image" Target="media/image31.emf"/><Relationship Id="rId53" Type="http://schemas.openxmlformats.org/officeDocument/2006/relationships/chart" Target="charts/chart8.xml"/><Relationship Id="rId58" Type="http://schemas.openxmlformats.org/officeDocument/2006/relationships/chart" Target="charts/chart13.xml"/><Relationship Id="rId66" Type="http://schemas.openxmlformats.org/officeDocument/2006/relationships/chart" Target="charts/chart17.xml"/><Relationship Id="rId74" Type="http://schemas.openxmlformats.org/officeDocument/2006/relationships/hyperlink" Target="http://www.eaaay.gov.co/" TargetMode="External"/><Relationship Id="rId79" Type="http://schemas.openxmlformats.org/officeDocument/2006/relationships/image" Target="media/image49.png"/><Relationship Id="rId87" Type="http://schemas.openxmlformats.org/officeDocument/2006/relationships/chart" Target="charts/chart27.xm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hart" Target="charts/chart15.xml"/><Relationship Id="rId82" Type="http://schemas.openxmlformats.org/officeDocument/2006/relationships/image" Target="media/image52.emf"/><Relationship Id="rId90" Type="http://schemas.openxmlformats.org/officeDocument/2006/relationships/chart" Target="charts/chart30.xml"/><Relationship Id="rId95" Type="http://schemas.openxmlformats.org/officeDocument/2006/relationships/image" Target="media/image55.emf"/><Relationship Id="rId19" Type="http://schemas.openxmlformats.org/officeDocument/2006/relationships/image" Target="media/image9.em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chart" Target="charts/chart11.xml"/><Relationship Id="rId64" Type="http://schemas.openxmlformats.org/officeDocument/2006/relationships/image" Target="media/image41.emf"/><Relationship Id="rId69" Type="http://schemas.openxmlformats.org/officeDocument/2006/relationships/chart" Target="charts/chart20.xml"/><Relationship Id="rId77" Type="http://schemas.openxmlformats.org/officeDocument/2006/relationships/image" Target="media/image47.png"/><Relationship Id="rId100" Type="http://schemas.openxmlformats.org/officeDocument/2006/relationships/header" Target="header1.xml"/><Relationship Id="rId105"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image" Target="media/image37.png"/><Relationship Id="rId72" Type="http://schemas.openxmlformats.org/officeDocument/2006/relationships/image" Target="media/image43.emf"/><Relationship Id="rId80" Type="http://schemas.openxmlformats.org/officeDocument/2006/relationships/image" Target="media/image50.png"/><Relationship Id="rId85" Type="http://schemas.openxmlformats.org/officeDocument/2006/relationships/chart" Target="charts/chart25.xml"/><Relationship Id="rId93" Type="http://schemas.openxmlformats.org/officeDocument/2006/relationships/chart" Target="charts/chart32.xml"/><Relationship Id="rId98"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emf"/><Relationship Id="rId59" Type="http://schemas.openxmlformats.org/officeDocument/2006/relationships/image" Target="media/image39.emf"/><Relationship Id="rId67" Type="http://schemas.openxmlformats.org/officeDocument/2006/relationships/chart" Target="charts/chart18.xml"/><Relationship Id="rId103" Type="http://schemas.openxmlformats.org/officeDocument/2006/relationships/header" Target="header3.xml"/><Relationship Id="rId20" Type="http://schemas.openxmlformats.org/officeDocument/2006/relationships/image" Target="media/image10.jpeg"/><Relationship Id="rId41" Type="http://schemas.openxmlformats.org/officeDocument/2006/relationships/chart" Target="charts/chart7.xml"/><Relationship Id="rId54" Type="http://schemas.openxmlformats.org/officeDocument/2006/relationships/chart" Target="charts/chart9.xml"/><Relationship Id="rId62" Type="http://schemas.openxmlformats.org/officeDocument/2006/relationships/chart" Target="charts/chart16.xml"/><Relationship Id="rId70" Type="http://schemas.openxmlformats.org/officeDocument/2006/relationships/chart" Target="charts/chart21.xml"/><Relationship Id="rId75" Type="http://schemas.openxmlformats.org/officeDocument/2006/relationships/image" Target="media/image45.png"/><Relationship Id="rId83" Type="http://schemas.openxmlformats.org/officeDocument/2006/relationships/chart" Target="charts/chart23.xml"/><Relationship Id="rId88" Type="http://schemas.openxmlformats.org/officeDocument/2006/relationships/chart" Target="charts/chart28.xml"/><Relationship Id="rId91" Type="http://schemas.openxmlformats.org/officeDocument/2006/relationships/image" Target="media/image53.emf"/><Relationship Id="rId96"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chart" Target="charts/chart12.xml"/><Relationship Id="rId10" Type="http://schemas.openxmlformats.org/officeDocument/2006/relationships/image" Target="media/image2.png"/><Relationship Id="rId31" Type="http://schemas.openxmlformats.org/officeDocument/2006/relationships/chart" Target="charts/chart4.xml"/><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chart" Target="charts/chart14.xml"/><Relationship Id="rId65" Type="http://schemas.openxmlformats.org/officeDocument/2006/relationships/image" Target="media/image42.emf"/><Relationship Id="rId73" Type="http://schemas.openxmlformats.org/officeDocument/2006/relationships/image" Target="media/image44.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chart" Target="charts/chart26.xml"/><Relationship Id="rId94" Type="http://schemas.openxmlformats.org/officeDocument/2006/relationships/image" Target="media/image54.emf"/><Relationship Id="rId99" Type="http://schemas.openxmlformats.org/officeDocument/2006/relationships/chart" Target="charts/chart34.xm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7.emf"/><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chart" Target="charts/chart10.xml"/><Relationship Id="rId76" Type="http://schemas.openxmlformats.org/officeDocument/2006/relationships/image" Target="media/image46.png"/><Relationship Id="rId97" Type="http://schemas.openxmlformats.org/officeDocument/2006/relationships/chart" Target="charts/chart33.xml"/><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eaaay@eaaay.gov.co" TargetMode="External"/><Relationship Id="rId2" Type="http://schemas.openxmlformats.org/officeDocument/2006/relationships/hyperlink" Target="http://www.eaaay.gov.co" TargetMode="External"/><Relationship Id="rId1" Type="http://schemas.openxmlformats.org/officeDocument/2006/relationships/hyperlink" Target="http://www.eaay.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58.png"/></Relationships>
</file>

<file path=word/charts/_rels/chart1.xml.rels><?xml version="1.0" encoding="UTF-8" standalone="yes"?>
<Relationships xmlns="http://schemas.openxmlformats.org/package/2006/relationships"><Relationship Id="rId1" Type="http://schemas.openxmlformats.org/officeDocument/2006/relationships/oleObject" Target="file:///\\server1\planeacion$\VIGENCIA%202012\PLANEACION_2012$\DIRECCION%20COMERCIAL\INDICADORES%20COMERCIAL-2016\FACTURACION-16\COBERTURA%20ACUEDUCTO%20URBANO%2020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erver1\planeacion$\HISTORICO%20EAAAY\INFORMES%20DE%20GESTION\COMERCIAL\FACTURACION%20Y%20CRITICA\CONSUMO%20FINAL%20POR%20ESTRATO%20SERVICIO%20(critica%20M3).xls"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2" Type="http://schemas.openxmlformats.org/officeDocument/2006/relationships/oleObject" Target="file:///\\SERVER1\PLANEACION$\HISTORICO%20EAAAY\INFORMES%20DE%20GESTION\COMERCIAL\UNIDAD%20DE%20PQRS\A&#209;O-2016\PQR-2016\INFORMACION%20PQR\SOLICITUDES%20DEL%20SERVICIO...xlsx" TargetMode="External"/><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1" Type="http://schemas.openxmlformats.org/officeDocument/2006/relationships/oleObject" Target="file:///\\Server1\planeacion$\HISTORICO%20EAAAY\INFORMES%20DE%20GESTION\COMERCIAL\CARTERA\CARTERA%20POR%20EDADES%20Y%20SERVICIO.xls"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Bkeaaay\datos\COMERCIAL\RUBI%20TORRES%20PATI&#209;O\CARTERA%20POR%20ESTRATO%20Y%20SERVICIO.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erver1\planeacion$\VIGENCIA%202012\PLANEACION_2012$\CONSOLIDADO%20PLAN%20DE%20ACCION\CONSOLIDADO%20PLAN%20DE%20ACCION%202016.xlsx" TargetMode="Externa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oleObject" Target="file:///\\server1\planeacion$\VIGENCIA%202012\PLANEACION_2012$\DIRECCION%20COMERCIAL\INDICADORES%20COMERCIAL-2016\FACTURACION-16\COBERTURA%20ALCANTARILLADO%20URBANO%202016.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_rels/chart22.xml.rels><?xml version="1.0" encoding="UTF-8" standalone="yes"?>
<Relationships xmlns="http://schemas.openxmlformats.org/package/2006/relationships"><Relationship Id="rId1" Type="http://schemas.openxmlformats.org/officeDocument/2006/relationships/oleObject" Target="file:///\\server1\recursoshumano$\2016\NELCY\BIMESTRALES\BIMENSUALES%202016.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server1\archivo_proceso$\ARCHIVO%20CENTRAL\SUSCRIPTORES%20COMERCIAL\EXPEDIENTES%202016.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server1\archivo_proceso$\ARCHIVO%20CENTRAL\SUSCRIPTORES%20COMERCIAL\EXPEDIENTES%202016.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server1\archivo_proceso$\ARCHIVO%20CENTRAL\SUSCRIPTORES%20COMERCIAL\EXPEDIENTES%202016.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server1\archivo_proceso$\ARCHIVO%20CENTRAL\SUSCRIPTORES%20COMERCIAL\EXPEDIENTES%202016.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server1\archivo_proceso$\ARCHIVO%20CENTRAL\SUSCRIPTORES%20COMERCIAL\EXPEDIENTES%202016.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server1\archivo_proceso$\ARCHIVO%20CENTRAL\SUSCRIPTORES%20COMERCIAL\EXPEDIENTES%202016.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server1\archivo_proceso$\ARCHIVO%20CENTRAL\SUSCRIPTORES%20COMERCIAL\EXPEDIENTES%20201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1\planeacion$\VIGENCIA%202012\PLANEACION_2012$\DIRECCION%20TECNICA\ACUEDUCTO\INDICADORES%20ACUEDUCTO%202016OK\CONTINUIDAD%20ACUEDUCTO%202016%20OK.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server1\archivo_proceso$\ARCHIVO%20CENTRAL\SUSCRIPTORES%20COMERCIAL\EXPEDIENTES%202016.xls"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file:///C:\Users\profalmacen\Desktop\RELACION%20DE%20INGRESOS%20DE%20CONSUMOS.xls" TargetMode="External"/><Relationship Id="rId1" Type="http://schemas.openxmlformats.org/officeDocument/2006/relationships/themeOverride" Target="../theme/themeOverride6.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profalmacen\Desktop\RELACION%20DE%20INGRESOS%20DE%20CONSUMOS.xls" TargetMode="External"/><Relationship Id="rId1" Type="http://schemas.openxmlformats.org/officeDocument/2006/relationships/themeOverride" Target="../theme/themeOverride7.xml"/></Relationships>
</file>

<file path=word/charts/_rels/chart33.xml.rels><?xml version="1.0" encoding="UTF-8" standalone="yes"?>
<Relationships xmlns="http://schemas.openxmlformats.org/package/2006/relationships"><Relationship Id="rId2" Type="http://schemas.openxmlformats.org/officeDocument/2006/relationships/oleObject" Target="Libro2" TargetMode="External"/><Relationship Id="rId1" Type="http://schemas.openxmlformats.org/officeDocument/2006/relationships/themeOverride" Target="../theme/themeOverride8.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juridica03\Documents\PROCESOS%20COACTIVOS\LORENA%20COACTIVOS\COACTIVOS%202016%20LOREN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aboratorio%20de%20Aguas\Desktop\LABORATORIO%20EAAAY%202016\DOCUMENTOS%20DE%20TRABAJO\Indice%20de%20Riesgo%20de%20la%20Calidad%20del%20Agua%20-%20IRC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aboratorio%20de%20Aguas\Desktop\REGISTROS%20TECNICOS\ESTADISTICAS%20IRC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1\planeacion$\VIGENCIA%202012\PLANEACION_2012$\DIRECCION%20COMERCIAL\INDICADORES%20COMERCIAL-2016\FACTURACION-16\COBERTURA%20ASEO%20SUSCRIPTORES%20USUARIOS%20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1\planeacion$\VIGENCIA%202012\PLANEACION_2012$\DIRECCION%20COMERCIAL\INDICADORES%20COMERCIAL-2016\FACTURACION-16\COBERTURA%20ASEO%20SUSCRIPTORES%20USUARIOS%20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1\planeacion$\VIGENCIA%202012\PLANEACION_2012$\PLANEACION\INDICADORES%202016\EJECUCION%20DE%20INVERSIONES%20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rver1\planeacion$\HISTORICO%20EAAAY\INFORMES%20DE%20GESTION\COMERCIAL\FACTURACION%20Y%20CRITICA\CONSUMO%20FINAL%20POR%20ESTRATO%20SERVICIO%20(critica%20M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HISTORICO SERVICIO DE ACUEDUCTO</a:t>
            </a:r>
          </a:p>
        </c:rich>
      </c:tx>
      <c:layout>
        <c:manualLayout>
          <c:xMode val="edge"/>
          <c:yMode val="edge"/>
          <c:x val="0.33228805012819568"/>
          <c:y val="2.3270446935501989E-2"/>
        </c:manualLayout>
      </c:layout>
      <c:overlay val="0"/>
    </c:title>
    <c:autoTitleDeleted val="0"/>
    <c:plotArea>
      <c:layout/>
      <c:barChart>
        <c:barDir val="col"/>
        <c:grouping val="clustered"/>
        <c:varyColors val="0"/>
        <c:ser>
          <c:idx val="0"/>
          <c:order val="0"/>
          <c:tx>
            <c:strRef>
              <c:f>'COBERTURA AC-DANE'!$A$75</c:f>
              <c:strCache>
                <c:ptCount val="1"/>
                <c:pt idx="0">
                  <c:v>Suscriptores Acueducto PEI proyectado</c:v>
                </c:pt>
              </c:strCache>
            </c:strRef>
          </c:tx>
          <c:spPr>
            <a:ln w="28575">
              <a:no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'COBERTURA AC-DANE'!$C$74:$J$74</c:f>
              <c:numCache>
                <c:formatCode>General</c:formatCode>
                <c:ptCount val="8"/>
                <c:pt idx="0">
                  <c:v>2009</c:v>
                </c:pt>
                <c:pt idx="1">
                  <c:v>2010</c:v>
                </c:pt>
                <c:pt idx="2">
                  <c:v>2011</c:v>
                </c:pt>
                <c:pt idx="3">
                  <c:v>2012</c:v>
                </c:pt>
                <c:pt idx="4">
                  <c:v>2013</c:v>
                </c:pt>
                <c:pt idx="5">
                  <c:v>2014</c:v>
                </c:pt>
                <c:pt idx="6">
                  <c:v>2015</c:v>
                </c:pt>
                <c:pt idx="7">
                  <c:v>2016</c:v>
                </c:pt>
              </c:numCache>
            </c:numRef>
          </c:cat>
          <c:val>
            <c:numRef>
              <c:f>'COBERTURA AC-DANE'!$C$75:$J$75</c:f>
              <c:numCache>
                <c:formatCode>#,##0</c:formatCode>
                <c:ptCount val="8"/>
                <c:pt idx="0">
                  <c:v>22400</c:v>
                </c:pt>
                <c:pt idx="1">
                  <c:v>25400</c:v>
                </c:pt>
                <c:pt idx="2">
                  <c:v>26000</c:v>
                </c:pt>
                <c:pt idx="3">
                  <c:v>28269</c:v>
                </c:pt>
                <c:pt idx="4">
                  <c:v>29469</c:v>
                </c:pt>
                <c:pt idx="5">
                  <c:v>30669</c:v>
                </c:pt>
                <c:pt idx="6">
                  <c:v>31869</c:v>
                </c:pt>
                <c:pt idx="7">
                  <c:v>35000</c:v>
                </c:pt>
              </c:numCache>
            </c:numRef>
          </c:val>
        </c:ser>
        <c:ser>
          <c:idx val="1"/>
          <c:order val="1"/>
          <c:tx>
            <c:strRef>
              <c:f>'COBERTURA AC-DANE'!$A$76</c:f>
              <c:strCache>
                <c:ptCount val="1"/>
                <c:pt idx="0">
                  <c:v>Suscriptores Acueducto Real</c:v>
                </c:pt>
              </c:strCache>
            </c:strRef>
          </c:tx>
          <c:spPr>
            <a:ln w="2857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'COBERTURA AC-DANE'!$C$74:$J$74</c:f>
              <c:numCache>
                <c:formatCode>General</c:formatCode>
                <c:ptCount val="8"/>
                <c:pt idx="0">
                  <c:v>2009</c:v>
                </c:pt>
                <c:pt idx="1">
                  <c:v>2010</c:v>
                </c:pt>
                <c:pt idx="2">
                  <c:v>2011</c:v>
                </c:pt>
                <c:pt idx="3">
                  <c:v>2012</c:v>
                </c:pt>
                <c:pt idx="4">
                  <c:v>2013</c:v>
                </c:pt>
                <c:pt idx="5">
                  <c:v>2014</c:v>
                </c:pt>
                <c:pt idx="6">
                  <c:v>2015</c:v>
                </c:pt>
                <c:pt idx="7">
                  <c:v>2016</c:v>
                </c:pt>
              </c:numCache>
            </c:numRef>
          </c:cat>
          <c:val>
            <c:numRef>
              <c:f>'COBERTURA AC-DANE'!$C$76:$J$76</c:f>
              <c:numCache>
                <c:formatCode>#,##0</c:formatCode>
                <c:ptCount val="8"/>
                <c:pt idx="0">
                  <c:v>24289</c:v>
                </c:pt>
                <c:pt idx="1">
                  <c:v>25758</c:v>
                </c:pt>
                <c:pt idx="2">
                  <c:v>27069</c:v>
                </c:pt>
                <c:pt idx="3">
                  <c:v>28273</c:v>
                </c:pt>
                <c:pt idx="4">
                  <c:v>30013</c:v>
                </c:pt>
                <c:pt idx="5">
                  <c:v>30536</c:v>
                </c:pt>
                <c:pt idx="6">
                  <c:v>31975</c:v>
                </c:pt>
                <c:pt idx="7">
                  <c:v>35033</c:v>
                </c:pt>
              </c:numCache>
            </c:numRef>
          </c:val>
        </c:ser>
        <c:dLbls>
          <c:showLegendKey val="0"/>
          <c:showVal val="0"/>
          <c:showCatName val="0"/>
          <c:showSerName val="0"/>
          <c:showPercent val="0"/>
          <c:showBubbleSize val="0"/>
        </c:dLbls>
        <c:gapWidth val="75"/>
        <c:overlap val="-25"/>
        <c:axId val="160963112"/>
        <c:axId val="160962720"/>
      </c:barChart>
      <c:catAx>
        <c:axId val="160963112"/>
        <c:scaling>
          <c:orientation val="minMax"/>
        </c:scaling>
        <c:delete val="0"/>
        <c:axPos val="b"/>
        <c:numFmt formatCode="General" sourceLinked="1"/>
        <c:majorTickMark val="none"/>
        <c:minorTickMark val="none"/>
        <c:tickLblPos val="nextTo"/>
        <c:crossAx val="160962720"/>
        <c:crosses val="autoZero"/>
        <c:auto val="1"/>
        <c:lblAlgn val="ctr"/>
        <c:lblOffset val="100"/>
        <c:noMultiLvlLbl val="0"/>
      </c:catAx>
      <c:valAx>
        <c:axId val="160962720"/>
        <c:scaling>
          <c:orientation val="minMax"/>
        </c:scaling>
        <c:delete val="0"/>
        <c:axPos val="l"/>
        <c:majorGridlines/>
        <c:numFmt formatCode="#,##0" sourceLinked="1"/>
        <c:majorTickMark val="none"/>
        <c:minorTickMark val="none"/>
        <c:tickLblPos val="nextTo"/>
        <c:spPr>
          <a:ln w="9525">
            <a:noFill/>
          </a:ln>
        </c:spPr>
        <c:crossAx val="160963112"/>
        <c:crosses val="autoZero"/>
        <c:crossBetween val="between"/>
      </c:valAx>
    </c:plotArea>
    <c:legend>
      <c:legendPos val="b"/>
      <c:layout/>
      <c:overlay val="0"/>
    </c:legend>
    <c:plotVisOnly val="1"/>
    <c:dispBlanksAs val="gap"/>
    <c:showDLblsOverMax val="0"/>
  </c:chart>
  <c:txPr>
    <a:bodyPr/>
    <a:lstStyle/>
    <a:p>
      <a:pPr>
        <a:defRPr sz="800"/>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vert="horz"/>
          <a:lstStyle/>
          <a:p>
            <a:pPr>
              <a:defRPr sz="1600"/>
            </a:pPr>
            <a:r>
              <a:rPr lang="es-CO" sz="1600"/>
              <a:t>M3 DE ALCANTARILLADO</a:t>
            </a:r>
          </a:p>
        </c:rich>
      </c:tx>
      <c:overlay val="0"/>
      <c:spPr>
        <a:noFill/>
        <a:ln w="25400">
          <a:noFill/>
        </a:ln>
        <a:effectLst/>
      </c:spPr>
    </c:title>
    <c:autoTitleDeleted val="0"/>
    <c:plotArea>
      <c:layout/>
      <c:barChart>
        <c:barDir val="col"/>
        <c:grouping val="clustered"/>
        <c:varyColors val="0"/>
        <c:ser>
          <c:idx val="0"/>
          <c:order val="0"/>
          <c:spPr>
            <a:solidFill>
              <a:schemeClr val="accent3"/>
            </a:solidFill>
            <a:ln>
              <a:noFill/>
            </a:ln>
            <a:effectLst/>
          </c:spPr>
          <c:invertIfNegative val="0"/>
          <c:dLbls>
            <c:dLbl>
              <c:idx val="1"/>
              <c:layout>
                <c:manualLayout>
                  <c:x val="-4.1731872717788209E-3"/>
                  <c:y val="-3.007518796992482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F41-4D56-A735-BF39F01B4256}"/>
                </c:ext>
                <c:ext xmlns:c15="http://schemas.microsoft.com/office/drawing/2012/chart" uri="{CE6537A1-D6FC-4f65-9D91-7224C49458BB}"/>
              </c:extLst>
            </c:dLbl>
            <c:dLbl>
              <c:idx val="2"/>
              <c:layout>
                <c:manualLayout>
                  <c:x val="0"/>
                  <c:y val="-5.513784461152885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F41-4D56-A735-BF39F01B4256}"/>
                </c:ext>
                <c:ext xmlns:c15="http://schemas.microsoft.com/office/drawing/2012/chart" uri="{CE6537A1-D6FC-4f65-9D91-7224C49458BB}"/>
              </c:extLst>
            </c:dLbl>
            <c:dLbl>
              <c:idx val="3"/>
              <c:layout>
                <c:manualLayout>
                  <c:x val="-3.8845474197581922E-17"/>
                  <c:y val="-4.855547462976450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DB7-41D0-A4F5-820A317D63A2}"/>
                </c:ext>
                <c:ext xmlns:c15="http://schemas.microsoft.com/office/drawing/2012/chart" uri="{CE6537A1-D6FC-4f65-9D91-7224C49458BB}"/>
              </c:extLst>
            </c:dLbl>
            <c:dLbl>
              <c:idx val="4"/>
              <c:layout>
                <c:manualLayout>
                  <c:x val="-1.4832079669456511E-2"/>
                  <c:y val="-2.427773731488225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DB7-41D0-A4F5-820A317D63A2}"/>
                </c:ext>
                <c:ext xmlns:c15="http://schemas.microsoft.com/office/drawing/2012/chart" uri="{CE6537A1-D6FC-4f65-9D91-7224C49458BB}"/>
              </c:extLst>
            </c:dLbl>
            <c:dLbl>
              <c:idx val="6"/>
              <c:layout>
                <c:manualLayout>
                  <c:x val="-7.7690948395163845E-17"/>
                  <c:y val="1.096703771460468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F41-4D56-A735-BF39F01B4256}"/>
                </c:ext>
                <c:ext xmlns:c15="http://schemas.microsoft.com/office/drawing/2012/chart" uri="{CE6537A1-D6FC-4f65-9D91-7224C49458BB}"/>
              </c:extLst>
            </c:dLbl>
            <c:dLbl>
              <c:idx val="10"/>
              <c:layout>
                <c:manualLayout>
                  <c:x val="8.4754740968322924E-3"/>
                  <c:y val="-1.456664238892935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B7-41D0-A4F5-820A317D63A2}"/>
                </c:ext>
                <c:ext xmlns:c15="http://schemas.microsoft.com/office/drawing/2012/chart" uri="{CE6537A1-D6FC-4f65-9D91-7224C49458BB}"/>
              </c:extLst>
            </c:dLbl>
            <c:dLbl>
              <c:idx val="11"/>
              <c:layout>
                <c:manualLayout>
                  <c:x val="2.1188685242080729E-2"/>
                  <c:y val="-2.91332847778587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B7-41D0-A4F5-820A317D63A2}"/>
                </c:ext>
                <c:ext xmlns:c15="http://schemas.microsoft.com/office/drawing/2012/chart" uri="{CE6537A1-D6FC-4f65-9D91-7224C49458BB}"/>
              </c:extLst>
            </c:dLbl>
            <c:spPr>
              <a:noFill/>
              <a:ln w="25400">
                <a:noFill/>
              </a:ln>
              <a:effectLst/>
            </c:spPr>
            <c:txPr>
              <a:bodyPr rot="0" vert="horz"/>
              <a:lstStyle/>
              <a:p>
                <a:pPr>
                  <a:defRPr sz="800"/>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'CONSUMOS ALCAN'!$B$80:$M$80</c:f>
              <c:strCache>
                <c:ptCount val="12"/>
                <c:pt idx="0">
                  <c:v>ENERO</c:v>
                </c:pt>
                <c:pt idx="1">
                  <c:v>FEB</c:v>
                </c:pt>
                <c:pt idx="2">
                  <c:v>MARZO</c:v>
                </c:pt>
                <c:pt idx="3">
                  <c:v>ABRIL</c:v>
                </c:pt>
                <c:pt idx="4">
                  <c:v>MAYO</c:v>
                </c:pt>
                <c:pt idx="5">
                  <c:v>JUNIO</c:v>
                </c:pt>
                <c:pt idx="6">
                  <c:v>JULIO</c:v>
                </c:pt>
                <c:pt idx="7">
                  <c:v>AGOSTO</c:v>
                </c:pt>
                <c:pt idx="8">
                  <c:v>SEPT</c:v>
                </c:pt>
                <c:pt idx="9">
                  <c:v>OCT</c:v>
                </c:pt>
                <c:pt idx="10">
                  <c:v>NOV</c:v>
                </c:pt>
                <c:pt idx="11">
                  <c:v>DIC</c:v>
                </c:pt>
              </c:strCache>
            </c:strRef>
          </c:cat>
          <c:val>
            <c:numRef>
              <c:f>'CONSUMOS ALCAN'!$B$88:$M$88</c:f>
              <c:numCache>
                <c:formatCode>#,##0</c:formatCode>
                <c:ptCount val="12"/>
                <c:pt idx="0">
                  <c:v>526067</c:v>
                </c:pt>
                <c:pt idx="1">
                  <c:v>538726</c:v>
                </c:pt>
                <c:pt idx="2">
                  <c:v>538470</c:v>
                </c:pt>
                <c:pt idx="3">
                  <c:v>492472</c:v>
                </c:pt>
                <c:pt idx="4">
                  <c:v>456800</c:v>
                </c:pt>
                <c:pt idx="5">
                  <c:v>454220</c:v>
                </c:pt>
                <c:pt idx="6">
                  <c:v>442094</c:v>
                </c:pt>
                <c:pt idx="7">
                  <c:v>452191</c:v>
                </c:pt>
                <c:pt idx="8">
                  <c:v>488047</c:v>
                </c:pt>
                <c:pt idx="9">
                  <c:v>479754</c:v>
                </c:pt>
                <c:pt idx="10">
                  <c:v>493280</c:v>
                </c:pt>
                <c:pt idx="11">
                  <c:v>493436</c:v>
                </c:pt>
              </c:numCache>
            </c:numRef>
          </c:val>
          <c:extLst xmlns:c16r2="http://schemas.microsoft.com/office/drawing/2015/06/chart">
            <c:ext xmlns:c16="http://schemas.microsoft.com/office/drawing/2014/chart" uri="{C3380CC4-5D6E-409C-BE32-E72D297353CC}">
              <c16:uniqueId val="{00000000-7C92-4073-9D3B-8F840D8DE6DA}"/>
            </c:ext>
          </c:extLst>
        </c:ser>
        <c:dLbls>
          <c:showLegendKey val="0"/>
          <c:showVal val="0"/>
          <c:showCatName val="0"/>
          <c:showSerName val="0"/>
          <c:showPercent val="0"/>
          <c:showBubbleSize val="0"/>
        </c:dLbls>
        <c:gapWidth val="219"/>
        <c:overlap val="-27"/>
        <c:axId val="163366352"/>
        <c:axId val="163366744"/>
      </c:barChart>
      <c:catAx>
        <c:axId val="16336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s-CO"/>
          </a:p>
        </c:txPr>
        <c:crossAx val="163366744"/>
        <c:crosses val="autoZero"/>
        <c:auto val="1"/>
        <c:lblAlgn val="ctr"/>
        <c:lblOffset val="100"/>
        <c:noMultiLvlLbl val="0"/>
      </c:catAx>
      <c:valAx>
        <c:axId val="1633667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vert="horz"/>
          <a:lstStyle/>
          <a:p>
            <a:pPr>
              <a:defRPr/>
            </a:pPr>
            <a:endParaRPr lang="es-CO"/>
          </a:p>
        </c:txPr>
        <c:crossAx val="163366352"/>
        <c:crosses val="autoZero"/>
        <c:crossBetween val="between"/>
      </c:valAx>
      <c:spPr>
        <a:noFill/>
        <a:ln w="25400">
          <a:noFill/>
        </a:ln>
        <a:effectLst/>
      </c:spPr>
    </c:plotArea>
    <c:plotVisOnly val="1"/>
    <c:dispBlanksAs val="gap"/>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600"/>
            </a:pPr>
            <a:r>
              <a:rPr lang="es-CO" sz="1600"/>
              <a:t>INCREMENTO DE SUSCRIPTORES 2013-2016</a:t>
            </a:r>
          </a:p>
        </c:rich>
      </c:tx>
      <c:overlay val="0"/>
      <c:spPr>
        <a:solidFill>
          <a:schemeClr val="bg1">
            <a:lumMod val="75000"/>
          </a:schemeClr>
        </a:solidFill>
        <a:ln>
          <a:noFill/>
        </a:ln>
        <a:effectLst/>
      </c:spPr>
    </c:title>
    <c:autoTitleDeleted val="0"/>
    <c:view3D>
      <c:rotX val="15"/>
      <c:rotY val="20"/>
      <c:depthPercent val="100"/>
      <c:rAngAx val="1"/>
    </c:view3D>
    <c:floor>
      <c:thickness val="0"/>
      <c:spPr>
        <a:noFill/>
        <a:ln>
          <a:noFill/>
        </a:ln>
        <a:effectLst/>
        <a:sp3d/>
      </c:spPr>
    </c:floor>
    <c:sideWall>
      <c:thickness val="0"/>
      <c:spPr>
        <a:solidFill>
          <a:schemeClr val="tx2">
            <a:lumMod val="20000"/>
            <a:lumOff val="80000"/>
          </a:schemeClr>
        </a:solidFill>
        <a:ln>
          <a:noFill/>
        </a:ln>
        <a:effectLst/>
        <a:sp3d/>
      </c:spPr>
    </c:sideWall>
    <c:backWall>
      <c:thickness val="0"/>
      <c:spPr>
        <a:solidFill>
          <a:schemeClr val="tx2">
            <a:lumMod val="20000"/>
            <a:lumOff val="80000"/>
          </a:schemeClr>
        </a:solidFill>
        <a:ln>
          <a:noFill/>
        </a:ln>
        <a:effectLst/>
        <a:sp3d/>
      </c:spPr>
    </c:backWall>
    <c:plotArea>
      <c:layout/>
      <c:bar3DChart>
        <c:barDir val="col"/>
        <c:grouping val="clustered"/>
        <c:varyColors val="0"/>
        <c:ser>
          <c:idx val="0"/>
          <c:order val="0"/>
          <c:tx>
            <c:strRef>
              <c:f>Hoja2!$J$17</c:f>
              <c:strCache>
                <c:ptCount val="1"/>
                <c:pt idx="0">
                  <c:v>28273</c:v>
                </c:pt>
              </c:strCache>
            </c:strRef>
          </c:tx>
          <c:spPr>
            <a:solidFill>
              <a:schemeClr val="accent1"/>
            </a:solidFill>
            <a:ln>
              <a:noFill/>
            </a:ln>
            <a:effectLst/>
            <a:sp3d/>
          </c:spPr>
          <c:invertIfNegative val="0"/>
          <c:cat>
            <c:numRef>
              <c:f>Hoja2!$K$16:$N$16</c:f>
              <c:numCache>
                <c:formatCode>General</c:formatCode>
                <c:ptCount val="4"/>
                <c:pt idx="0">
                  <c:v>2013</c:v>
                </c:pt>
                <c:pt idx="1">
                  <c:v>2014</c:v>
                </c:pt>
                <c:pt idx="2">
                  <c:v>2015</c:v>
                </c:pt>
                <c:pt idx="3">
                  <c:v>2016</c:v>
                </c:pt>
              </c:numCache>
            </c:numRef>
          </c:cat>
          <c:val>
            <c:numRef>
              <c:f>Hoja2!$K$17:$N$17</c:f>
            </c:numRef>
          </c:val>
          <c:extLst xmlns:c16r2="http://schemas.microsoft.com/office/drawing/2015/06/chart">
            <c:ext xmlns:c16="http://schemas.microsoft.com/office/drawing/2014/chart" uri="{C3380CC4-5D6E-409C-BE32-E72D297353CC}">
              <c16:uniqueId val="{00000000-4702-4C2F-A7E8-32EFFEB26BA4}"/>
            </c:ext>
          </c:extLst>
        </c:ser>
        <c:ser>
          <c:idx val="1"/>
          <c:order val="1"/>
          <c:tx>
            <c:strRef>
              <c:f>Hoja2!$J$18</c:f>
              <c:strCache>
                <c:ptCount val="1"/>
                <c:pt idx="0">
                  <c:v>28064</c:v>
                </c:pt>
              </c:strCache>
            </c:strRef>
          </c:tx>
          <c:spPr>
            <a:solidFill>
              <a:schemeClr val="accent2"/>
            </a:solidFill>
            <a:ln>
              <a:noFill/>
            </a:ln>
            <a:effectLst/>
            <a:sp3d/>
          </c:spPr>
          <c:invertIfNegative val="0"/>
          <c:cat>
            <c:numRef>
              <c:f>Hoja2!$K$16:$N$16</c:f>
              <c:numCache>
                <c:formatCode>General</c:formatCode>
                <c:ptCount val="4"/>
                <c:pt idx="0">
                  <c:v>2013</c:v>
                </c:pt>
                <c:pt idx="1">
                  <c:v>2014</c:v>
                </c:pt>
                <c:pt idx="2">
                  <c:v>2015</c:v>
                </c:pt>
                <c:pt idx="3">
                  <c:v>2016</c:v>
                </c:pt>
              </c:numCache>
            </c:numRef>
          </c:cat>
          <c:val>
            <c:numRef>
              <c:f>Hoja2!$K$18:$N$18</c:f>
            </c:numRef>
          </c:val>
          <c:extLst xmlns:c16r2="http://schemas.microsoft.com/office/drawing/2015/06/chart">
            <c:ext xmlns:c16="http://schemas.microsoft.com/office/drawing/2014/chart" uri="{C3380CC4-5D6E-409C-BE32-E72D297353CC}">
              <c16:uniqueId val="{00000001-4702-4C2F-A7E8-32EFFEB26BA4}"/>
            </c:ext>
          </c:extLst>
        </c:ser>
        <c:ser>
          <c:idx val="2"/>
          <c:order val="2"/>
          <c:tx>
            <c:strRef>
              <c:f>Hoja2!$J$19</c:f>
              <c:strCache>
                <c:ptCount val="1"/>
                <c:pt idx="0">
                  <c:v>ACUEDUCTO</c:v>
                </c:pt>
              </c:strCache>
            </c:strRef>
          </c:tx>
          <c:spPr>
            <a:solidFill>
              <a:schemeClr val="accent3"/>
            </a:solidFill>
            <a:ln>
              <a:noFill/>
            </a:ln>
            <a:effectLst/>
            <a:sp3d/>
          </c:spPr>
          <c:invertIfNegative val="0"/>
          <c:dLbls>
            <c:spPr>
              <a:noFill/>
              <a:ln>
                <a:noFill/>
              </a:ln>
              <a:effectLst/>
            </c:spPr>
            <c:txPr>
              <a:bodyPr rot="0" vert="horz"/>
              <a:lstStyle/>
              <a:p>
                <a:pPr>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Hoja2!$K$16:$N$16</c:f>
              <c:numCache>
                <c:formatCode>General</c:formatCode>
                <c:ptCount val="4"/>
                <c:pt idx="0">
                  <c:v>2013</c:v>
                </c:pt>
                <c:pt idx="1">
                  <c:v>2014</c:v>
                </c:pt>
                <c:pt idx="2">
                  <c:v>2015</c:v>
                </c:pt>
                <c:pt idx="3">
                  <c:v>2016</c:v>
                </c:pt>
              </c:numCache>
            </c:numRef>
          </c:cat>
          <c:val>
            <c:numRef>
              <c:f>Hoja2!$K$19:$N$19</c:f>
              <c:numCache>
                <c:formatCode>General</c:formatCode>
                <c:ptCount val="4"/>
                <c:pt idx="0">
                  <c:v>1740</c:v>
                </c:pt>
                <c:pt idx="1">
                  <c:v>523</c:v>
                </c:pt>
                <c:pt idx="2">
                  <c:v>1439</c:v>
                </c:pt>
                <c:pt idx="3">
                  <c:v>3058</c:v>
                </c:pt>
              </c:numCache>
            </c:numRef>
          </c:val>
          <c:extLst xmlns:c16r2="http://schemas.microsoft.com/office/drawing/2015/06/chart">
            <c:ext xmlns:c16="http://schemas.microsoft.com/office/drawing/2014/chart" uri="{C3380CC4-5D6E-409C-BE32-E72D297353CC}">
              <c16:uniqueId val="{00000002-4702-4C2F-A7E8-32EFFEB26BA4}"/>
            </c:ext>
          </c:extLst>
        </c:ser>
        <c:ser>
          <c:idx val="3"/>
          <c:order val="3"/>
          <c:tx>
            <c:strRef>
              <c:f>Hoja2!$J$20</c:f>
              <c:strCache>
                <c:ptCount val="1"/>
                <c:pt idx="0">
                  <c:v>ALCANTARILLADO </c:v>
                </c:pt>
              </c:strCache>
            </c:strRef>
          </c:tx>
          <c:spPr>
            <a:solidFill>
              <a:schemeClr val="accent4"/>
            </a:solidFill>
            <a:ln>
              <a:noFill/>
            </a:ln>
            <a:effectLst/>
            <a:sp3d/>
          </c:spPr>
          <c:invertIfNegative val="0"/>
          <c:dLbls>
            <c:dLbl>
              <c:idx val="0"/>
              <c:layout>
                <c:manualLayout>
                  <c:x val="1.6666666666666673E-2"/>
                  <c:y val="-2.7777777777777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702-4C2F-A7E8-32EFFEB26BA4}"/>
                </c:ext>
                <c:ext xmlns:c15="http://schemas.microsoft.com/office/drawing/2012/chart" uri="{CE6537A1-D6FC-4f65-9D91-7224C49458BB}"/>
              </c:extLst>
            </c:dLbl>
            <c:dLbl>
              <c:idx val="2"/>
              <c:layout>
                <c:manualLayout>
                  <c:x val="1.3888888888888897E-2"/>
                  <c:y val="-3.2407407407407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702-4C2F-A7E8-32EFFEB26BA4}"/>
                </c:ext>
                <c:ext xmlns:c15="http://schemas.microsoft.com/office/drawing/2012/chart" uri="{CE6537A1-D6FC-4f65-9D91-7224C49458BB}"/>
              </c:extLst>
            </c:dLbl>
            <c:dLbl>
              <c:idx val="3"/>
              <c:layout>
                <c:manualLayout>
                  <c:x val="5.2777777777777674E-2"/>
                  <c:y val="-4.24377813600667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702-4C2F-A7E8-32EFFEB26BA4}"/>
                </c:ext>
                <c:ext xmlns:c15="http://schemas.microsoft.com/office/drawing/2012/chart" uri="{CE6537A1-D6FC-4f65-9D91-7224C49458BB}"/>
              </c:extLst>
            </c:dLbl>
            <c:spPr>
              <a:noFill/>
              <a:ln>
                <a:noFill/>
              </a:ln>
              <a:effectLst/>
            </c:spPr>
            <c:txPr>
              <a:bodyPr rot="0" vert="horz"/>
              <a:lstStyle/>
              <a:p>
                <a:pPr>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Hoja2!$K$16:$N$16</c:f>
              <c:numCache>
                <c:formatCode>General</c:formatCode>
                <c:ptCount val="4"/>
                <c:pt idx="0">
                  <c:v>2013</c:v>
                </c:pt>
                <c:pt idx="1">
                  <c:v>2014</c:v>
                </c:pt>
                <c:pt idx="2">
                  <c:v>2015</c:v>
                </c:pt>
                <c:pt idx="3">
                  <c:v>2016</c:v>
                </c:pt>
              </c:numCache>
            </c:numRef>
          </c:cat>
          <c:val>
            <c:numRef>
              <c:f>Hoja2!$K$20:$N$20</c:f>
              <c:numCache>
                <c:formatCode>General</c:formatCode>
                <c:ptCount val="4"/>
                <c:pt idx="0">
                  <c:v>1826</c:v>
                </c:pt>
                <c:pt idx="1">
                  <c:v>968</c:v>
                </c:pt>
                <c:pt idx="2">
                  <c:v>1383</c:v>
                </c:pt>
                <c:pt idx="3">
                  <c:v>3000</c:v>
                </c:pt>
              </c:numCache>
            </c:numRef>
          </c:val>
          <c:extLst xmlns:c16r2="http://schemas.microsoft.com/office/drawing/2015/06/chart">
            <c:ext xmlns:c16="http://schemas.microsoft.com/office/drawing/2014/chart" uri="{C3380CC4-5D6E-409C-BE32-E72D297353CC}">
              <c16:uniqueId val="{00000005-4702-4C2F-A7E8-32EFFEB26BA4}"/>
            </c:ext>
          </c:extLst>
        </c:ser>
        <c:dLbls>
          <c:showLegendKey val="0"/>
          <c:showVal val="0"/>
          <c:showCatName val="0"/>
          <c:showSerName val="0"/>
          <c:showPercent val="0"/>
          <c:showBubbleSize val="0"/>
        </c:dLbls>
        <c:gapWidth val="150"/>
        <c:shape val="box"/>
        <c:axId val="163367528"/>
        <c:axId val="163367920"/>
        <c:axId val="0"/>
      </c:bar3DChart>
      <c:catAx>
        <c:axId val="16336752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es-CO"/>
          </a:p>
        </c:txPr>
        <c:crossAx val="163367920"/>
        <c:crosses val="autoZero"/>
        <c:auto val="1"/>
        <c:lblAlgn val="ctr"/>
        <c:lblOffset val="100"/>
        <c:noMultiLvlLbl val="0"/>
      </c:catAx>
      <c:valAx>
        <c:axId val="16336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163367528"/>
        <c:crosses val="autoZero"/>
        <c:crossBetween val="between"/>
      </c:valAx>
      <c:spPr>
        <a:noFill/>
        <a:ln>
          <a:noFill/>
        </a:ln>
        <a:effectLst/>
      </c:spPr>
    </c:plotArea>
    <c:legend>
      <c:legendPos val="b"/>
      <c:overlay val="0"/>
      <c:spPr>
        <a:noFill/>
        <a:ln>
          <a:noFill/>
        </a:ln>
        <a:effectLst/>
      </c:spPr>
      <c:txPr>
        <a:bodyPr rot="0" vert="horz"/>
        <a:lstStyle/>
        <a:p>
          <a:pPr>
            <a:defRPr/>
          </a:pPr>
          <a:endParaRPr lang="es-CO"/>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dirty="0">
                <a:latin typeface="Verdana" panose="020B0604030504040204" pitchFamily="34" charset="0"/>
                <a:ea typeface="Verdana" panose="020B0604030504040204" pitchFamily="34" charset="0"/>
                <a:cs typeface="Verdana" panose="020B0604030504040204" pitchFamily="34" charset="0"/>
              </a:rPr>
              <a:t>PQR GENERADAS AÑO 2016</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138959737334164E-2"/>
          <c:y val="0.17217950626031067"/>
          <c:w val="0.8337220805253317"/>
          <c:h val="0.65943432909970168"/>
        </c:manualLayout>
      </c:layout>
      <c:pie3DChart>
        <c:varyColors val="1"/>
        <c:ser>
          <c:idx val="0"/>
          <c:order val="0"/>
          <c:tx>
            <c:strRef>
              <c:f>Hoja1!$J$11</c:f>
              <c:strCache>
                <c:ptCount val="1"/>
                <c:pt idx="0">
                  <c:v>CANTIDAD</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883-49F0-8705-7ECD0968A73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883-49F0-8705-7ECD0968A73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883-49F0-8705-7ECD0968A73E}"/>
              </c:ext>
            </c:extLst>
          </c:dPt>
          <c:dLbls>
            <c:dLbl>
              <c:idx val="0"/>
              <c:tx>
                <c:rich>
                  <a:bodyPr/>
                  <a:lstStyle/>
                  <a:p>
                    <a:r>
                      <a:rPr lang="en-US" sz="1100" baseline="0">
                        <a:latin typeface="Verdana" panose="020B0604030504040204" pitchFamily="34" charset="0"/>
                        <a:ea typeface="Verdana" panose="020B0604030504040204" pitchFamily="34" charset="0"/>
                        <a:cs typeface="Verdana" panose="020B0604030504040204" pitchFamily="34" charset="0"/>
                      </a:rPr>
                      <a:t>7.593 </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883-49F0-8705-7ECD0968A73E}"/>
                </c:ext>
                <c:ext xmlns:c15="http://schemas.microsoft.com/office/drawing/2012/chart" uri="{CE6537A1-D6FC-4f65-9D91-7224C49458BB}"/>
              </c:extLst>
            </c:dLbl>
            <c:dLbl>
              <c:idx val="1"/>
              <c:layout>
                <c:manualLayout>
                  <c:x val="-0.20811340672598413"/>
                  <c:y val="3.2529540364831445E-2"/>
                </c:manualLayout>
              </c:layout>
              <c:tx>
                <c:rich>
                  <a:bodyPr/>
                  <a:lstStyle/>
                  <a:p>
                    <a:r>
                      <a:rPr lang="en-US" sz="1100">
                        <a:latin typeface="Verdana" panose="020B0604030504040204" pitchFamily="34" charset="0"/>
                        <a:ea typeface="Verdana" panose="020B0604030504040204" pitchFamily="34" charset="0"/>
                        <a:cs typeface="Verdana" panose="020B0604030504040204" pitchFamily="34" charset="0"/>
                      </a:rPr>
                      <a:t>827</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883-49F0-8705-7ECD0968A73E}"/>
                </c:ext>
                <c:ext xmlns:c15="http://schemas.microsoft.com/office/drawing/2012/chart" uri="{CE6537A1-D6FC-4f65-9D91-7224C49458BB}">
                  <c15:layout>
                    <c:manualLayout>
                      <c:w val="0.12139948725682401"/>
                      <c:h val="8.9773614363778301E-2"/>
                    </c:manualLayout>
                  </c15:layout>
                </c:ext>
              </c:extLst>
            </c:dLbl>
            <c:dLbl>
              <c:idx val="2"/>
              <c:layout>
                <c:manualLayout>
                  <c:x val="7.5403408234051708E-3"/>
                  <c:y val="2.2522184726909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883-49F0-8705-7ECD0968A73E}"/>
                </c:ext>
                <c:ext xmlns:c15="http://schemas.microsoft.com/office/drawing/2012/chart" uri="{CE6537A1-D6FC-4f65-9D91-7224C49458BB}">
                  <c15:layout>
                    <c:manualLayout>
                      <c:w val="9.5008294374905752E-2"/>
                      <c:h val="7.025761124121779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Hoja1!$I$12:$I$14</c:f>
              <c:strCache>
                <c:ptCount val="3"/>
                <c:pt idx="0">
                  <c:v>Verbales </c:v>
                </c:pt>
                <c:pt idx="1">
                  <c:v>Escritas </c:v>
                </c:pt>
                <c:pt idx="2">
                  <c:v>Telefónicas</c:v>
                </c:pt>
              </c:strCache>
            </c:strRef>
          </c:cat>
          <c:val>
            <c:numRef>
              <c:f>Hoja1!$J$12:$J$14</c:f>
              <c:numCache>
                <c:formatCode>General</c:formatCode>
                <c:ptCount val="3"/>
                <c:pt idx="0">
                  <c:v>7593</c:v>
                </c:pt>
                <c:pt idx="1">
                  <c:v>827</c:v>
                </c:pt>
                <c:pt idx="2">
                  <c:v>191</c:v>
                </c:pt>
              </c:numCache>
            </c:numRef>
          </c:val>
          <c:extLst xmlns:c16r2="http://schemas.microsoft.com/office/drawing/2015/06/chart">
            <c:ext xmlns:c16="http://schemas.microsoft.com/office/drawing/2014/chart" uri="{C3380CC4-5D6E-409C-BE32-E72D297353CC}">
              <c16:uniqueId val="{00000006-1883-49F0-8705-7ECD0968A73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s-CO"/>
        </a:p>
      </c:txPr>
    </c:legend>
    <c:plotVisOnly val="1"/>
    <c:dispBlanksAs val="zero"/>
    <c:showDLblsOverMax val="0"/>
  </c:chart>
  <c:spPr>
    <a:noFill/>
    <a:ln>
      <a:noFill/>
    </a:ln>
    <a:effectLst/>
  </c:spPr>
  <c:txPr>
    <a:bodyPr/>
    <a:lstStyle/>
    <a:p>
      <a:pPr>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Causales de PQR</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780-4486-BB24-C488461F35A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780-4486-BB24-C488461F35A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780-4486-BB24-C488461F35A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780-4486-BB24-C488461F35A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780-4486-BB24-C488461F35A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780-4486-BB24-C488461F35A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780-4486-BB24-C488461F35A2}"/>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D780-4486-BB24-C488461F35A2}"/>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D780-4486-BB24-C488461F35A2}"/>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D780-4486-BB24-C488461F35A2}"/>
              </c:ext>
            </c:extLst>
          </c:dPt>
          <c:dLbls>
            <c:dLbl>
              <c:idx val="9"/>
              <c:layout>
                <c:manualLayout>
                  <c:x val="2.6843876658274899E-2"/>
                  <c:y val="4.35381061238313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780-4486-BB24-C488461F35A2}"/>
                </c:ext>
                <c:ext xmlns:c15="http://schemas.microsoft.com/office/drawing/2012/chart" uri="{CE6537A1-D6FC-4f65-9D91-7224C49458BB}"/>
              </c:extLst>
            </c:dLbl>
            <c:spPr>
              <a:noFill/>
              <a:ln>
                <a:noFill/>
              </a:ln>
              <a:effectLst/>
            </c:spPr>
            <c:txPr>
              <a:bodyPr rot="0" vert="horz"/>
              <a:lstStyle/>
              <a:p>
                <a:pPr>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Hoja3!$Q$52:$Q$61</c:f>
              <c:strCache>
                <c:ptCount val="10"/>
                <c:pt idx="0">
                  <c:v>Inconformidad con el servicio</c:v>
                </c:pt>
                <c:pt idx="1">
                  <c:v>Inspección al sistema </c:v>
                </c:pt>
                <c:pt idx="2">
                  <c:v>Cobros por promedio</c:v>
                </c:pt>
                <c:pt idx="3">
                  <c:v>Alto consumo</c:v>
                </c:pt>
                <c:pt idx="4">
                  <c:v>Inmueble deshabitado </c:v>
                </c:pt>
                <c:pt idx="5">
                  <c:v>Frecuencias  recolección basura</c:v>
                </c:pt>
                <c:pt idx="6">
                  <c:v>Entrega  inoportuna de la factura</c:v>
                </c:pt>
                <c:pt idx="7">
                  <c:v>Falla en la prestación </c:v>
                </c:pt>
                <c:pt idx="8">
                  <c:v>Subsidios  y contribuciones</c:v>
                </c:pt>
                <c:pt idx="9">
                  <c:v>Otros </c:v>
                </c:pt>
              </c:strCache>
            </c:strRef>
          </c:cat>
          <c:val>
            <c:numRef>
              <c:f>Hoja3!$R$52:$R$61</c:f>
              <c:numCache>
                <c:formatCode>General</c:formatCode>
                <c:ptCount val="10"/>
                <c:pt idx="0">
                  <c:v>1598</c:v>
                </c:pt>
                <c:pt idx="1">
                  <c:v>1407</c:v>
                </c:pt>
                <c:pt idx="2">
                  <c:v>1381</c:v>
                </c:pt>
                <c:pt idx="3">
                  <c:v>1066</c:v>
                </c:pt>
                <c:pt idx="4">
                  <c:v>776</c:v>
                </c:pt>
                <c:pt idx="5">
                  <c:v>413</c:v>
                </c:pt>
                <c:pt idx="6">
                  <c:v>238</c:v>
                </c:pt>
                <c:pt idx="7">
                  <c:v>238</c:v>
                </c:pt>
                <c:pt idx="8">
                  <c:v>217</c:v>
                </c:pt>
                <c:pt idx="9">
                  <c:v>1157</c:v>
                </c:pt>
              </c:numCache>
            </c:numRef>
          </c:val>
          <c:extLst xmlns:c16r2="http://schemas.microsoft.com/office/drawing/2015/06/chart">
            <c:ext xmlns:c16="http://schemas.microsoft.com/office/drawing/2014/chart" uri="{C3380CC4-5D6E-409C-BE32-E72D297353CC}">
              <c16:uniqueId val="{00000014-D780-4486-BB24-C488461F35A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es-CO"/>
        </a:p>
      </c:txPr>
    </c:legend>
    <c:plotVisOnly val="1"/>
    <c:dispBlanksAs val="zero"/>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s-CO"/>
              <a:t>SOLICITUDES DEL SERVICIO 2016</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'SOLICITUDES VS MATRICULAS'!$B$2:$M$2</c:f>
              <c:strCache>
                <c:ptCount val="12"/>
                <c:pt idx="0">
                  <c:v>ENERO </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'SOLICITUDES VS MATRICULAS'!$B$3:$M$3</c:f>
              <c:numCache>
                <c:formatCode>General</c:formatCode>
                <c:ptCount val="12"/>
              </c:numCache>
            </c:numRef>
          </c:val>
          <c:extLst xmlns:c16r2="http://schemas.microsoft.com/office/drawing/2015/06/chart">
            <c:ext xmlns:c16="http://schemas.microsoft.com/office/drawing/2014/chart" uri="{C3380CC4-5D6E-409C-BE32-E72D297353CC}">
              <c16:uniqueId val="{00000000-463C-44CA-83EA-B4C54792BA79}"/>
            </c:ext>
          </c:extLst>
        </c:ser>
        <c:ser>
          <c:idx val="1"/>
          <c:order val="1"/>
          <c:spPr>
            <a:solidFill>
              <a:schemeClr val="accent2"/>
            </a:solidFill>
            <a:ln>
              <a:noFill/>
            </a:ln>
            <a:effectLst/>
          </c:spPr>
          <c:invertIfNegative val="0"/>
          <c:dLbls>
            <c:spPr>
              <a:noFill/>
              <a:ln>
                <a:noFill/>
              </a:ln>
              <a:effectLst/>
            </c:spPr>
            <c:txPr>
              <a:bodyPr rot="0" vert="horz"/>
              <a:lstStyle/>
              <a:p>
                <a:pPr>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'SOLICITUDES VS MATRICULAS'!$B$2:$M$2</c:f>
              <c:strCache>
                <c:ptCount val="12"/>
                <c:pt idx="0">
                  <c:v>ENERO </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'SOLICITUDES VS MATRICULAS'!$B$4:$M$4</c:f>
              <c:numCache>
                <c:formatCode>#,##0</c:formatCode>
                <c:ptCount val="12"/>
                <c:pt idx="0">
                  <c:v>211</c:v>
                </c:pt>
                <c:pt idx="1">
                  <c:v>356</c:v>
                </c:pt>
                <c:pt idx="2" formatCode="General">
                  <c:v>267</c:v>
                </c:pt>
                <c:pt idx="3">
                  <c:v>220</c:v>
                </c:pt>
                <c:pt idx="4">
                  <c:v>263</c:v>
                </c:pt>
                <c:pt idx="5">
                  <c:v>242</c:v>
                </c:pt>
                <c:pt idx="6">
                  <c:v>155</c:v>
                </c:pt>
                <c:pt idx="7">
                  <c:v>171</c:v>
                </c:pt>
                <c:pt idx="8">
                  <c:v>172</c:v>
                </c:pt>
                <c:pt idx="9">
                  <c:v>93</c:v>
                </c:pt>
                <c:pt idx="10">
                  <c:v>121</c:v>
                </c:pt>
                <c:pt idx="11">
                  <c:v>89</c:v>
                </c:pt>
              </c:numCache>
            </c:numRef>
          </c:val>
          <c:extLst xmlns:c16r2="http://schemas.microsoft.com/office/drawing/2015/06/chart">
            <c:ext xmlns:c16="http://schemas.microsoft.com/office/drawing/2014/chart" uri="{C3380CC4-5D6E-409C-BE32-E72D297353CC}">
              <c16:uniqueId val="{00000001-463C-44CA-83EA-B4C54792BA79}"/>
            </c:ext>
          </c:extLst>
        </c:ser>
        <c:dLbls>
          <c:showLegendKey val="0"/>
          <c:showVal val="0"/>
          <c:showCatName val="0"/>
          <c:showSerName val="0"/>
          <c:showPercent val="0"/>
          <c:showBubbleSize val="0"/>
        </c:dLbls>
        <c:gapWidth val="219"/>
        <c:overlap val="-27"/>
        <c:axId val="162801864"/>
        <c:axId val="162802256"/>
      </c:barChart>
      <c:catAx>
        <c:axId val="16280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162802256"/>
        <c:crosses val="autoZero"/>
        <c:auto val="1"/>
        <c:lblAlgn val="ctr"/>
        <c:lblOffset val="100"/>
        <c:noMultiLvlLbl val="0"/>
      </c:catAx>
      <c:valAx>
        <c:axId val="16280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162801864"/>
        <c:crosses val="autoZero"/>
        <c:crossBetween val="between"/>
      </c:valAx>
      <c:spPr>
        <a:solidFill>
          <a:srgbClr val="1F497D">
            <a:lumMod val="20000"/>
            <a:lumOff val="80000"/>
          </a:srgbClr>
        </a:solidFill>
        <a:ln>
          <a:noFill/>
        </a:ln>
        <a:effectLst/>
      </c:spPr>
    </c:plotArea>
    <c:plotVisOnly val="1"/>
    <c:dispBlanksAs val="gap"/>
    <c:showDLblsOverMax val="0"/>
  </c:chart>
  <c:spPr>
    <a:solidFill>
      <a:sysClr val="window" lastClr="FFFFFF"/>
    </a:solidFill>
    <a:ln w="12700" cap="flat" cmpd="sng" algn="ctr">
      <a:solidFill>
        <a:srgbClr val="4F81BD"/>
      </a:solidFill>
      <a:prstDash val="solid"/>
      <a:miter lim="800000"/>
    </a:ln>
    <a:effectLst/>
  </c:spPr>
  <c:txPr>
    <a:bodyPr/>
    <a:lstStyle/>
    <a:p>
      <a:pPr>
        <a:defRPr>
          <a:solidFill>
            <a:sysClr val="windowText" lastClr="000000"/>
          </a:solidFill>
          <a:latin typeface="+mn-lt"/>
          <a:ea typeface="+mn-ea"/>
          <a:cs typeface="+mn-cs"/>
        </a:defRPr>
      </a:pPr>
      <a:endParaRPr lang="es-CO"/>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9"/>
    </mc:Choice>
    <mc:Fallback>
      <c:style val="39"/>
    </mc:Fallback>
  </mc:AlternateContent>
  <c:chart>
    <c:title>
      <c:layout>
        <c:manualLayout>
          <c:xMode val="edge"/>
          <c:yMode val="edge"/>
          <c:x val="0.19659207547510169"/>
          <c:y val="0"/>
        </c:manualLayout>
      </c:layout>
      <c:overlay val="0"/>
      <c:txPr>
        <a:bodyPr/>
        <a:lstStyle/>
        <a:p>
          <a:pPr>
            <a:defRPr lang="es-CO"/>
          </a:pPr>
          <a:endParaRPr lang="es-CO"/>
        </a:p>
      </c:tx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4.4997381858272588E-2"/>
          <c:y val="9.9373449919414866E-2"/>
          <c:w val="0.92956828729128149"/>
          <c:h val="0.77116631145487968"/>
        </c:manualLayout>
      </c:layout>
      <c:bar3DChart>
        <c:barDir val="col"/>
        <c:grouping val="clustered"/>
        <c:varyColors val="0"/>
        <c:ser>
          <c:idx val="0"/>
          <c:order val="0"/>
          <c:tx>
            <c:strRef>
              <c:f>'CARTERA X EDADES Y SER 2016'!$A$86</c:f>
              <c:strCache>
                <c:ptCount val="1"/>
                <c:pt idx="0">
                  <c:v>TOTAL CARTERA AC - ALC - ASEO</c:v>
                </c:pt>
              </c:strCache>
            </c:strRef>
          </c:tx>
          <c:invertIfNegative val="0"/>
          <c:dLbls>
            <c:dLbl>
              <c:idx val="0"/>
              <c:layout>
                <c:manualLayout>
                  <c:x val="1.3996888896314465E-3"/>
                  <c:y val="0.5118721240925965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645-40C3-BBD6-A4C7466BBA2F}"/>
                </c:ext>
                <c:ext xmlns:c15="http://schemas.microsoft.com/office/drawing/2012/chart" uri="{CE6537A1-D6FC-4f65-9D91-7224C49458BB}"/>
              </c:extLst>
            </c:dLbl>
            <c:dLbl>
              <c:idx val="1"/>
              <c:layout>
                <c:manualLayout>
                  <c:x val="2.7919033922285752E-3"/>
                  <c:y val="0.437237237237237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645-40C3-BBD6-A4C7466BBA2F}"/>
                </c:ext>
                <c:ext xmlns:c15="http://schemas.microsoft.com/office/drawing/2012/chart" uri="{CE6537A1-D6FC-4f65-9D91-7224C49458BB}"/>
              </c:extLst>
            </c:dLbl>
            <c:dLbl>
              <c:idx val="2"/>
              <c:layout>
                <c:manualLayout>
                  <c:x val="2.7919033922285752E-3"/>
                  <c:y val="0.4852852852852862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645-40C3-BBD6-A4C7466BBA2F}"/>
                </c:ext>
                <c:ext xmlns:c15="http://schemas.microsoft.com/office/drawing/2012/chart" uri="{CE6537A1-D6FC-4f65-9D91-7224C49458BB}"/>
              </c:extLst>
            </c:dLbl>
            <c:dLbl>
              <c:idx val="3"/>
              <c:layout>
                <c:manualLayout>
                  <c:x val="-1.3959516961142859E-3"/>
                  <c:y val="0.564564564564564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645-40C3-BBD6-A4C7466BBA2F}"/>
                </c:ext>
                <c:ext xmlns:c15="http://schemas.microsoft.com/office/drawing/2012/chart" uri="{CE6537A1-D6FC-4f65-9D91-7224C49458BB}"/>
              </c:extLst>
            </c:dLbl>
            <c:dLbl>
              <c:idx val="4"/>
              <c:layout>
                <c:manualLayout>
                  <c:x val="-1.3959516961142859E-3"/>
                  <c:y val="0.598198198198198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645-40C3-BBD6-A4C7466BBA2F}"/>
                </c:ext>
                <c:ext xmlns:c15="http://schemas.microsoft.com/office/drawing/2012/chart" uri="{CE6537A1-D6FC-4f65-9D91-7224C49458BB}"/>
              </c:extLst>
            </c:dLbl>
            <c:dLbl>
              <c:idx val="5"/>
              <c:layout>
                <c:manualLayout>
                  <c:x val="7.0866754257818999E-3"/>
                  <c:y val="0.4973832745879563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645-40C3-BBD6-A4C7466BBA2F}"/>
                </c:ext>
                <c:ext xmlns:c15="http://schemas.microsoft.com/office/drawing/2012/chart" uri="{CE6537A1-D6FC-4f65-9D91-7224C49458BB}"/>
              </c:extLst>
            </c:dLbl>
            <c:dLbl>
              <c:idx val="6"/>
              <c:layout>
                <c:manualLayout>
                  <c:x val="1.4148972335284227E-2"/>
                  <c:y val="0.56447556452299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645-40C3-BBD6-A4C7466BBA2F}"/>
                </c:ext>
                <c:ext xmlns:c15="http://schemas.microsoft.com/office/drawing/2012/chart" uri="{CE6537A1-D6FC-4f65-9D91-7224C49458BB}"/>
              </c:extLst>
            </c:dLbl>
            <c:dLbl>
              <c:idx val="7"/>
              <c:layout>
                <c:manualLayout>
                  <c:x val="-8.1731732191585738E-3"/>
                  <c:y val="0.464328804501999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645-40C3-BBD6-A4C7466BBA2F}"/>
                </c:ext>
                <c:ext xmlns:c15="http://schemas.microsoft.com/office/drawing/2012/chart" uri="{CE6537A1-D6FC-4f65-9D91-7224C49458BB}"/>
              </c:extLst>
            </c:dLbl>
            <c:dLbl>
              <c:idx val="8"/>
              <c:layout>
                <c:manualLayout>
                  <c:x val="0"/>
                  <c:y val="0.47567356245212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645-40C3-BBD6-A4C7466BBA2F}"/>
                </c:ext>
                <c:ext xmlns:c15="http://schemas.microsoft.com/office/drawing/2012/chart" uri="{CE6537A1-D6FC-4f65-9D91-7224C49458BB}"/>
              </c:extLst>
            </c:dLbl>
            <c:dLbl>
              <c:idx val="9"/>
              <c:layout>
                <c:manualLayout>
                  <c:x val="1.0890235839361826E-2"/>
                  <c:y val="0.4664176557955929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645-40C3-BBD6-A4C7466BBA2F}"/>
                </c:ext>
                <c:ext xmlns:c15="http://schemas.microsoft.com/office/drawing/2012/chart" uri="{CE6537A1-D6FC-4f65-9D91-7224C49458BB}"/>
              </c:extLst>
            </c:dLbl>
            <c:dLbl>
              <c:idx val="10"/>
              <c:layout>
                <c:manualLayout>
                  <c:x val="6.2232018819528331E-3"/>
                  <c:y val="0.394014887468125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645-40C3-BBD6-A4C7466BBA2F}"/>
                </c:ext>
                <c:ext xmlns:c15="http://schemas.microsoft.com/office/drawing/2012/chart" uri="{CE6537A1-D6FC-4f65-9D91-7224C49458BB}"/>
              </c:extLst>
            </c:dLbl>
            <c:dLbl>
              <c:idx val="11"/>
              <c:layout>
                <c:manualLayout>
                  <c:x val="7.2082044057592094E-3"/>
                  <c:y val="0.434791479312689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645-40C3-BBD6-A4C7466BBA2F}"/>
                </c:ext>
                <c:ext xmlns:c15="http://schemas.microsoft.com/office/drawing/2012/chart" uri="{CE6537A1-D6FC-4f65-9D91-7224C49458BB}"/>
              </c:extLst>
            </c:dLbl>
            <c:spPr>
              <a:noFill/>
              <a:ln>
                <a:noFill/>
              </a:ln>
              <a:effectLst/>
            </c:spPr>
            <c:txPr>
              <a:bodyPr rot="-5400000" vert="horz"/>
              <a:lstStyle/>
              <a:p>
                <a:pPr>
                  <a:defRPr lang="es-CO"/>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'CARTERA X EDADES Y SER 2016'!$B$85:$M$85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'CARTERA X EDADES Y SER 2016'!$B$86:$M$86</c:f>
              <c:numCache>
                <c:formatCode>"$"#,##0</c:formatCode>
                <c:ptCount val="12"/>
                <c:pt idx="0">
                  <c:v>788623773</c:v>
                </c:pt>
                <c:pt idx="1">
                  <c:v>697201301</c:v>
                </c:pt>
                <c:pt idx="2">
                  <c:v>759073326</c:v>
                </c:pt>
                <c:pt idx="3">
                  <c:v>855898587</c:v>
                </c:pt>
                <c:pt idx="4">
                  <c:v>933406398</c:v>
                </c:pt>
                <c:pt idx="5">
                  <c:v>785017893</c:v>
                </c:pt>
                <c:pt idx="6">
                  <c:v>847274679</c:v>
                </c:pt>
                <c:pt idx="7">
                  <c:v>699654379</c:v>
                </c:pt>
                <c:pt idx="8">
                  <c:v>697912044</c:v>
                </c:pt>
                <c:pt idx="9">
                  <c:v>685144233</c:v>
                </c:pt>
                <c:pt idx="10">
                  <c:v>605707857</c:v>
                </c:pt>
                <c:pt idx="11">
                  <c:v>625953061</c:v>
                </c:pt>
              </c:numCache>
            </c:numRef>
          </c:val>
          <c:extLst xmlns:c16r2="http://schemas.microsoft.com/office/drawing/2015/06/chart">
            <c:ext xmlns:c16="http://schemas.microsoft.com/office/drawing/2014/chart" uri="{C3380CC4-5D6E-409C-BE32-E72D297353CC}">
              <c16:uniqueId val="{0000000C-6645-40C3-BBD6-A4C7466BBA2F}"/>
            </c:ext>
          </c:extLst>
        </c:ser>
        <c:dLbls>
          <c:showLegendKey val="0"/>
          <c:showVal val="0"/>
          <c:showCatName val="0"/>
          <c:showSerName val="0"/>
          <c:showPercent val="0"/>
          <c:showBubbleSize val="0"/>
        </c:dLbls>
        <c:gapWidth val="150"/>
        <c:shape val="box"/>
        <c:axId val="162803040"/>
        <c:axId val="162803432"/>
        <c:axId val="0"/>
      </c:bar3DChart>
      <c:catAx>
        <c:axId val="162803040"/>
        <c:scaling>
          <c:orientation val="minMax"/>
        </c:scaling>
        <c:delete val="0"/>
        <c:axPos val="b"/>
        <c:numFmt formatCode="General" sourceLinked="1"/>
        <c:majorTickMark val="out"/>
        <c:minorTickMark val="none"/>
        <c:tickLblPos val="nextTo"/>
        <c:txPr>
          <a:bodyPr rot="-2700000" vert="horz"/>
          <a:lstStyle/>
          <a:p>
            <a:pPr>
              <a:defRPr lang="es-CO"/>
            </a:pPr>
            <a:endParaRPr lang="es-CO"/>
          </a:p>
        </c:txPr>
        <c:crossAx val="162803432"/>
        <c:crosses val="autoZero"/>
        <c:auto val="1"/>
        <c:lblAlgn val="ctr"/>
        <c:lblOffset val="100"/>
        <c:noMultiLvlLbl val="0"/>
      </c:catAx>
      <c:valAx>
        <c:axId val="162803432"/>
        <c:scaling>
          <c:orientation val="minMax"/>
        </c:scaling>
        <c:delete val="1"/>
        <c:axPos val="l"/>
        <c:majorGridlines/>
        <c:numFmt formatCode="&quot;$&quot;#,##0" sourceLinked="1"/>
        <c:majorTickMark val="out"/>
        <c:minorTickMark val="none"/>
        <c:tickLblPos val="nextTo"/>
        <c:crossAx val="16280304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07214539359054"/>
          <c:y val="0.12827576552930883"/>
          <c:w val="0.79948247645514903"/>
          <c:h val="0.64602008748906559"/>
        </c:manualLayout>
      </c:layout>
      <c:barChart>
        <c:barDir val="col"/>
        <c:grouping val="clustered"/>
        <c:varyColors val="0"/>
        <c:ser>
          <c:idx val="0"/>
          <c:order val="0"/>
          <c:invertIfNegative val="0"/>
          <c:cat>
            <c:strRef>
              <c:f>CONSOLIDADO!$I$18:$O$18</c:f>
              <c:strCache>
                <c:ptCount val="7"/>
                <c:pt idx="0">
                  <c:v>UNO </c:v>
                </c:pt>
                <c:pt idx="1">
                  <c:v>DOS</c:v>
                </c:pt>
                <c:pt idx="2">
                  <c:v>TRES</c:v>
                </c:pt>
                <c:pt idx="3">
                  <c:v>CUATRO </c:v>
                </c:pt>
                <c:pt idx="4">
                  <c:v>CINCO </c:v>
                </c:pt>
                <c:pt idx="5">
                  <c:v>OFICIAL </c:v>
                </c:pt>
                <c:pt idx="6">
                  <c:v>COMERCIAL </c:v>
                </c:pt>
              </c:strCache>
            </c:strRef>
          </c:cat>
          <c:val>
            <c:numRef>
              <c:f>CONSOLIDADO!$I$19:$O$19</c:f>
              <c:numCache>
                <c:formatCode>_(* #,##0_);_(* \(#,##0\);_(* "-"??_);_(@_)</c:formatCode>
                <c:ptCount val="7"/>
                <c:pt idx="0">
                  <c:v>665803532</c:v>
                </c:pt>
                <c:pt idx="1">
                  <c:v>1114000465</c:v>
                </c:pt>
                <c:pt idx="2">
                  <c:v>1518422133</c:v>
                </c:pt>
                <c:pt idx="3">
                  <c:v>257076321</c:v>
                </c:pt>
                <c:pt idx="4">
                  <c:v>3602520</c:v>
                </c:pt>
                <c:pt idx="5">
                  <c:v>974585707</c:v>
                </c:pt>
                <c:pt idx="6">
                  <c:v>4512710529</c:v>
                </c:pt>
              </c:numCache>
            </c:numRef>
          </c:val>
          <c:extLst xmlns:c16r2="http://schemas.microsoft.com/office/drawing/2015/06/chart">
            <c:ext xmlns:c16="http://schemas.microsoft.com/office/drawing/2014/chart" uri="{C3380CC4-5D6E-409C-BE32-E72D297353CC}">
              <c16:uniqueId val="{00000000-C3A4-48C9-A1BB-EC93DDF00F45}"/>
            </c:ext>
          </c:extLst>
        </c:ser>
        <c:dLbls>
          <c:showLegendKey val="0"/>
          <c:showVal val="0"/>
          <c:showCatName val="0"/>
          <c:showSerName val="0"/>
          <c:showPercent val="0"/>
          <c:showBubbleSize val="0"/>
        </c:dLbls>
        <c:gapWidth val="100"/>
        <c:axId val="227137040"/>
        <c:axId val="227137432"/>
      </c:barChart>
      <c:catAx>
        <c:axId val="227137040"/>
        <c:scaling>
          <c:orientation val="minMax"/>
        </c:scaling>
        <c:delete val="0"/>
        <c:axPos val="b"/>
        <c:numFmt formatCode="General" sourceLinked="1"/>
        <c:majorTickMark val="out"/>
        <c:minorTickMark val="none"/>
        <c:tickLblPos val="nextTo"/>
        <c:crossAx val="227137432"/>
        <c:crosses val="autoZero"/>
        <c:auto val="1"/>
        <c:lblAlgn val="ctr"/>
        <c:lblOffset val="100"/>
        <c:noMultiLvlLbl val="0"/>
      </c:catAx>
      <c:valAx>
        <c:axId val="227137432"/>
        <c:scaling>
          <c:orientation val="minMax"/>
        </c:scaling>
        <c:delete val="0"/>
        <c:axPos val="l"/>
        <c:majorGridlines/>
        <c:numFmt formatCode="_(* #,##0_);_(* \(#,##0\);_(* &quot;-&quot;??_);_(@_)" sourceLinked="1"/>
        <c:majorTickMark val="out"/>
        <c:minorTickMark val="none"/>
        <c:tickLblPos val="nextTo"/>
        <c:crossAx val="227137040"/>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000"/>
              <a:t>PLAN DE ACCIÓN</a:t>
            </a:r>
            <a:r>
              <a:rPr lang="es-CO" sz="1000" baseline="0"/>
              <a:t> POR DIRECCIONES CUARTO TRIMESTRE 2016</a:t>
            </a:r>
            <a:endParaRPr lang="es-CO" sz="10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3490017196126391"/>
          <c:y val="0.28698485315035055"/>
          <c:w val="0.84100232298548894"/>
          <c:h val="0.47886977814925347"/>
        </c:manualLayout>
      </c:layout>
      <c:bar3DChart>
        <c:barDir val="col"/>
        <c:grouping val="clustered"/>
        <c:varyColors val="0"/>
        <c:ser>
          <c:idx val="0"/>
          <c:order val="0"/>
          <c:spPr>
            <a:gradFill>
              <a:gsLst>
                <a:gs pos="0">
                  <a:srgbClr val="FBEAC7"/>
                </a:gs>
                <a:gs pos="17999">
                  <a:srgbClr val="FEE7F2"/>
                </a:gs>
                <a:gs pos="36000">
                  <a:srgbClr val="FAC77D"/>
                </a:gs>
                <a:gs pos="61000">
                  <a:srgbClr val="FBA97D"/>
                </a:gs>
                <a:gs pos="82001">
                  <a:srgbClr val="FBD49C"/>
                </a:gs>
                <a:gs pos="100000">
                  <a:srgbClr val="FEE7F2"/>
                </a:gs>
              </a:gsLst>
              <a:lin ang="16200000" scaled="0"/>
            </a:gradFill>
          </c:spPr>
          <c:invertIfNegative val="0"/>
          <c:dLbls>
            <c:spPr>
              <a:noFill/>
              <a:ln>
                <a:noFill/>
              </a:ln>
              <a:effectLst/>
            </c:spPr>
            <c:txPr>
              <a:bodyPr/>
              <a:lstStyle/>
              <a:p>
                <a:pPr>
                  <a:defRPr sz="1100" b="1"/>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AVANCE!$B$52:$B$56</c:f>
              <c:strCache>
                <c:ptCount val="5"/>
                <c:pt idx="0">
                  <c:v>GERENCIA</c:v>
                </c:pt>
                <c:pt idx="1">
                  <c:v>DAF</c:v>
                </c:pt>
                <c:pt idx="2">
                  <c:v>COMERCIAL</c:v>
                </c:pt>
                <c:pt idx="3">
                  <c:v>TECNICA</c:v>
                </c:pt>
                <c:pt idx="4">
                  <c:v>ASEO</c:v>
                </c:pt>
              </c:strCache>
            </c:strRef>
          </c:cat>
          <c:val>
            <c:numRef>
              <c:f>AVANCE!$C$52:$C$56</c:f>
              <c:numCache>
                <c:formatCode>0%</c:formatCode>
                <c:ptCount val="5"/>
                <c:pt idx="0">
                  <c:v>0.83943980008202734</c:v>
                </c:pt>
                <c:pt idx="1">
                  <c:v>0.87009855739051722</c:v>
                </c:pt>
                <c:pt idx="2">
                  <c:v>0.86499999999999999</c:v>
                </c:pt>
                <c:pt idx="3">
                  <c:v>0.84441811984624315</c:v>
                </c:pt>
                <c:pt idx="4">
                  <c:v>0.88730932335543966</c:v>
                </c:pt>
              </c:numCache>
            </c:numRef>
          </c:val>
        </c:ser>
        <c:dLbls>
          <c:showLegendKey val="0"/>
          <c:showVal val="0"/>
          <c:showCatName val="0"/>
          <c:showSerName val="0"/>
          <c:showPercent val="0"/>
          <c:showBubbleSize val="0"/>
        </c:dLbls>
        <c:gapWidth val="150"/>
        <c:shape val="box"/>
        <c:axId val="227138216"/>
        <c:axId val="227138608"/>
        <c:axId val="0"/>
      </c:bar3DChart>
      <c:catAx>
        <c:axId val="227138216"/>
        <c:scaling>
          <c:orientation val="minMax"/>
        </c:scaling>
        <c:delete val="0"/>
        <c:axPos val="b"/>
        <c:numFmt formatCode="General" sourceLinked="0"/>
        <c:majorTickMark val="out"/>
        <c:minorTickMark val="none"/>
        <c:tickLblPos val="nextTo"/>
        <c:txPr>
          <a:bodyPr/>
          <a:lstStyle/>
          <a:p>
            <a:pPr>
              <a:defRPr sz="700" b="1"/>
            </a:pPr>
            <a:endParaRPr lang="es-CO"/>
          </a:p>
        </c:txPr>
        <c:crossAx val="227138608"/>
        <c:crosses val="autoZero"/>
        <c:auto val="1"/>
        <c:lblAlgn val="ctr"/>
        <c:lblOffset val="100"/>
        <c:noMultiLvlLbl val="0"/>
      </c:catAx>
      <c:valAx>
        <c:axId val="227138608"/>
        <c:scaling>
          <c:orientation val="minMax"/>
        </c:scaling>
        <c:delete val="0"/>
        <c:axPos val="l"/>
        <c:majorGridlines/>
        <c:numFmt formatCode="0%" sourceLinked="1"/>
        <c:majorTickMark val="out"/>
        <c:minorTickMark val="none"/>
        <c:tickLblPos val="nextTo"/>
        <c:crossAx val="227138216"/>
        <c:crosses val="autoZero"/>
        <c:crossBetween val="between"/>
      </c:valAx>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16200000" scaled="0"/>
      <a:tileRect/>
    </a:gra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554820517323816E-2"/>
          <c:y val="8.3074920512984665E-2"/>
          <c:w val="0.78296480597917839"/>
          <c:h val="0.85616883255446741"/>
        </c:manualLayout>
      </c:layout>
      <c:pieChart>
        <c:varyColors val="1"/>
        <c:ser>
          <c:idx val="0"/>
          <c:order val="0"/>
          <c:dPt>
            <c:idx val="0"/>
            <c:bubble3D val="0"/>
            <c:spPr>
              <a:solidFill>
                <a:schemeClr val="accent3">
                  <a:lumMod val="60000"/>
                  <a:lumOff val="40000"/>
                </a:schemeClr>
              </a:solidFill>
            </c:spPr>
          </c:dPt>
          <c:dPt>
            <c:idx val="1"/>
            <c:bubble3D val="0"/>
            <c:spPr>
              <a:solidFill>
                <a:schemeClr val="accent3">
                  <a:lumMod val="75000"/>
                </a:schemeClr>
              </a:solidFill>
            </c:spPr>
          </c:dPt>
          <c:dPt>
            <c:idx val="2"/>
            <c:bubble3D val="0"/>
            <c:spPr>
              <a:solidFill>
                <a:srgbClr val="009900"/>
              </a:solidFill>
            </c:spPr>
          </c:dPt>
          <c:dPt>
            <c:idx val="3"/>
            <c:bubble3D val="0"/>
            <c:spPr>
              <a:solidFill>
                <a:srgbClr val="FFC000"/>
              </a:solidFill>
            </c:spPr>
          </c:dPt>
          <c:dPt>
            <c:idx val="4"/>
            <c:bubble3D val="0"/>
            <c:spPr>
              <a:solidFill>
                <a:schemeClr val="tx2">
                  <a:lumMod val="75000"/>
                </a:schemeClr>
              </a:solidFill>
            </c:spPr>
          </c:dPt>
          <c:dLbls>
            <c:dLbl>
              <c:idx val="1"/>
              <c:layout>
                <c:manualLayout>
                  <c:x val="-0.17862258953168045"/>
                  <c:y val="7.5577212684480019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5766368046969337"/>
                  <c:y val="-0.16368830945312163"/>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2467508297000065"/>
                  <c:y val="-9.6324168495331527E-2"/>
                </c:manualLayout>
              </c:layout>
              <c:showLegendKey val="0"/>
              <c:showVal val="0"/>
              <c:showCatName val="1"/>
              <c:showSerName val="0"/>
              <c:showPercent val="1"/>
              <c:showBubbleSize val="0"/>
              <c:extLst>
                <c:ext xmlns:c15="http://schemas.microsoft.com/office/drawing/2012/chart" uri="{CE6537A1-D6FC-4f65-9D91-7224C49458BB}"/>
              </c:extLst>
            </c:dLbl>
            <c:dLbl>
              <c:idx val="4"/>
              <c:tx>
                <c:rich>
                  <a:bodyPr/>
                  <a:lstStyle/>
                  <a:p>
                    <a:r>
                      <a:rPr lang="en-US" sz="600">
                        <a:solidFill>
                          <a:schemeClr val="bg1"/>
                        </a:solidFill>
                      </a:rPr>
                      <a:t>Direccion de Aseo
8%</a:t>
                    </a:r>
                    <a:endParaRPr lang="en-US">
                      <a:solidFill>
                        <a:schemeClr val="bg1"/>
                      </a:solidFill>
                    </a:endParaRP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600"/>
                </a:pPr>
                <a:endParaRPr lang="es-CO"/>
              </a:p>
            </c:txPr>
            <c:showLegendKey val="0"/>
            <c:showVal val="0"/>
            <c:showCatName val="1"/>
            <c:showSerName val="0"/>
            <c:showPercent val="1"/>
            <c:showBubbleSize val="0"/>
            <c:showLeaderLines val="1"/>
            <c:extLst>
              <c:ext xmlns:c15="http://schemas.microsoft.com/office/drawing/2012/chart" uri="{CE6537A1-D6FC-4f65-9D91-7224C49458BB}"/>
            </c:extLst>
          </c:dLbls>
          <c:cat>
            <c:strRef>
              <c:f>Hoja1!$B$29:$B$33</c:f>
              <c:strCache>
                <c:ptCount val="5"/>
                <c:pt idx="0">
                  <c:v>Gerencia</c:v>
                </c:pt>
                <c:pt idx="1">
                  <c:v>Dirección Administrativa y Financiera</c:v>
                </c:pt>
                <c:pt idx="2">
                  <c:v>Dirección Comercial</c:v>
                </c:pt>
                <c:pt idx="3">
                  <c:v>Dirección Técnica</c:v>
                </c:pt>
                <c:pt idx="4">
                  <c:v>Direccion de Aseo</c:v>
                </c:pt>
              </c:strCache>
            </c:strRef>
          </c:cat>
          <c:val>
            <c:numRef>
              <c:f>Hoja1!$C$29:$C$33</c:f>
              <c:numCache>
                <c:formatCode>General</c:formatCode>
                <c:ptCount val="5"/>
                <c:pt idx="0">
                  <c:v>9</c:v>
                </c:pt>
                <c:pt idx="1">
                  <c:v>23</c:v>
                </c:pt>
                <c:pt idx="2">
                  <c:v>19</c:v>
                </c:pt>
                <c:pt idx="3">
                  <c:v>40</c:v>
                </c:pt>
                <c:pt idx="4">
                  <c:v>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a:latin typeface="Verdana" panose="020B0604030504040204" pitchFamily="34" charset="0"/>
                <a:ea typeface="Verdana" panose="020B0604030504040204" pitchFamily="34" charset="0"/>
                <a:cs typeface="Verdana" panose="020B0604030504040204" pitchFamily="34" charset="0"/>
              </a:defRPr>
            </a:pPr>
            <a:r>
              <a:rPr lang="es-CO" sz="800" b="0">
                <a:latin typeface="Verdana" panose="020B0604030504040204" pitchFamily="34" charset="0"/>
                <a:ea typeface="Verdana" panose="020B0604030504040204" pitchFamily="34" charset="0"/>
                <a:cs typeface="Verdana" panose="020B0604030504040204" pitchFamily="34" charset="0"/>
              </a:rPr>
              <a:t>PLANTA DE EMPLEOS</a:t>
            </a:r>
          </a:p>
        </c:rich>
      </c:tx>
      <c:overlay val="0"/>
    </c:title>
    <c:autoTitleDeleted val="0"/>
    <c:plotArea>
      <c:layout>
        <c:manualLayout>
          <c:layoutTarget val="inner"/>
          <c:xMode val="edge"/>
          <c:yMode val="edge"/>
          <c:x val="5.4643141829493536E-2"/>
          <c:y val="8.7243430014286194E-2"/>
          <c:w val="0.93054204335569168"/>
          <c:h val="0.47030808846055128"/>
        </c:manualLayout>
      </c:layout>
      <c:barChart>
        <c:barDir val="col"/>
        <c:grouping val="clustered"/>
        <c:varyColors val="0"/>
        <c:ser>
          <c:idx val="0"/>
          <c:order val="0"/>
          <c:spPr>
            <a:solidFill>
              <a:srgbClr val="92D050"/>
            </a:solidFill>
          </c:spPr>
          <c:invertIfNegative val="0"/>
          <c:dLbls>
            <c:spPr>
              <a:noFill/>
              <a:ln>
                <a:noFill/>
              </a:ln>
              <a:effectLst/>
            </c:spPr>
            <c:txPr>
              <a:bodyPr/>
              <a:lstStyle/>
              <a:p>
                <a:pPr>
                  <a:defRPr sz="7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Hoja1!$B$3:$B$22</c:f>
              <c:strCache>
                <c:ptCount val="20"/>
                <c:pt idx="0">
                  <c:v>GERENTE</c:v>
                </c:pt>
                <c:pt idx="1">
                  <c:v>DIRECTOR</c:v>
                </c:pt>
                <c:pt idx="2">
                  <c:v>ASESOR</c:v>
                </c:pt>
                <c:pt idx="3">
                  <c:v>PROFESIONAL</c:v>
                </c:pt>
                <c:pt idx="4">
                  <c:v>TECNÓLOGO</c:v>
                </c:pt>
                <c:pt idx="5">
                  <c:v>TÈCNICO</c:v>
                </c:pt>
                <c:pt idx="6">
                  <c:v>SECRETARIA DE GERENCIA</c:v>
                </c:pt>
                <c:pt idx="7">
                  <c:v>AUXILIAR OPERATIVO</c:v>
                </c:pt>
                <c:pt idx="8">
                  <c:v>AUXILIAR ADMINISTRATIVO</c:v>
                </c:pt>
                <c:pt idx="9">
                  <c:v>SECRETARIA</c:v>
                </c:pt>
                <c:pt idx="10">
                  <c:v>RECEPCIONISTA</c:v>
                </c:pt>
                <c:pt idx="11">
                  <c:v>OPERADOR DE PLANTA </c:v>
                </c:pt>
                <c:pt idx="12">
                  <c:v>COORDINADOR DE CUADRILLA</c:v>
                </c:pt>
                <c:pt idx="13">
                  <c:v>CONDUCTOR</c:v>
                </c:pt>
                <c:pt idx="14">
                  <c:v>INSPECTOR</c:v>
                </c:pt>
                <c:pt idx="15">
                  <c:v>FONTANERO</c:v>
                </c:pt>
                <c:pt idx="16">
                  <c:v>MENSAJERO</c:v>
                </c:pt>
                <c:pt idx="17">
                  <c:v>OPERADOR  BOCATOMA</c:v>
                </c:pt>
                <c:pt idx="18">
                  <c:v>OBRERO</c:v>
                </c:pt>
                <c:pt idx="19">
                  <c:v>AUXILIAR DE SERVICIOS GENERALES</c:v>
                </c:pt>
              </c:strCache>
            </c:strRef>
          </c:cat>
          <c:val>
            <c:numRef>
              <c:f>Hoja1!$C$3:$C$22</c:f>
              <c:numCache>
                <c:formatCode>General</c:formatCode>
                <c:ptCount val="20"/>
                <c:pt idx="0">
                  <c:v>1</c:v>
                </c:pt>
                <c:pt idx="1">
                  <c:v>4</c:v>
                </c:pt>
                <c:pt idx="2">
                  <c:v>1</c:v>
                </c:pt>
                <c:pt idx="3">
                  <c:v>17</c:v>
                </c:pt>
                <c:pt idx="4">
                  <c:v>10</c:v>
                </c:pt>
                <c:pt idx="5">
                  <c:v>6</c:v>
                </c:pt>
                <c:pt idx="6">
                  <c:v>1</c:v>
                </c:pt>
                <c:pt idx="7">
                  <c:v>4</c:v>
                </c:pt>
                <c:pt idx="8">
                  <c:v>13</c:v>
                </c:pt>
                <c:pt idx="9">
                  <c:v>4</c:v>
                </c:pt>
                <c:pt idx="10">
                  <c:v>1</c:v>
                </c:pt>
                <c:pt idx="11">
                  <c:v>5</c:v>
                </c:pt>
                <c:pt idx="12">
                  <c:v>2</c:v>
                </c:pt>
                <c:pt idx="13">
                  <c:v>2</c:v>
                </c:pt>
                <c:pt idx="14">
                  <c:v>9</c:v>
                </c:pt>
                <c:pt idx="15">
                  <c:v>4</c:v>
                </c:pt>
                <c:pt idx="16">
                  <c:v>1</c:v>
                </c:pt>
                <c:pt idx="17">
                  <c:v>2</c:v>
                </c:pt>
                <c:pt idx="18">
                  <c:v>8</c:v>
                </c:pt>
                <c:pt idx="19">
                  <c:v>4</c:v>
                </c:pt>
              </c:numCache>
            </c:numRef>
          </c:val>
        </c:ser>
        <c:dLbls>
          <c:showLegendKey val="0"/>
          <c:showVal val="0"/>
          <c:showCatName val="0"/>
          <c:showSerName val="0"/>
          <c:showPercent val="0"/>
          <c:showBubbleSize val="0"/>
        </c:dLbls>
        <c:gapWidth val="75"/>
        <c:overlap val="-25"/>
        <c:axId val="227139392"/>
        <c:axId val="227139784"/>
      </c:barChart>
      <c:catAx>
        <c:axId val="227139392"/>
        <c:scaling>
          <c:orientation val="minMax"/>
        </c:scaling>
        <c:delete val="0"/>
        <c:axPos val="b"/>
        <c:numFmt formatCode="General" sourceLinked="0"/>
        <c:majorTickMark val="none"/>
        <c:minorTickMark val="none"/>
        <c:tickLblPos val="nextTo"/>
        <c:txPr>
          <a:bodyPr/>
          <a:lstStyle/>
          <a:p>
            <a:pPr>
              <a:defRPr sz="700"/>
            </a:pPr>
            <a:endParaRPr lang="es-CO"/>
          </a:p>
        </c:txPr>
        <c:crossAx val="227139784"/>
        <c:crosses val="autoZero"/>
        <c:auto val="1"/>
        <c:lblAlgn val="ctr"/>
        <c:lblOffset val="100"/>
        <c:noMultiLvlLbl val="0"/>
      </c:catAx>
      <c:valAx>
        <c:axId val="227139784"/>
        <c:scaling>
          <c:orientation val="minMax"/>
        </c:scaling>
        <c:delete val="1"/>
        <c:axPos val="l"/>
        <c:numFmt formatCode="General" sourceLinked="1"/>
        <c:majorTickMark val="none"/>
        <c:minorTickMark val="none"/>
        <c:tickLblPos val="nextTo"/>
        <c:crossAx val="22713939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HISTORICO SERVICIO DE ALCANTARILLADO</a:t>
            </a:r>
          </a:p>
        </c:rich>
      </c:tx>
      <c:layout/>
      <c:overlay val="0"/>
    </c:title>
    <c:autoTitleDeleted val="0"/>
    <c:plotArea>
      <c:layout>
        <c:manualLayout>
          <c:layoutTarget val="inner"/>
          <c:xMode val="edge"/>
          <c:yMode val="edge"/>
          <c:x val="7.9703693907382425E-2"/>
          <c:y val="0.18209000487268123"/>
          <c:w val="0.90992853174763155"/>
          <c:h val="0.60528089466492663"/>
        </c:manualLayout>
      </c:layout>
      <c:barChart>
        <c:barDir val="col"/>
        <c:grouping val="clustered"/>
        <c:varyColors val="0"/>
        <c:ser>
          <c:idx val="0"/>
          <c:order val="0"/>
          <c:tx>
            <c:strRef>
              <c:f>'COBERTURA alc DANE'!$A$70</c:f>
              <c:strCache>
                <c:ptCount val="1"/>
                <c:pt idx="0">
                  <c:v>Suscriptores Alcantarillado PEI proyectado</c:v>
                </c:pt>
              </c:strCache>
            </c:strRef>
          </c:tx>
          <c:spPr>
            <a:ln w="28575">
              <a:no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'COBERTURA alc DANE'!$C$69:$J$69</c:f>
              <c:strCache>
                <c:ptCount val="8"/>
                <c:pt idx="0">
                  <c:v>2009</c:v>
                </c:pt>
                <c:pt idx="1">
                  <c:v>2010</c:v>
                </c:pt>
                <c:pt idx="2">
                  <c:v>2011</c:v>
                </c:pt>
                <c:pt idx="3">
                  <c:v>2012</c:v>
                </c:pt>
                <c:pt idx="4">
                  <c:v>2013</c:v>
                </c:pt>
                <c:pt idx="5">
                  <c:v>2014</c:v>
                </c:pt>
                <c:pt idx="6">
                  <c:v>2015</c:v>
                </c:pt>
                <c:pt idx="7">
                  <c:v>2016</c:v>
                </c:pt>
              </c:strCache>
            </c:strRef>
          </c:cat>
          <c:val>
            <c:numRef>
              <c:f>'COBERTURA alc DANE'!$C$70:$J$70</c:f>
              <c:numCache>
                <c:formatCode>#,##0</c:formatCode>
                <c:ptCount val="8"/>
                <c:pt idx="0">
                  <c:v>22200</c:v>
                </c:pt>
                <c:pt idx="1">
                  <c:v>24700</c:v>
                </c:pt>
                <c:pt idx="2">
                  <c:v>25445</c:v>
                </c:pt>
                <c:pt idx="3">
                  <c:v>27915</c:v>
                </c:pt>
                <c:pt idx="4">
                  <c:v>29115</c:v>
                </c:pt>
                <c:pt idx="5">
                  <c:v>30315</c:v>
                </c:pt>
                <c:pt idx="6">
                  <c:v>32240</c:v>
                </c:pt>
                <c:pt idx="7">
                  <c:v>35500</c:v>
                </c:pt>
              </c:numCache>
            </c:numRef>
          </c:val>
        </c:ser>
        <c:ser>
          <c:idx val="1"/>
          <c:order val="1"/>
          <c:tx>
            <c:strRef>
              <c:f>'COBERTURA alc DANE'!$A$71</c:f>
              <c:strCache>
                <c:ptCount val="1"/>
                <c:pt idx="0">
                  <c:v>Suscriptores Alcantarillado Real</c:v>
                </c:pt>
              </c:strCache>
            </c:strRef>
          </c:tx>
          <c:spPr>
            <a:ln w="2857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'COBERTURA alc DANE'!$C$69:$J$69</c:f>
              <c:strCache>
                <c:ptCount val="8"/>
                <c:pt idx="0">
                  <c:v>2009</c:v>
                </c:pt>
                <c:pt idx="1">
                  <c:v>2010</c:v>
                </c:pt>
                <c:pt idx="2">
                  <c:v>2011</c:v>
                </c:pt>
                <c:pt idx="3">
                  <c:v>2012</c:v>
                </c:pt>
                <c:pt idx="4">
                  <c:v>2013</c:v>
                </c:pt>
                <c:pt idx="5">
                  <c:v>2014</c:v>
                </c:pt>
                <c:pt idx="6">
                  <c:v>2015</c:v>
                </c:pt>
                <c:pt idx="7">
                  <c:v>2016</c:v>
                </c:pt>
              </c:strCache>
            </c:strRef>
          </c:cat>
          <c:val>
            <c:numRef>
              <c:f>'COBERTURA alc DANE'!$C$71:$J$71</c:f>
              <c:numCache>
                <c:formatCode>#,##0</c:formatCode>
                <c:ptCount val="8"/>
                <c:pt idx="0">
                  <c:v>23832</c:v>
                </c:pt>
                <c:pt idx="1">
                  <c:v>25194</c:v>
                </c:pt>
                <c:pt idx="2">
                  <c:v>26715</c:v>
                </c:pt>
                <c:pt idx="3">
                  <c:v>28064</c:v>
                </c:pt>
                <c:pt idx="4">
                  <c:v>29890</c:v>
                </c:pt>
                <c:pt idx="5">
                  <c:v>30858</c:v>
                </c:pt>
                <c:pt idx="6">
                  <c:v>32241</c:v>
                </c:pt>
                <c:pt idx="7">
                  <c:v>35245</c:v>
                </c:pt>
              </c:numCache>
            </c:numRef>
          </c:val>
        </c:ser>
        <c:dLbls>
          <c:showLegendKey val="0"/>
          <c:showVal val="0"/>
          <c:showCatName val="0"/>
          <c:showSerName val="0"/>
          <c:showPercent val="0"/>
          <c:showBubbleSize val="0"/>
        </c:dLbls>
        <c:gapWidth val="75"/>
        <c:overlap val="-25"/>
        <c:axId val="160961152"/>
        <c:axId val="162639216"/>
      </c:barChart>
      <c:catAx>
        <c:axId val="160961152"/>
        <c:scaling>
          <c:orientation val="minMax"/>
        </c:scaling>
        <c:delete val="0"/>
        <c:axPos val="b"/>
        <c:numFmt formatCode="General" sourceLinked="1"/>
        <c:majorTickMark val="none"/>
        <c:minorTickMark val="none"/>
        <c:tickLblPos val="nextTo"/>
        <c:crossAx val="162639216"/>
        <c:crosses val="autoZero"/>
        <c:auto val="1"/>
        <c:lblAlgn val="ctr"/>
        <c:lblOffset val="100"/>
        <c:noMultiLvlLbl val="0"/>
      </c:catAx>
      <c:valAx>
        <c:axId val="162639216"/>
        <c:scaling>
          <c:orientation val="minMax"/>
        </c:scaling>
        <c:delete val="0"/>
        <c:axPos val="l"/>
        <c:majorGridlines/>
        <c:numFmt formatCode="#,##0" sourceLinked="1"/>
        <c:majorTickMark val="none"/>
        <c:minorTickMark val="none"/>
        <c:tickLblPos val="nextTo"/>
        <c:spPr>
          <a:ln w="9525">
            <a:noFill/>
          </a:ln>
        </c:spPr>
        <c:crossAx val="160961152"/>
        <c:crosses val="autoZero"/>
        <c:crossBetween val="between"/>
      </c:valAx>
    </c:plotArea>
    <c:legend>
      <c:legendPos val="b"/>
      <c:layout/>
      <c:overlay val="0"/>
    </c:legend>
    <c:plotVisOnly val="1"/>
    <c:dispBlanksAs val="gap"/>
    <c:showDLblsOverMax val="0"/>
  </c:chart>
  <c:txPr>
    <a:bodyPr/>
    <a:lstStyle/>
    <a:p>
      <a:pPr>
        <a:defRPr sz="700"/>
      </a:pPr>
      <a:endParaRPr lang="es-CO"/>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mayo!$A$249</c:f>
              <c:strCache>
                <c:ptCount val="1"/>
                <c:pt idx="0">
                  <c:v>TOTAL PLANTA </c:v>
                </c:pt>
              </c:strCache>
            </c:strRef>
          </c:tx>
          <c:spPr>
            <a:solidFill>
              <a:schemeClr val="accent1"/>
            </a:solidFill>
            <a:ln>
              <a:noFill/>
            </a:ln>
            <a:effectLst/>
          </c:spPr>
          <c:invertIfNegative val="0"/>
          <c:dLbls>
            <c:spPr>
              <a:noFill/>
              <a:ln>
                <a:noFill/>
              </a:ln>
              <a:effectLst/>
            </c:spPr>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mayo!$B$248:$M$248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mayo!$B$249:$M$249</c:f>
              <c:numCache>
                <c:formatCode>#,##0</c:formatCode>
                <c:ptCount val="12"/>
                <c:pt idx="0">
                  <c:v>96</c:v>
                </c:pt>
                <c:pt idx="1">
                  <c:v>96</c:v>
                </c:pt>
                <c:pt idx="2">
                  <c:v>93</c:v>
                </c:pt>
                <c:pt idx="3">
                  <c:v>93</c:v>
                </c:pt>
                <c:pt idx="4">
                  <c:v>94</c:v>
                </c:pt>
                <c:pt idx="5">
                  <c:v>94</c:v>
                </c:pt>
                <c:pt idx="6" formatCode="General">
                  <c:v>97</c:v>
                </c:pt>
                <c:pt idx="7" formatCode="General">
                  <c:v>97</c:v>
                </c:pt>
                <c:pt idx="8">
                  <c:v>97</c:v>
                </c:pt>
                <c:pt idx="9">
                  <c:v>97</c:v>
                </c:pt>
                <c:pt idx="10">
                  <c:v>97</c:v>
                </c:pt>
                <c:pt idx="11">
                  <c:v>97</c:v>
                </c:pt>
              </c:numCache>
            </c:numRef>
          </c:val>
        </c:ser>
        <c:ser>
          <c:idx val="1"/>
          <c:order val="1"/>
          <c:tx>
            <c:strRef>
              <c:f>mayo!$A$250</c:f>
              <c:strCache>
                <c:ptCount val="1"/>
                <c:pt idx="0">
                  <c:v>TOTAL SPNM </c:v>
                </c:pt>
              </c:strCache>
            </c:strRef>
          </c:tx>
          <c:spPr>
            <a:solidFill>
              <a:schemeClr val="accent6">
                <a:lumMod val="75000"/>
              </a:schemeClr>
            </a:solidFill>
            <a:ln>
              <a:noFill/>
            </a:ln>
            <a:effectLst/>
          </c:spPr>
          <c:invertIfNegative val="0"/>
          <c:dLbls>
            <c:spPr>
              <a:noFill/>
              <a:ln>
                <a:noFill/>
              </a:ln>
              <a:effectLst/>
            </c:spPr>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mayo!$B$248:$M$248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mayo!$B$250:$M$250</c:f>
              <c:numCache>
                <c:formatCode>#,##0</c:formatCode>
                <c:ptCount val="12"/>
                <c:pt idx="0">
                  <c:v>148</c:v>
                </c:pt>
                <c:pt idx="1">
                  <c:v>160</c:v>
                </c:pt>
                <c:pt idx="2">
                  <c:v>175</c:v>
                </c:pt>
                <c:pt idx="3">
                  <c:v>177</c:v>
                </c:pt>
                <c:pt idx="4">
                  <c:v>178</c:v>
                </c:pt>
                <c:pt idx="5">
                  <c:v>184</c:v>
                </c:pt>
                <c:pt idx="6" formatCode="General">
                  <c:v>187</c:v>
                </c:pt>
                <c:pt idx="7" formatCode="General">
                  <c:v>200</c:v>
                </c:pt>
                <c:pt idx="8" formatCode="General">
                  <c:v>190</c:v>
                </c:pt>
                <c:pt idx="9" formatCode="General">
                  <c:v>188</c:v>
                </c:pt>
                <c:pt idx="10" formatCode="General">
                  <c:v>190</c:v>
                </c:pt>
                <c:pt idx="11" formatCode="General">
                  <c:v>188</c:v>
                </c:pt>
              </c:numCache>
            </c:numRef>
          </c:val>
        </c:ser>
        <c:ser>
          <c:idx val="2"/>
          <c:order val="2"/>
          <c:tx>
            <c:strRef>
              <c:f>mayo!$A$251</c:f>
              <c:strCache>
                <c:ptCount val="1"/>
                <c:pt idx="0">
                  <c:v>TOTAL GENERAL </c:v>
                </c:pt>
              </c:strCache>
            </c:strRef>
          </c:tx>
          <c:spPr>
            <a:solidFill>
              <a:schemeClr val="accent3"/>
            </a:solidFill>
            <a:ln>
              <a:noFill/>
            </a:ln>
            <a:effectLst/>
          </c:spPr>
          <c:invertIfNegative val="0"/>
          <c:dLbls>
            <c:spPr>
              <a:noFill/>
              <a:ln>
                <a:noFill/>
              </a:ln>
              <a:effectLst/>
            </c:spPr>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mayo!$B$248:$M$248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mayo!$B$251:$M$251</c:f>
              <c:numCache>
                <c:formatCode>#,##0</c:formatCode>
                <c:ptCount val="12"/>
                <c:pt idx="0">
                  <c:v>244</c:v>
                </c:pt>
                <c:pt idx="1">
                  <c:v>256</c:v>
                </c:pt>
                <c:pt idx="2">
                  <c:v>268</c:v>
                </c:pt>
                <c:pt idx="3">
                  <c:v>270</c:v>
                </c:pt>
                <c:pt idx="4">
                  <c:v>272</c:v>
                </c:pt>
                <c:pt idx="5">
                  <c:v>278</c:v>
                </c:pt>
                <c:pt idx="6">
                  <c:v>284</c:v>
                </c:pt>
                <c:pt idx="7">
                  <c:v>297</c:v>
                </c:pt>
                <c:pt idx="8">
                  <c:v>287</c:v>
                </c:pt>
                <c:pt idx="9">
                  <c:v>285</c:v>
                </c:pt>
                <c:pt idx="10">
                  <c:v>287</c:v>
                </c:pt>
                <c:pt idx="11">
                  <c:v>285</c:v>
                </c:pt>
              </c:numCache>
            </c:numRef>
          </c:val>
        </c:ser>
        <c:dLbls>
          <c:showLegendKey val="0"/>
          <c:showVal val="0"/>
          <c:showCatName val="0"/>
          <c:showSerName val="0"/>
          <c:showPercent val="0"/>
          <c:showBubbleSize val="0"/>
        </c:dLbls>
        <c:gapWidth val="219"/>
        <c:overlap val="-27"/>
        <c:axId val="227140568"/>
        <c:axId val="227647544"/>
      </c:barChart>
      <c:catAx>
        <c:axId val="227140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227647544"/>
        <c:crosses val="autoZero"/>
        <c:auto val="1"/>
        <c:lblAlgn val="ctr"/>
        <c:lblOffset val="100"/>
        <c:noMultiLvlLbl val="0"/>
      </c:catAx>
      <c:valAx>
        <c:axId val="227647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s-CO"/>
          </a:p>
        </c:txPr>
        <c:crossAx val="227140568"/>
        <c:crosses val="autoZero"/>
        <c:crossBetween val="between"/>
      </c:valAx>
      <c:spPr>
        <a:noFill/>
        <a:ln>
          <a:noFill/>
        </a:ln>
        <a:effectLst/>
      </c:spPr>
    </c:plotArea>
    <c:legend>
      <c:legendPos val="b"/>
      <c:overlay val="0"/>
      <c:spPr>
        <a:noFill/>
        <a:ln>
          <a:noFill/>
        </a:ln>
        <a:effectLst/>
      </c:spPr>
      <c:txPr>
        <a:bodyPr rot="0" vert="horz"/>
        <a:lstStyle/>
        <a:p>
          <a:pPr>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sz="700"/>
      </a:pPr>
      <a:endParaRPr lang="es-CO"/>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mayo!$A$290</c:f>
              <c:strCache>
                <c:ptCount val="1"/>
                <c:pt idx="0">
                  <c:v>TOTAL PLANTA </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mayo!$B$289:$M$289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mayo!$B$290:$M$290</c:f>
              <c:numCache>
                <c:formatCode>#,##0</c:formatCode>
                <c:ptCount val="12"/>
                <c:pt idx="0">
                  <c:v>385</c:v>
                </c:pt>
                <c:pt idx="1">
                  <c:v>325</c:v>
                </c:pt>
                <c:pt idx="2">
                  <c:v>315</c:v>
                </c:pt>
                <c:pt idx="3">
                  <c:v>310</c:v>
                </c:pt>
                <c:pt idx="4">
                  <c:v>327</c:v>
                </c:pt>
                <c:pt idx="5">
                  <c:v>343</c:v>
                </c:pt>
                <c:pt idx="6">
                  <c:v>408</c:v>
                </c:pt>
                <c:pt idx="7" formatCode="_(* #,##0_);_(* \(#,##0\);_(* &quot;-&quot;??_);_(@_)">
                  <c:v>326</c:v>
                </c:pt>
                <c:pt idx="8">
                  <c:v>347</c:v>
                </c:pt>
                <c:pt idx="9">
                  <c:v>341</c:v>
                </c:pt>
                <c:pt idx="10">
                  <c:v>332</c:v>
                </c:pt>
                <c:pt idx="11">
                  <c:v>597</c:v>
                </c:pt>
              </c:numCache>
            </c:numRef>
          </c:val>
        </c:ser>
        <c:ser>
          <c:idx val="1"/>
          <c:order val="1"/>
          <c:tx>
            <c:strRef>
              <c:f>mayo!$A$291</c:f>
              <c:strCache>
                <c:ptCount val="1"/>
                <c:pt idx="0">
                  <c:v>TOTAL SPNM </c:v>
                </c:pt>
              </c:strCache>
            </c:strRef>
          </c:tx>
          <c:spPr>
            <a:solidFill>
              <a:schemeClr val="accent6">
                <a:lumMod val="75000"/>
              </a:schemeClr>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mayo!$B$289:$M$289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mayo!$B$291:$M$291</c:f>
              <c:numCache>
                <c:formatCode>#,##0</c:formatCode>
                <c:ptCount val="12"/>
                <c:pt idx="0">
                  <c:v>247</c:v>
                </c:pt>
                <c:pt idx="1">
                  <c:v>237</c:v>
                </c:pt>
                <c:pt idx="2">
                  <c:v>258</c:v>
                </c:pt>
                <c:pt idx="3">
                  <c:v>274</c:v>
                </c:pt>
                <c:pt idx="4">
                  <c:v>287</c:v>
                </c:pt>
                <c:pt idx="5">
                  <c:v>286</c:v>
                </c:pt>
                <c:pt idx="6">
                  <c:v>291</c:v>
                </c:pt>
                <c:pt idx="7" formatCode="_(* #,##0_);_(* \(#,##0\);_(* &quot;-&quot;??_);_(@_)">
                  <c:v>283</c:v>
                </c:pt>
                <c:pt idx="8">
                  <c:v>283</c:v>
                </c:pt>
                <c:pt idx="9">
                  <c:v>290</c:v>
                </c:pt>
                <c:pt idx="10">
                  <c:v>302</c:v>
                </c:pt>
                <c:pt idx="11">
                  <c:v>443</c:v>
                </c:pt>
              </c:numCache>
            </c:numRef>
          </c:val>
        </c:ser>
        <c:ser>
          <c:idx val="2"/>
          <c:order val="2"/>
          <c:tx>
            <c:strRef>
              <c:f>mayo!$A$292</c:f>
              <c:strCache>
                <c:ptCount val="1"/>
                <c:pt idx="0">
                  <c:v>TOTAL GENERAL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mayo!$B$289:$M$289</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mayo!$B$292:$M$292</c:f>
              <c:numCache>
                <c:formatCode>#,##0</c:formatCode>
                <c:ptCount val="12"/>
                <c:pt idx="0">
                  <c:v>632</c:v>
                </c:pt>
                <c:pt idx="1">
                  <c:v>562</c:v>
                </c:pt>
                <c:pt idx="2">
                  <c:v>573</c:v>
                </c:pt>
                <c:pt idx="3">
                  <c:v>584</c:v>
                </c:pt>
                <c:pt idx="4">
                  <c:v>614</c:v>
                </c:pt>
                <c:pt idx="5">
                  <c:v>629</c:v>
                </c:pt>
                <c:pt idx="6">
                  <c:v>699</c:v>
                </c:pt>
                <c:pt idx="7" formatCode="_(* #,##0_);_(* \(#,##0\);_(* &quot;-&quot;??_);_(@_)">
                  <c:v>609</c:v>
                </c:pt>
                <c:pt idx="8">
                  <c:v>630</c:v>
                </c:pt>
                <c:pt idx="9">
                  <c:v>631</c:v>
                </c:pt>
                <c:pt idx="10">
                  <c:v>634</c:v>
                </c:pt>
                <c:pt idx="11">
                  <c:v>1040</c:v>
                </c:pt>
              </c:numCache>
            </c:numRef>
          </c:val>
        </c:ser>
        <c:dLbls>
          <c:dLblPos val="outEnd"/>
          <c:showLegendKey val="0"/>
          <c:showVal val="1"/>
          <c:showCatName val="0"/>
          <c:showSerName val="0"/>
          <c:showPercent val="0"/>
          <c:showBubbleSize val="0"/>
        </c:dLbls>
        <c:gapWidth val="219"/>
        <c:overlap val="-27"/>
        <c:axId val="227648328"/>
        <c:axId val="227648720"/>
      </c:barChart>
      <c:catAx>
        <c:axId val="227648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227648720"/>
        <c:crosses val="autoZero"/>
        <c:auto val="1"/>
        <c:lblAlgn val="ctr"/>
        <c:lblOffset val="100"/>
        <c:noMultiLvlLbl val="0"/>
      </c:catAx>
      <c:valAx>
        <c:axId val="22764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vert="horz"/>
          <a:lstStyle/>
          <a:p>
            <a:pPr>
              <a:defRPr/>
            </a:pPr>
            <a:endParaRPr lang="es-CO"/>
          </a:p>
        </c:txPr>
        <c:crossAx val="227648328"/>
        <c:crosses val="autoZero"/>
        <c:crossBetween val="between"/>
      </c:valAx>
      <c:spPr>
        <a:noFill/>
        <a:ln>
          <a:noFill/>
        </a:ln>
        <a:effectLst/>
      </c:spPr>
    </c:plotArea>
    <c:legend>
      <c:legendPos val="b"/>
      <c:overlay val="0"/>
      <c:spPr>
        <a:noFill/>
        <a:ln>
          <a:noFill/>
        </a:ln>
        <a:effectLst/>
      </c:spPr>
      <c:txPr>
        <a:bodyPr rot="0" vert="horz"/>
        <a:lstStyle/>
        <a:p>
          <a:pPr>
            <a:defRPr/>
          </a:pPr>
          <a:endParaRPr lang="es-CO"/>
        </a:p>
      </c:txPr>
    </c:legend>
    <c:plotVisOnly val="1"/>
    <c:dispBlanksAs val="gap"/>
    <c:showDLblsOverMax val="0"/>
  </c:chart>
  <c:spPr>
    <a:solidFill>
      <a:sysClr val="window" lastClr="FFFFFF"/>
    </a:solidFill>
    <a:ln w="12700" cap="flat" cmpd="sng" algn="ctr">
      <a:solidFill>
        <a:sysClr val="windowText" lastClr="000000"/>
      </a:solidFill>
      <a:prstDash val="solid"/>
    </a:ln>
    <a:effectLst/>
  </c:spPr>
  <c:txPr>
    <a:bodyPr/>
    <a:lstStyle/>
    <a:p>
      <a:pPr>
        <a:defRPr sz="700">
          <a:solidFill>
            <a:sysClr val="windowText" lastClr="000000"/>
          </a:solidFill>
          <a:latin typeface="+mn-lt"/>
          <a:ea typeface="+mn-ea"/>
          <a:cs typeface="+mn-cs"/>
        </a:defRPr>
      </a:pPr>
      <a:endParaRPr lang="es-CO"/>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Año 2016</a:t>
            </a:r>
          </a:p>
        </c:rich>
      </c:tx>
      <c:overlay val="0"/>
      <c:spPr>
        <a:noFill/>
        <a:ln>
          <a:noFill/>
        </a:ln>
        <a:effectLst/>
      </c:spPr>
    </c:title>
    <c:autoTitleDeleted val="0"/>
    <c:plotArea>
      <c:layout/>
      <c:lineChart>
        <c:grouping val="standard"/>
        <c:varyColors val="0"/>
        <c:ser>
          <c:idx val="0"/>
          <c:order val="0"/>
          <c:tx>
            <c:strRef>
              <c:f>mayo!$A$360</c:f>
              <c:strCache>
                <c:ptCount val="1"/>
                <c:pt idx="0">
                  <c:v>Número de Trab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mayo!$B$359:$N$359</c:f>
              <c:strCache>
                <c:ptCount val="13"/>
                <c:pt idx="0">
                  <c:v>DICIEMBRE</c:v>
                </c:pt>
                <c:pt idx="1">
                  <c:v>ENERO</c:v>
                </c:pt>
                <c:pt idx="2">
                  <c:v>FEBRERO</c:v>
                </c:pt>
                <c:pt idx="3">
                  <c:v>MARZO</c:v>
                </c:pt>
                <c:pt idx="4">
                  <c:v>ABRIL</c:v>
                </c:pt>
                <c:pt idx="5">
                  <c:v>MAYO</c:v>
                </c:pt>
                <c:pt idx="6">
                  <c:v>JUNIO</c:v>
                </c:pt>
                <c:pt idx="7">
                  <c:v>JULIO</c:v>
                </c:pt>
                <c:pt idx="8">
                  <c:v>AGOSTO</c:v>
                </c:pt>
                <c:pt idx="9">
                  <c:v>SEPTIEMBRE</c:v>
                </c:pt>
                <c:pt idx="10">
                  <c:v>OCTUBRE</c:v>
                </c:pt>
                <c:pt idx="11">
                  <c:v>NOVIEMBRE</c:v>
                </c:pt>
                <c:pt idx="12">
                  <c:v>DICIEMBRE</c:v>
                </c:pt>
              </c:strCache>
            </c:strRef>
          </c:cat>
          <c:val>
            <c:numRef>
              <c:f>mayo!$B$360:$N$360</c:f>
              <c:numCache>
                <c:formatCode>#,##0</c:formatCode>
                <c:ptCount val="13"/>
                <c:pt idx="0" formatCode="General">
                  <c:v>231</c:v>
                </c:pt>
                <c:pt idx="1">
                  <c:v>244</c:v>
                </c:pt>
                <c:pt idx="2">
                  <c:v>256</c:v>
                </c:pt>
                <c:pt idx="3">
                  <c:v>268</c:v>
                </c:pt>
                <c:pt idx="4">
                  <c:v>270</c:v>
                </c:pt>
                <c:pt idx="5">
                  <c:v>272</c:v>
                </c:pt>
                <c:pt idx="6">
                  <c:v>278</c:v>
                </c:pt>
                <c:pt idx="7">
                  <c:v>284</c:v>
                </c:pt>
                <c:pt idx="8">
                  <c:v>297</c:v>
                </c:pt>
                <c:pt idx="9">
                  <c:v>287</c:v>
                </c:pt>
                <c:pt idx="10">
                  <c:v>285</c:v>
                </c:pt>
                <c:pt idx="11">
                  <c:v>287</c:v>
                </c:pt>
                <c:pt idx="12">
                  <c:v>285</c:v>
                </c:pt>
              </c:numCache>
            </c:numRef>
          </c:val>
          <c:smooth val="0"/>
        </c:ser>
        <c:ser>
          <c:idx val="1"/>
          <c:order val="1"/>
          <c:tx>
            <c:strRef>
              <c:f>mayo!$A$361</c:f>
              <c:strCache>
                <c:ptCount val="1"/>
                <c:pt idx="0">
                  <c:v>Costo de Trab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vert="horz"/>
              <a:lstStyle/>
              <a:p>
                <a:pPr>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mayo!$B$359:$N$359</c:f>
              <c:strCache>
                <c:ptCount val="13"/>
                <c:pt idx="0">
                  <c:v>DICIEMBRE</c:v>
                </c:pt>
                <c:pt idx="1">
                  <c:v>ENERO</c:v>
                </c:pt>
                <c:pt idx="2">
                  <c:v>FEBRERO</c:v>
                </c:pt>
                <c:pt idx="3">
                  <c:v>MARZO</c:v>
                </c:pt>
                <c:pt idx="4">
                  <c:v>ABRIL</c:v>
                </c:pt>
                <c:pt idx="5">
                  <c:v>MAYO</c:v>
                </c:pt>
                <c:pt idx="6">
                  <c:v>JUNIO</c:v>
                </c:pt>
                <c:pt idx="7">
                  <c:v>JULIO</c:v>
                </c:pt>
                <c:pt idx="8">
                  <c:v>AGOSTO</c:v>
                </c:pt>
                <c:pt idx="9">
                  <c:v>SEPTIEMBRE</c:v>
                </c:pt>
                <c:pt idx="10">
                  <c:v>OCTUBRE</c:v>
                </c:pt>
                <c:pt idx="11">
                  <c:v>NOVIEMBRE</c:v>
                </c:pt>
                <c:pt idx="12">
                  <c:v>DICIEMBRE</c:v>
                </c:pt>
              </c:strCache>
            </c:strRef>
          </c:cat>
          <c:val>
            <c:numRef>
              <c:f>mayo!$B$361:$N$361</c:f>
              <c:numCache>
                <c:formatCode>"$"\ #,##0</c:formatCode>
                <c:ptCount val="13"/>
                <c:pt idx="0">
                  <c:v>909</c:v>
                </c:pt>
                <c:pt idx="1">
                  <c:v>632</c:v>
                </c:pt>
                <c:pt idx="2">
                  <c:v>562</c:v>
                </c:pt>
                <c:pt idx="3" formatCode="_(&quot;$&quot;* #,##0_);_(&quot;$&quot;* \(#,##0\);_(&quot;$&quot;* &quot;-&quot;_);_(@_)">
                  <c:v>573</c:v>
                </c:pt>
                <c:pt idx="4" formatCode="_(&quot;$&quot;* #,##0_);_(&quot;$&quot;* \(#,##0\);_(&quot;$&quot;* &quot;-&quot;_);_(@_)">
                  <c:v>584</c:v>
                </c:pt>
                <c:pt idx="5" formatCode="&quot;$&quot;#,##0_);[Red]\(&quot;$&quot;#,##0\)">
                  <c:v>614</c:v>
                </c:pt>
                <c:pt idx="6" formatCode="_(&quot;$&quot;* #,##0_);_(&quot;$&quot;* \(#,##0\);_(&quot;$&quot;* &quot;-&quot;_);_(@_)">
                  <c:v>629</c:v>
                </c:pt>
                <c:pt idx="7" formatCode="_(&quot;$&quot;* #,##0_);_(&quot;$&quot;* \(#,##0\);_(&quot;$&quot;* &quot;-&quot;_);_(@_)">
                  <c:v>699</c:v>
                </c:pt>
                <c:pt idx="8" formatCode="_(&quot;$&quot;* #,##0_);_(&quot;$&quot;* \(#,##0\);_(&quot;$&quot;* &quot;-&quot;_);_(@_)">
                  <c:v>609</c:v>
                </c:pt>
                <c:pt idx="9" formatCode="_(&quot;$&quot;* #,##0_);_(&quot;$&quot;* \(#,##0\);_(&quot;$&quot;* &quot;-&quot;_);_(@_)">
                  <c:v>631</c:v>
                </c:pt>
                <c:pt idx="10" formatCode="_(&quot;$&quot;* #,##0_);_(&quot;$&quot;* \(#,##0\);_(&quot;$&quot;* &quot;-&quot;_);_(@_)">
                  <c:v>630</c:v>
                </c:pt>
                <c:pt idx="11" formatCode="_(&quot;$&quot;* #,##0_);_(&quot;$&quot;* \(#,##0\);_(&quot;$&quot;* &quot;-&quot;_);_(@_)">
                  <c:v>634</c:v>
                </c:pt>
                <c:pt idx="12" formatCode="_(&quot;$&quot;* #,##0_);_(&quot;$&quot;* \(#,##0\);_(&quot;$&quot;* &quot;-&quot;_);_(@_)">
                  <c:v>1040</c:v>
                </c:pt>
              </c:numCache>
            </c:numRef>
          </c:val>
          <c:smooth val="0"/>
        </c:ser>
        <c:dLbls>
          <c:showLegendKey val="0"/>
          <c:showVal val="0"/>
          <c:showCatName val="0"/>
          <c:showSerName val="0"/>
          <c:showPercent val="0"/>
          <c:showBubbleSize val="0"/>
        </c:dLbls>
        <c:marker val="1"/>
        <c:smooth val="0"/>
        <c:axId val="227649504"/>
        <c:axId val="227649896"/>
      </c:lineChart>
      <c:catAx>
        <c:axId val="22764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227649896"/>
        <c:crosses val="autoZero"/>
        <c:auto val="1"/>
        <c:lblAlgn val="ctr"/>
        <c:lblOffset val="100"/>
        <c:noMultiLvlLbl val="0"/>
      </c:catAx>
      <c:valAx>
        <c:axId val="227649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227649504"/>
        <c:crosses val="autoZero"/>
        <c:crossBetween val="between"/>
      </c:valAx>
      <c:spPr>
        <a:noFill/>
        <a:ln>
          <a:noFill/>
        </a:ln>
        <a:effectLst/>
      </c:spPr>
    </c:plotArea>
    <c:legend>
      <c:legendPos val="b"/>
      <c:overlay val="0"/>
      <c:spPr>
        <a:noFill/>
        <a:ln>
          <a:noFill/>
        </a:ln>
        <a:effectLst/>
      </c:spPr>
      <c:txPr>
        <a:bodyPr rot="0" vert="horz"/>
        <a:lstStyle/>
        <a:p>
          <a:pPr>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sz="700"/>
      </a:pPr>
      <a:endParaRPr lang="es-CO"/>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RELIQUIDACIONES</a:t>
            </a:r>
          </a:p>
        </c:rich>
      </c:tx>
      <c:overlay val="0"/>
    </c:title>
    <c:autoTitleDeleted val="0"/>
    <c:plotArea>
      <c:layout/>
      <c:lineChart>
        <c:grouping val="standard"/>
        <c:varyColors val="0"/>
        <c:ser>
          <c:idx val="0"/>
          <c:order val="0"/>
          <c:tx>
            <c:strRef>
              <c:f>'CONSOLIDADO 2016'!$B$2</c:f>
              <c:strCache>
                <c:ptCount val="1"/>
                <c:pt idx="0">
                  <c:v>ANALISIS</c:v>
                </c:pt>
              </c:strCache>
            </c:strRef>
          </c:tx>
          <c:dLbls>
            <c:spPr>
              <a:noFill/>
              <a:ln w="25400">
                <a:noFill/>
              </a:ln>
            </c:spPr>
            <c:txPr>
              <a:bodyPr wrap="square" lIns="38100" tIns="19050" rIns="38100" bIns="19050" anchor="ctr">
                <a:spAutoFit/>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'CONSOLIDADO 2016'!$A$3:$A$14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2016'!$B$3:$B$14</c:f>
              <c:numCache>
                <c:formatCode>General</c:formatCode>
                <c:ptCount val="12"/>
                <c:pt idx="4" formatCode="#,##0">
                  <c:v>529</c:v>
                </c:pt>
                <c:pt idx="5" formatCode="#,##0">
                  <c:v>911</c:v>
                </c:pt>
                <c:pt idx="6" formatCode="#,##0">
                  <c:v>702</c:v>
                </c:pt>
                <c:pt idx="7" formatCode="#,##0">
                  <c:v>562</c:v>
                </c:pt>
                <c:pt idx="8" formatCode="#,##0">
                  <c:v>259</c:v>
                </c:pt>
                <c:pt idx="9" formatCode="#,##0">
                  <c:v>409</c:v>
                </c:pt>
                <c:pt idx="10" formatCode="#,##0">
                  <c:v>233</c:v>
                </c:pt>
                <c:pt idx="11" formatCode="#,##0">
                  <c:v>334</c:v>
                </c:pt>
              </c:numCache>
            </c:numRef>
          </c:val>
          <c:smooth val="0"/>
          <c:extLst xmlns:c16r2="http://schemas.microsoft.com/office/drawing/2015/06/chart">
            <c:ext xmlns:c16="http://schemas.microsoft.com/office/drawing/2014/chart" uri="{C3380CC4-5D6E-409C-BE32-E72D297353CC}">
              <c16:uniqueId val="{00000000-E1AE-4C63-BEB3-AFBA9BA0B97C}"/>
            </c:ext>
          </c:extLst>
        </c:ser>
        <c:dLbls>
          <c:showLegendKey val="0"/>
          <c:showVal val="0"/>
          <c:showCatName val="0"/>
          <c:showSerName val="0"/>
          <c:showPercent val="0"/>
          <c:showBubbleSize val="0"/>
        </c:dLbls>
        <c:marker val="1"/>
        <c:smooth val="0"/>
        <c:axId val="227650680"/>
        <c:axId val="227651072"/>
      </c:lineChart>
      <c:catAx>
        <c:axId val="227650680"/>
        <c:scaling>
          <c:orientation val="minMax"/>
        </c:scaling>
        <c:delete val="0"/>
        <c:axPos val="b"/>
        <c:numFmt formatCode="General" sourceLinked="1"/>
        <c:majorTickMark val="none"/>
        <c:minorTickMark val="none"/>
        <c:tickLblPos val="nextTo"/>
        <c:crossAx val="227651072"/>
        <c:crosses val="autoZero"/>
        <c:auto val="1"/>
        <c:lblAlgn val="ctr"/>
        <c:lblOffset val="100"/>
        <c:noMultiLvlLbl val="0"/>
      </c:catAx>
      <c:valAx>
        <c:axId val="227651072"/>
        <c:scaling>
          <c:orientation val="minMax"/>
        </c:scaling>
        <c:delete val="0"/>
        <c:axPos val="l"/>
        <c:majorGridlines/>
        <c:numFmt formatCode="General" sourceLinked="1"/>
        <c:majorTickMark val="none"/>
        <c:minorTickMark val="none"/>
        <c:tickLblPos val="nextTo"/>
        <c:spPr>
          <a:ln w="9525">
            <a:noFill/>
          </a:ln>
        </c:spPr>
        <c:crossAx val="227650680"/>
        <c:crosses val="autoZero"/>
        <c:crossBetween val="between"/>
      </c:valAx>
    </c:plotArea>
    <c:plotVisOnly val="1"/>
    <c:dispBlanksAs val="gap"/>
    <c:showDLblsOverMax val="0"/>
  </c:chart>
  <c:txPr>
    <a:bodyPr/>
    <a:lstStyle/>
    <a:p>
      <a:pPr>
        <a:defRPr sz="600"/>
      </a:pPr>
      <a:endParaRPr lang="es-CO"/>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DESVIACIONES</a:t>
            </a:r>
          </a:p>
        </c:rich>
      </c:tx>
      <c:overlay val="0"/>
    </c:title>
    <c:autoTitleDeleted val="0"/>
    <c:plotArea>
      <c:layout/>
      <c:lineChart>
        <c:grouping val="standard"/>
        <c:varyColors val="0"/>
        <c:ser>
          <c:idx val="0"/>
          <c:order val="0"/>
          <c:tx>
            <c:strRef>
              <c:f>'CONSOLIDADO 2016'!$C$2</c:f>
              <c:strCache>
                <c:ptCount val="1"/>
                <c:pt idx="0">
                  <c:v>DESVIACIONES</c:v>
                </c:pt>
              </c:strCache>
            </c:strRef>
          </c:tx>
          <c:dLbls>
            <c:spPr>
              <a:noFill/>
              <a:ln w="25400">
                <a:noFill/>
              </a:ln>
            </c:spPr>
            <c:txPr>
              <a:bodyPr wrap="square" lIns="38100" tIns="19050" rIns="38100" bIns="19050" anchor="ctr">
                <a:spAutoFit/>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'CONSOLIDADO 2016'!$A$3:$A$14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2016'!$C$3:$C$14</c:f>
              <c:numCache>
                <c:formatCode>General</c:formatCode>
                <c:ptCount val="12"/>
                <c:pt idx="4" formatCode="#,##0">
                  <c:v>233</c:v>
                </c:pt>
                <c:pt idx="5" formatCode="#,##0">
                  <c:v>207</c:v>
                </c:pt>
                <c:pt idx="6" formatCode="#,##0">
                  <c:v>0</c:v>
                </c:pt>
                <c:pt idx="7" formatCode="#,##0">
                  <c:v>0</c:v>
                </c:pt>
                <c:pt idx="8" formatCode="#,##0">
                  <c:v>287</c:v>
                </c:pt>
                <c:pt idx="9" formatCode="#,##0">
                  <c:v>52</c:v>
                </c:pt>
                <c:pt idx="10" formatCode="#,##0">
                  <c:v>115</c:v>
                </c:pt>
                <c:pt idx="11" formatCode="#,##0">
                  <c:v>195</c:v>
                </c:pt>
              </c:numCache>
            </c:numRef>
          </c:val>
          <c:smooth val="0"/>
          <c:extLst xmlns:c16r2="http://schemas.microsoft.com/office/drawing/2015/06/chart">
            <c:ext xmlns:c16="http://schemas.microsoft.com/office/drawing/2014/chart" uri="{C3380CC4-5D6E-409C-BE32-E72D297353CC}">
              <c16:uniqueId val="{00000000-08E8-4520-B4BF-88C691BFA78C}"/>
            </c:ext>
          </c:extLst>
        </c:ser>
        <c:dLbls>
          <c:showLegendKey val="0"/>
          <c:showVal val="0"/>
          <c:showCatName val="0"/>
          <c:showSerName val="0"/>
          <c:showPercent val="0"/>
          <c:showBubbleSize val="0"/>
        </c:dLbls>
        <c:marker val="1"/>
        <c:smooth val="0"/>
        <c:axId val="227279376"/>
        <c:axId val="227279768"/>
      </c:lineChart>
      <c:catAx>
        <c:axId val="227279376"/>
        <c:scaling>
          <c:orientation val="minMax"/>
        </c:scaling>
        <c:delete val="0"/>
        <c:axPos val="b"/>
        <c:numFmt formatCode="General" sourceLinked="1"/>
        <c:majorTickMark val="none"/>
        <c:minorTickMark val="none"/>
        <c:tickLblPos val="nextTo"/>
        <c:crossAx val="227279768"/>
        <c:crosses val="autoZero"/>
        <c:auto val="1"/>
        <c:lblAlgn val="ctr"/>
        <c:lblOffset val="100"/>
        <c:noMultiLvlLbl val="0"/>
      </c:catAx>
      <c:valAx>
        <c:axId val="227279768"/>
        <c:scaling>
          <c:orientation val="minMax"/>
        </c:scaling>
        <c:delete val="0"/>
        <c:axPos val="l"/>
        <c:majorGridlines/>
        <c:numFmt formatCode="General" sourceLinked="1"/>
        <c:majorTickMark val="none"/>
        <c:minorTickMark val="none"/>
        <c:tickLblPos val="nextTo"/>
        <c:spPr>
          <a:ln w="9525">
            <a:noFill/>
          </a:ln>
        </c:spPr>
        <c:crossAx val="227279376"/>
        <c:crosses val="autoZero"/>
        <c:crossBetween val="between"/>
      </c:valAx>
    </c:plotArea>
    <c:plotVisOnly val="1"/>
    <c:dispBlanksAs val="gap"/>
    <c:showDLblsOverMax val="0"/>
  </c:chart>
  <c:txPr>
    <a:bodyPr/>
    <a:lstStyle/>
    <a:p>
      <a:pPr>
        <a:defRPr sz="600"/>
      </a:pPr>
      <a:endParaRPr lang="es-CO"/>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MATRICULAS</a:t>
            </a:r>
          </a:p>
        </c:rich>
      </c:tx>
      <c:overlay val="0"/>
    </c:title>
    <c:autoTitleDeleted val="0"/>
    <c:plotArea>
      <c:layout/>
      <c:lineChart>
        <c:grouping val="standard"/>
        <c:varyColors val="0"/>
        <c:ser>
          <c:idx val="0"/>
          <c:order val="0"/>
          <c:tx>
            <c:strRef>
              <c:f>'CONSOLIDADO 2016'!$D$2</c:f>
              <c:strCache>
                <c:ptCount val="1"/>
                <c:pt idx="0">
                  <c:v>MATRICULAS</c:v>
                </c:pt>
              </c:strCache>
            </c:strRef>
          </c:tx>
          <c:dLbls>
            <c:spPr>
              <a:noFill/>
              <a:ln w="25400">
                <a:noFill/>
              </a:ln>
            </c:spPr>
            <c:txPr>
              <a:bodyPr wrap="square" lIns="38100" tIns="19050" rIns="38100" bIns="19050" anchor="ctr">
                <a:spAutoFit/>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'CONSOLIDADO 2016'!$A$3:$A$14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2016'!$D$3:$D$14</c:f>
              <c:numCache>
                <c:formatCode>General</c:formatCode>
                <c:ptCount val="12"/>
                <c:pt idx="4" formatCode="#,##0">
                  <c:v>78</c:v>
                </c:pt>
                <c:pt idx="5" formatCode="#,##0">
                  <c:v>666</c:v>
                </c:pt>
                <c:pt idx="6" formatCode="#,##0">
                  <c:v>492</c:v>
                </c:pt>
                <c:pt idx="7" formatCode="#,##0">
                  <c:v>257</c:v>
                </c:pt>
                <c:pt idx="8" formatCode="#,##0">
                  <c:v>324</c:v>
                </c:pt>
                <c:pt idx="9" formatCode="#,##0">
                  <c:v>85</c:v>
                </c:pt>
                <c:pt idx="10" formatCode="#,##0">
                  <c:v>140</c:v>
                </c:pt>
                <c:pt idx="11" formatCode="#,##0">
                  <c:v>75</c:v>
                </c:pt>
              </c:numCache>
            </c:numRef>
          </c:val>
          <c:smooth val="0"/>
          <c:extLst xmlns:c16r2="http://schemas.microsoft.com/office/drawing/2015/06/chart">
            <c:ext xmlns:c16="http://schemas.microsoft.com/office/drawing/2014/chart" uri="{C3380CC4-5D6E-409C-BE32-E72D297353CC}">
              <c16:uniqueId val="{00000000-01A4-4003-A560-5235B3259A29}"/>
            </c:ext>
          </c:extLst>
        </c:ser>
        <c:dLbls>
          <c:showLegendKey val="0"/>
          <c:showVal val="0"/>
          <c:showCatName val="0"/>
          <c:showSerName val="0"/>
          <c:showPercent val="0"/>
          <c:showBubbleSize val="0"/>
        </c:dLbls>
        <c:marker val="1"/>
        <c:smooth val="0"/>
        <c:axId val="227280552"/>
        <c:axId val="227280944"/>
      </c:lineChart>
      <c:catAx>
        <c:axId val="227280552"/>
        <c:scaling>
          <c:orientation val="minMax"/>
        </c:scaling>
        <c:delete val="0"/>
        <c:axPos val="b"/>
        <c:numFmt formatCode="General" sourceLinked="1"/>
        <c:majorTickMark val="none"/>
        <c:minorTickMark val="none"/>
        <c:tickLblPos val="nextTo"/>
        <c:crossAx val="227280944"/>
        <c:crosses val="autoZero"/>
        <c:auto val="1"/>
        <c:lblAlgn val="ctr"/>
        <c:lblOffset val="100"/>
        <c:noMultiLvlLbl val="0"/>
      </c:catAx>
      <c:valAx>
        <c:axId val="227280944"/>
        <c:scaling>
          <c:orientation val="minMax"/>
        </c:scaling>
        <c:delete val="0"/>
        <c:axPos val="l"/>
        <c:majorGridlines/>
        <c:numFmt formatCode="General" sourceLinked="1"/>
        <c:majorTickMark val="none"/>
        <c:minorTickMark val="none"/>
        <c:tickLblPos val="nextTo"/>
        <c:spPr>
          <a:ln w="9525">
            <a:noFill/>
          </a:ln>
        </c:spPr>
        <c:crossAx val="227280552"/>
        <c:crosses val="autoZero"/>
        <c:crossBetween val="between"/>
      </c:valAx>
    </c:plotArea>
    <c:plotVisOnly val="1"/>
    <c:dispBlanksAs val="gap"/>
    <c:showDLblsOverMax val="0"/>
  </c:chart>
  <c:txPr>
    <a:bodyPr/>
    <a:lstStyle/>
    <a:p>
      <a:pPr>
        <a:defRPr sz="600"/>
      </a:pPr>
      <a:endParaRPr lang="es-CO"/>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CARTERA</a:t>
            </a:r>
          </a:p>
        </c:rich>
      </c:tx>
      <c:overlay val="0"/>
    </c:title>
    <c:autoTitleDeleted val="0"/>
    <c:plotArea>
      <c:layout/>
      <c:lineChart>
        <c:grouping val="standard"/>
        <c:varyColors val="0"/>
        <c:ser>
          <c:idx val="0"/>
          <c:order val="0"/>
          <c:tx>
            <c:strRef>
              <c:f>'CONSOLIDADO 2016'!$E$2</c:f>
              <c:strCache>
                <c:ptCount val="1"/>
                <c:pt idx="0">
                  <c:v>CARTERA</c:v>
                </c:pt>
              </c:strCache>
            </c:strRef>
          </c:tx>
          <c:dLbls>
            <c:spPr>
              <a:noFill/>
              <a:ln w="25400">
                <a:noFill/>
              </a:ln>
            </c:spPr>
            <c:txPr>
              <a:bodyPr wrap="square" lIns="38100" tIns="19050" rIns="38100" bIns="19050" anchor="ctr">
                <a:spAutoFit/>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'CONSOLIDADO 2016'!$A$3:$A$14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2016'!$E$3:$E$14</c:f>
              <c:numCache>
                <c:formatCode>General</c:formatCode>
                <c:ptCount val="12"/>
                <c:pt idx="4" formatCode="#,##0">
                  <c:v>291</c:v>
                </c:pt>
                <c:pt idx="5" formatCode="#,##0">
                  <c:v>0</c:v>
                </c:pt>
                <c:pt idx="6" formatCode="#,##0">
                  <c:v>175</c:v>
                </c:pt>
                <c:pt idx="7" formatCode="#,##0">
                  <c:v>0</c:v>
                </c:pt>
                <c:pt idx="8" formatCode="#,##0">
                  <c:v>257</c:v>
                </c:pt>
                <c:pt idx="9" formatCode="#,##0">
                  <c:v>108</c:v>
                </c:pt>
                <c:pt idx="10" formatCode="#,##0">
                  <c:v>0</c:v>
                </c:pt>
                <c:pt idx="11" formatCode="#,##0">
                  <c:v>20</c:v>
                </c:pt>
              </c:numCache>
            </c:numRef>
          </c:val>
          <c:smooth val="0"/>
          <c:extLst xmlns:c16r2="http://schemas.microsoft.com/office/drawing/2015/06/chart">
            <c:ext xmlns:c16="http://schemas.microsoft.com/office/drawing/2014/chart" uri="{C3380CC4-5D6E-409C-BE32-E72D297353CC}">
              <c16:uniqueId val="{00000000-ABCE-4149-AD5D-35A429F62B19}"/>
            </c:ext>
          </c:extLst>
        </c:ser>
        <c:dLbls>
          <c:showLegendKey val="0"/>
          <c:showVal val="0"/>
          <c:showCatName val="0"/>
          <c:showSerName val="0"/>
          <c:showPercent val="0"/>
          <c:showBubbleSize val="0"/>
        </c:dLbls>
        <c:marker val="1"/>
        <c:smooth val="0"/>
        <c:axId val="227281728"/>
        <c:axId val="227282120"/>
      </c:lineChart>
      <c:catAx>
        <c:axId val="227281728"/>
        <c:scaling>
          <c:orientation val="minMax"/>
        </c:scaling>
        <c:delete val="0"/>
        <c:axPos val="b"/>
        <c:numFmt formatCode="General" sourceLinked="1"/>
        <c:majorTickMark val="none"/>
        <c:minorTickMark val="none"/>
        <c:tickLblPos val="nextTo"/>
        <c:crossAx val="227282120"/>
        <c:crosses val="autoZero"/>
        <c:auto val="1"/>
        <c:lblAlgn val="ctr"/>
        <c:lblOffset val="100"/>
        <c:noMultiLvlLbl val="0"/>
      </c:catAx>
      <c:valAx>
        <c:axId val="227282120"/>
        <c:scaling>
          <c:orientation val="minMax"/>
        </c:scaling>
        <c:delete val="0"/>
        <c:axPos val="l"/>
        <c:majorGridlines/>
        <c:numFmt formatCode="General" sourceLinked="1"/>
        <c:majorTickMark val="none"/>
        <c:minorTickMark val="none"/>
        <c:tickLblPos val="nextTo"/>
        <c:spPr>
          <a:ln w="9525">
            <a:noFill/>
          </a:ln>
        </c:spPr>
        <c:crossAx val="227281728"/>
        <c:crosses val="autoZero"/>
        <c:crossBetween val="between"/>
      </c:valAx>
    </c:plotArea>
    <c:plotVisOnly val="1"/>
    <c:dispBlanksAs val="gap"/>
    <c:showDLblsOverMax val="0"/>
  </c:chart>
  <c:txPr>
    <a:bodyPr/>
    <a:lstStyle/>
    <a:p>
      <a:pPr>
        <a:defRPr sz="600"/>
      </a:pPr>
      <a:endParaRPr lang="es-CO"/>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PQR</a:t>
            </a:r>
          </a:p>
        </c:rich>
      </c:tx>
      <c:overlay val="0"/>
    </c:title>
    <c:autoTitleDeleted val="0"/>
    <c:plotArea>
      <c:layout/>
      <c:lineChart>
        <c:grouping val="standard"/>
        <c:varyColors val="0"/>
        <c:ser>
          <c:idx val="0"/>
          <c:order val="0"/>
          <c:tx>
            <c:strRef>
              <c:f>'CONSOLIDADO 2016'!$G$2</c:f>
              <c:strCache>
                <c:ptCount val="1"/>
                <c:pt idx="0">
                  <c:v>PQR</c:v>
                </c:pt>
              </c:strCache>
            </c:strRef>
          </c:tx>
          <c:dLbls>
            <c:spPr>
              <a:noFill/>
              <a:ln w="25400">
                <a:noFill/>
              </a:ln>
            </c:spPr>
            <c:txPr>
              <a:bodyPr wrap="square" lIns="38100" tIns="19050" rIns="38100" bIns="19050" anchor="ctr">
                <a:spAutoFit/>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'CONSOLIDADO 2016'!$A$3:$A$14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2016'!$G$3:$G$14</c:f>
              <c:numCache>
                <c:formatCode>General</c:formatCode>
                <c:ptCount val="12"/>
                <c:pt idx="4" formatCode="#,##0">
                  <c:v>0</c:v>
                </c:pt>
                <c:pt idx="5" formatCode="#,##0">
                  <c:v>75</c:v>
                </c:pt>
                <c:pt idx="6" formatCode="#,##0">
                  <c:v>611</c:v>
                </c:pt>
                <c:pt idx="7" formatCode="#,##0">
                  <c:v>358</c:v>
                </c:pt>
                <c:pt idx="8" formatCode="#,##0">
                  <c:v>128</c:v>
                </c:pt>
                <c:pt idx="9" formatCode="#,##0">
                  <c:v>444</c:v>
                </c:pt>
                <c:pt idx="10" formatCode="#,##0">
                  <c:v>1700</c:v>
                </c:pt>
                <c:pt idx="11" formatCode="#,##0">
                  <c:v>1032</c:v>
                </c:pt>
              </c:numCache>
            </c:numRef>
          </c:val>
          <c:smooth val="0"/>
          <c:extLst xmlns:c16r2="http://schemas.microsoft.com/office/drawing/2015/06/chart">
            <c:ext xmlns:c16="http://schemas.microsoft.com/office/drawing/2014/chart" uri="{C3380CC4-5D6E-409C-BE32-E72D297353CC}">
              <c16:uniqueId val="{00000000-81C1-4D85-B4B1-FC7EDA5F8F12}"/>
            </c:ext>
          </c:extLst>
        </c:ser>
        <c:dLbls>
          <c:showLegendKey val="0"/>
          <c:showVal val="0"/>
          <c:showCatName val="0"/>
          <c:showSerName val="0"/>
          <c:showPercent val="0"/>
          <c:showBubbleSize val="0"/>
        </c:dLbls>
        <c:marker val="1"/>
        <c:smooth val="0"/>
        <c:axId val="226944056"/>
        <c:axId val="226944448"/>
      </c:lineChart>
      <c:catAx>
        <c:axId val="226944056"/>
        <c:scaling>
          <c:orientation val="minMax"/>
        </c:scaling>
        <c:delete val="0"/>
        <c:axPos val="b"/>
        <c:numFmt formatCode="General" sourceLinked="1"/>
        <c:majorTickMark val="none"/>
        <c:minorTickMark val="none"/>
        <c:tickLblPos val="nextTo"/>
        <c:crossAx val="226944448"/>
        <c:crosses val="autoZero"/>
        <c:auto val="1"/>
        <c:lblAlgn val="ctr"/>
        <c:lblOffset val="100"/>
        <c:noMultiLvlLbl val="0"/>
      </c:catAx>
      <c:valAx>
        <c:axId val="226944448"/>
        <c:scaling>
          <c:orientation val="minMax"/>
        </c:scaling>
        <c:delete val="0"/>
        <c:axPos val="l"/>
        <c:majorGridlines/>
        <c:numFmt formatCode="General" sourceLinked="1"/>
        <c:majorTickMark val="none"/>
        <c:minorTickMark val="none"/>
        <c:tickLblPos val="nextTo"/>
        <c:spPr>
          <a:ln w="9525">
            <a:noFill/>
          </a:ln>
        </c:spPr>
        <c:crossAx val="226944056"/>
        <c:crosses val="autoZero"/>
        <c:crossBetween val="between"/>
      </c:valAx>
    </c:plotArea>
    <c:plotVisOnly val="1"/>
    <c:dispBlanksAs val="gap"/>
    <c:showDLblsOverMax val="0"/>
  </c:chart>
  <c:txPr>
    <a:bodyPr/>
    <a:lstStyle/>
    <a:p>
      <a:pPr>
        <a:defRPr sz="600"/>
      </a:pPr>
      <a:endParaRPr lang="es-CO"/>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DISPOSICIÒN FINAL</a:t>
            </a:r>
          </a:p>
        </c:rich>
      </c:tx>
      <c:overlay val="0"/>
    </c:title>
    <c:autoTitleDeleted val="0"/>
    <c:plotArea>
      <c:layout/>
      <c:lineChart>
        <c:grouping val="standard"/>
        <c:varyColors val="0"/>
        <c:ser>
          <c:idx val="0"/>
          <c:order val="0"/>
          <c:tx>
            <c:strRef>
              <c:f>'CONSOLIDADO 2016'!$H$2</c:f>
              <c:strCache>
                <c:ptCount val="1"/>
                <c:pt idx="0">
                  <c:v>DISPOSICION FINAL</c:v>
                </c:pt>
              </c:strCache>
            </c:strRef>
          </c:tx>
          <c:dLbls>
            <c:spPr>
              <a:noFill/>
              <a:ln w="25400">
                <a:noFill/>
              </a:ln>
            </c:spPr>
            <c:txPr>
              <a:bodyPr wrap="square" lIns="38100" tIns="19050" rIns="38100" bIns="19050" anchor="ctr">
                <a:spAutoFit/>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'CONSOLIDADO 2016'!$A$3:$A$14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2016'!$H$3:$H$14</c:f>
              <c:numCache>
                <c:formatCode>General</c:formatCode>
                <c:ptCount val="12"/>
                <c:pt idx="4" formatCode="#,##0">
                  <c:v>0</c:v>
                </c:pt>
                <c:pt idx="5" formatCode="#,##0">
                  <c:v>11</c:v>
                </c:pt>
                <c:pt idx="6" formatCode="#,##0">
                  <c:v>10</c:v>
                </c:pt>
                <c:pt idx="7" formatCode="#,##0">
                  <c:v>0</c:v>
                </c:pt>
                <c:pt idx="8" formatCode="#,##0">
                  <c:v>0</c:v>
                </c:pt>
                <c:pt idx="9" formatCode="#,##0">
                  <c:v>6</c:v>
                </c:pt>
                <c:pt idx="10" formatCode="#,##0">
                  <c:v>1</c:v>
                </c:pt>
                <c:pt idx="11" formatCode="#,##0">
                  <c:v>0</c:v>
                </c:pt>
              </c:numCache>
            </c:numRef>
          </c:val>
          <c:smooth val="0"/>
          <c:extLst xmlns:c16r2="http://schemas.microsoft.com/office/drawing/2015/06/chart">
            <c:ext xmlns:c16="http://schemas.microsoft.com/office/drawing/2014/chart" uri="{C3380CC4-5D6E-409C-BE32-E72D297353CC}">
              <c16:uniqueId val="{00000000-D857-4881-99DD-815372F0E138}"/>
            </c:ext>
          </c:extLst>
        </c:ser>
        <c:dLbls>
          <c:showLegendKey val="0"/>
          <c:showVal val="0"/>
          <c:showCatName val="0"/>
          <c:showSerName val="0"/>
          <c:showPercent val="0"/>
          <c:showBubbleSize val="0"/>
        </c:dLbls>
        <c:marker val="1"/>
        <c:smooth val="0"/>
        <c:axId val="226945232"/>
        <c:axId val="226945624"/>
      </c:lineChart>
      <c:catAx>
        <c:axId val="226945232"/>
        <c:scaling>
          <c:orientation val="minMax"/>
        </c:scaling>
        <c:delete val="0"/>
        <c:axPos val="b"/>
        <c:numFmt formatCode="General" sourceLinked="1"/>
        <c:majorTickMark val="none"/>
        <c:minorTickMark val="none"/>
        <c:tickLblPos val="nextTo"/>
        <c:crossAx val="226945624"/>
        <c:crosses val="autoZero"/>
        <c:auto val="1"/>
        <c:lblAlgn val="ctr"/>
        <c:lblOffset val="100"/>
        <c:noMultiLvlLbl val="0"/>
      </c:catAx>
      <c:valAx>
        <c:axId val="226945624"/>
        <c:scaling>
          <c:orientation val="minMax"/>
        </c:scaling>
        <c:delete val="0"/>
        <c:axPos val="l"/>
        <c:majorGridlines/>
        <c:numFmt formatCode="General" sourceLinked="1"/>
        <c:majorTickMark val="none"/>
        <c:minorTickMark val="none"/>
        <c:tickLblPos val="nextTo"/>
        <c:spPr>
          <a:ln w="9525">
            <a:noFill/>
          </a:ln>
        </c:spPr>
        <c:crossAx val="226945232"/>
        <c:crosses val="autoZero"/>
        <c:crossBetween val="between"/>
      </c:valAx>
    </c:plotArea>
    <c:plotVisOnly val="1"/>
    <c:dispBlanksAs val="gap"/>
    <c:showDLblsOverMax val="0"/>
  </c:chart>
  <c:txPr>
    <a:bodyPr/>
    <a:lstStyle/>
    <a:p>
      <a:pPr>
        <a:defRPr sz="600"/>
      </a:pPr>
      <a:endParaRPr lang="es-CO"/>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MEDIDORES</a:t>
            </a:r>
          </a:p>
        </c:rich>
      </c:tx>
      <c:overlay val="0"/>
    </c:title>
    <c:autoTitleDeleted val="0"/>
    <c:plotArea>
      <c:layout/>
      <c:lineChart>
        <c:grouping val="standard"/>
        <c:varyColors val="0"/>
        <c:ser>
          <c:idx val="0"/>
          <c:order val="0"/>
          <c:tx>
            <c:strRef>
              <c:f>'CONSOLIDADO 2016'!$I$2</c:f>
              <c:strCache>
                <c:ptCount val="1"/>
                <c:pt idx="0">
                  <c:v>MEDIDORES</c:v>
                </c:pt>
              </c:strCache>
            </c:strRef>
          </c:tx>
          <c:dLbls>
            <c:spPr>
              <a:noFill/>
              <a:ln w="25400">
                <a:noFill/>
              </a:ln>
            </c:spPr>
            <c:txPr>
              <a:bodyPr wrap="square" lIns="38100" tIns="19050" rIns="38100" bIns="19050" anchor="ctr">
                <a:spAutoFit/>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'CONSOLIDADO 2016'!$A$3:$A$14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2016'!$I$3:$I$14</c:f>
              <c:numCache>
                <c:formatCode>General</c:formatCode>
                <c:ptCount val="12"/>
                <c:pt idx="4" formatCode="#,##0">
                  <c:v>0</c:v>
                </c:pt>
                <c:pt idx="5" formatCode="#,##0">
                  <c:v>599</c:v>
                </c:pt>
                <c:pt idx="6" formatCode="#,##0">
                  <c:v>272</c:v>
                </c:pt>
                <c:pt idx="7" formatCode="#,##0">
                  <c:v>1121</c:v>
                </c:pt>
                <c:pt idx="8" formatCode="#,##0">
                  <c:v>1090</c:v>
                </c:pt>
                <c:pt idx="9" formatCode="#,##0">
                  <c:v>967</c:v>
                </c:pt>
                <c:pt idx="10" formatCode="#,##0">
                  <c:v>235</c:v>
                </c:pt>
                <c:pt idx="11" formatCode="#,##0">
                  <c:v>218</c:v>
                </c:pt>
              </c:numCache>
            </c:numRef>
          </c:val>
          <c:smooth val="0"/>
          <c:extLst xmlns:c16r2="http://schemas.microsoft.com/office/drawing/2015/06/chart">
            <c:ext xmlns:c16="http://schemas.microsoft.com/office/drawing/2014/chart" uri="{C3380CC4-5D6E-409C-BE32-E72D297353CC}">
              <c16:uniqueId val="{00000000-CCAA-4C26-9A3E-60AC89A1DEEB}"/>
            </c:ext>
          </c:extLst>
        </c:ser>
        <c:dLbls>
          <c:showLegendKey val="0"/>
          <c:showVal val="0"/>
          <c:showCatName val="0"/>
          <c:showSerName val="0"/>
          <c:showPercent val="0"/>
          <c:showBubbleSize val="0"/>
        </c:dLbls>
        <c:marker val="1"/>
        <c:smooth val="0"/>
        <c:axId val="226946408"/>
        <c:axId val="226946800"/>
      </c:lineChart>
      <c:catAx>
        <c:axId val="226946408"/>
        <c:scaling>
          <c:orientation val="minMax"/>
        </c:scaling>
        <c:delete val="0"/>
        <c:axPos val="b"/>
        <c:numFmt formatCode="General" sourceLinked="1"/>
        <c:majorTickMark val="none"/>
        <c:minorTickMark val="none"/>
        <c:tickLblPos val="nextTo"/>
        <c:crossAx val="226946800"/>
        <c:crosses val="autoZero"/>
        <c:auto val="1"/>
        <c:lblAlgn val="ctr"/>
        <c:lblOffset val="100"/>
        <c:noMultiLvlLbl val="0"/>
      </c:catAx>
      <c:valAx>
        <c:axId val="226946800"/>
        <c:scaling>
          <c:orientation val="minMax"/>
        </c:scaling>
        <c:delete val="0"/>
        <c:axPos val="l"/>
        <c:majorGridlines/>
        <c:numFmt formatCode="General" sourceLinked="1"/>
        <c:majorTickMark val="none"/>
        <c:minorTickMark val="none"/>
        <c:tickLblPos val="nextTo"/>
        <c:spPr>
          <a:ln w="9525">
            <a:noFill/>
          </a:ln>
        </c:spPr>
        <c:crossAx val="226946408"/>
        <c:crosses val="autoZero"/>
        <c:crossBetween val="between"/>
      </c:valAx>
    </c:plotArea>
    <c:plotVisOnly val="1"/>
    <c:dispBlanksAs val="gap"/>
    <c:showDLblsOverMax val="0"/>
  </c:chart>
  <c:txPr>
    <a:bodyPr/>
    <a:lstStyle/>
    <a:p>
      <a:pPr>
        <a:defRPr sz="600"/>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lgn="ctr" rtl="0">
              <a:defRPr/>
            </a:pPr>
            <a:r>
              <a:rPr lang="en-US"/>
              <a:t> CONTINUIDAD PRESTACIÓN DE SERVICIO ACUEDUCTO</a:t>
            </a:r>
          </a:p>
        </c:rich>
      </c:tx>
      <c:layout/>
      <c:overlay val="0"/>
    </c:title>
    <c:autoTitleDeleted val="0"/>
    <c:plotArea>
      <c:layout/>
      <c:barChart>
        <c:barDir val="col"/>
        <c:grouping val="clustered"/>
        <c:varyColors val="0"/>
        <c:ser>
          <c:idx val="0"/>
          <c:order val="0"/>
          <c:invertIfNegative val="0"/>
          <c:dLbls>
            <c:dLbl>
              <c:idx val="0"/>
              <c:layout>
                <c:manualLayout>
                  <c:x val="7.628063294825186E-18"/>
                  <c:y val="-3.68732633999472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37465267998943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76549475499605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1024506358601353E-17"/>
                  <c:y val="-3.226410547495391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6643239450610634E-3"/>
                  <c:y val="-4.609157924993398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FORMATO!$E$31:$P$31</c:f>
              <c:strCache>
                <c:ptCount val="12"/>
                <c:pt idx="0">
                  <c:v>ENERO</c:v>
                </c:pt>
                <c:pt idx="1">
                  <c:v>FEBRERO</c:v>
                </c:pt>
                <c:pt idx="2">
                  <c:v>MARZ</c:v>
                </c:pt>
                <c:pt idx="3">
                  <c:v>ABRIL</c:v>
                </c:pt>
                <c:pt idx="4">
                  <c:v>MAYO</c:v>
                </c:pt>
                <c:pt idx="5">
                  <c:v>JUNIO</c:v>
                </c:pt>
                <c:pt idx="6">
                  <c:v>JULIO</c:v>
                </c:pt>
                <c:pt idx="7">
                  <c:v>AGOSTO</c:v>
                </c:pt>
                <c:pt idx="8">
                  <c:v>SEPT</c:v>
                </c:pt>
                <c:pt idx="9">
                  <c:v>OCT</c:v>
                </c:pt>
                <c:pt idx="10">
                  <c:v>NOV</c:v>
                </c:pt>
                <c:pt idx="11">
                  <c:v>DIC</c:v>
                </c:pt>
              </c:strCache>
            </c:strRef>
          </c:cat>
          <c:val>
            <c:numRef>
              <c:f>FORMATO!$E$34:$P$34</c:f>
              <c:numCache>
                <c:formatCode>0%</c:formatCode>
                <c:ptCount val="12"/>
                <c:pt idx="0">
                  <c:v>0.99043478260869566</c:v>
                </c:pt>
                <c:pt idx="1">
                  <c:v>0.84036231884057977</c:v>
                </c:pt>
                <c:pt idx="2">
                  <c:v>0.88898550724637682</c:v>
                </c:pt>
                <c:pt idx="3" formatCode="0.0%">
                  <c:v>0.81905797101449274</c:v>
                </c:pt>
                <c:pt idx="4" formatCode="0.0%">
                  <c:v>0.8235507246376812</c:v>
                </c:pt>
                <c:pt idx="5" formatCode="0.0%">
                  <c:v>0.84297101449275369</c:v>
                </c:pt>
                <c:pt idx="6" formatCode="0.0%">
                  <c:v>0.79130434782608694</c:v>
                </c:pt>
                <c:pt idx="7" formatCode="0.0%">
                  <c:v>0.92593548387096769</c:v>
                </c:pt>
                <c:pt idx="8" formatCode="0.0%">
                  <c:v>0.84883870967741937</c:v>
                </c:pt>
                <c:pt idx="9" formatCode="0.0%">
                  <c:v>0.76006451612903225</c:v>
                </c:pt>
                <c:pt idx="10" formatCode="0.0%">
                  <c:v>0.77980645161290318</c:v>
                </c:pt>
                <c:pt idx="11" formatCode="0.0%">
                  <c:v>0.8490322580645161</c:v>
                </c:pt>
              </c:numCache>
            </c:numRef>
          </c:val>
        </c:ser>
        <c:dLbls>
          <c:showLegendKey val="0"/>
          <c:showVal val="0"/>
          <c:showCatName val="0"/>
          <c:showSerName val="0"/>
          <c:showPercent val="0"/>
          <c:showBubbleSize val="0"/>
        </c:dLbls>
        <c:gapWidth val="150"/>
        <c:axId val="162640000"/>
        <c:axId val="162640392"/>
      </c:barChart>
      <c:catAx>
        <c:axId val="162640000"/>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162640392"/>
        <c:crosses val="autoZero"/>
        <c:auto val="1"/>
        <c:lblAlgn val="ctr"/>
        <c:lblOffset val="50"/>
        <c:tickMarkSkip val="1"/>
        <c:noMultiLvlLbl val="0"/>
      </c:catAx>
      <c:valAx>
        <c:axId val="162640392"/>
        <c:scaling>
          <c:orientation val="minMax"/>
        </c:scaling>
        <c:delete val="0"/>
        <c:axPos val="l"/>
        <c:majorGridlines/>
        <c:numFmt formatCode="0%" sourceLinked="1"/>
        <c:majorTickMark val="out"/>
        <c:minorTickMark val="none"/>
        <c:tickLblPos val="nextTo"/>
        <c:crossAx val="162640000"/>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600"/>
      </a:pPr>
      <a:endParaRPr lang="es-CO"/>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MANO DE OBRA </a:t>
            </a:r>
          </a:p>
        </c:rich>
      </c:tx>
      <c:overlay val="0"/>
    </c:title>
    <c:autoTitleDeleted val="0"/>
    <c:plotArea>
      <c:layout/>
      <c:lineChart>
        <c:grouping val="standard"/>
        <c:varyColors val="0"/>
        <c:ser>
          <c:idx val="0"/>
          <c:order val="0"/>
          <c:tx>
            <c:strRef>
              <c:f>'CONSOLIDADO 2016'!$J$2</c:f>
              <c:strCache>
                <c:ptCount val="1"/>
                <c:pt idx="0">
                  <c:v>MANO DE OBRA</c:v>
                </c:pt>
              </c:strCache>
            </c:strRef>
          </c:tx>
          <c:dLbls>
            <c:spPr>
              <a:noFill/>
              <a:ln w="25400">
                <a:noFill/>
              </a:ln>
            </c:spPr>
            <c:txPr>
              <a:bodyPr wrap="square" lIns="38100" tIns="19050" rIns="38100" bIns="19050" anchor="ctr">
                <a:spAutoFit/>
              </a:bodyPr>
              <a:lstStyle/>
              <a:p>
                <a:pPr>
                  <a:defRPr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'CONSOLIDADO 2016'!$A$3:$A$14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'CONSOLIDADO 2016'!$J$3:$J$14</c:f>
              <c:numCache>
                <c:formatCode>General</c:formatCode>
                <c:ptCount val="12"/>
                <c:pt idx="4" formatCode="#,##0">
                  <c:v>0</c:v>
                </c:pt>
                <c:pt idx="5" formatCode="#,##0">
                  <c:v>169</c:v>
                </c:pt>
                <c:pt idx="6" formatCode="#,##0">
                  <c:v>0</c:v>
                </c:pt>
                <c:pt idx="7" formatCode="#,##0">
                  <c:v>0</c:v>
                </c:pt>
                <c:pt idx="8" formatCode="#,##0">
                  <c:v>0</c:v>
                </c:pt>
                <c:pt idx="9" formatCode="#,##0">
                  <c:v>0</c:v>
                </c:pt>
                <c:pt idx="10" formatCode="#,##0">
                  <c:v>0</c:v>
                </c:pt>
                <c:pt idx="11" formatCode="#,##0">
                  <c:v>0</c:v>
                </c:pt>
              </c:numCache>
            </c:numRef>
          </c:val>
          <c:smooth val="0"/>
          <c:extLst xmlns:c16r2="http://schemas.microsoft.com/office/drawing/2015/06/chart">
            <c:ext xmlns:c16="http://schemas.microsoft.com/office/drawing/2014/chart" uri="{C3380CC4-5D6E-409C-BE32-E72D297353CC}">
              <c16:uniqueId val="{00000000-D0F5-4202-AC36-8699B3282A2D}"/>
            </c:ext>
          </c:extLst>
        </c:ser>
        <c:dLbls>
          <c:showLegendKey val="0"/>
          <c:showVal val="0"/>
          <c:showCatName val="0"/>
          <c:showSerName val="0"/>
          <c:showPercent val="0"/>
          <c:showBubbleSize val="0"/>
        </c:dLbls>
        <c:marker val="1"/>
        <c:smooth val="0"/>
        <c:axId val="226947584"/>
        <c:axId val="227107928"/>
      </c:lineChart>
      <c:catAx>
        <c:axId val="226947584"/>
        <c:scaling>
          <c:orientation val="minMax"/>
        </c:scaling>
        <c:delete val="0"/>
        <c:axPos val="b"/>
        <c:numFmt formatCode="General" sourceLinked="1"/>
        <c:majorTickMark val="none"/>
        <c:minorTickMark val="none"/>
        <c:tickLblPos val="nextTo"/>
        <c:crossAx val="227107928"/>
        <c:crosses val="autoZero"/>
        <c:auto val="1"/>
        <c:lblAlgn val="ctr"/>
        <c:lblOffset val="100"/>
        <c:noMultiLvlLbl val="0"/>
      </c:catAx>
      <c:valAx>
        <c:axId val="227107928"/>
        <c:scaling>
          <c:orientation val="minMax"/>
        </c:scaling>
        <c:delete val="0"/>
        <c:axPos val="l"/>
        <c:majorGridlines/>
        <c:numFmt formatCode="General" sourceLinked="1"/>
        <c:majorTickMark val="none"/>
        <c:minorTickMark val="none"/>
        <c:tickLblPos val="nextTo"/>
        <c:spPr>
          <a:ln w="9525">
            <a:noFill/>
          </a:ln>
        </c:spPr>
        <c:crossAx val="226947584"/>
        <c:crosses val="autoZero"/>
        <c:crossBetween val="between"/>
      </c:valAx>
    </c:plotArea>
    <c:plotVisOnly val="1"/>
    <c:dispBlanksAs val="gap"/>
    <c:showDLblsOverMax val="0"/>
  </c:chart>
  <c:txPr>
    <a:bodyPr/>
    <a:lstStyle/>
    <a:p>
      <a:pPr>
        <a:defRPr sz="600"/>
      </a:pPr>
      <a:endParaRPr lang="es-CO"/>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dk1"/>
                </a:solidFill>
                <a:latin typeface="+mn-lt"/>
                <a:ea typeface="+mn-ea"/>
                <a:cs typeface="+mn-cs"/>
              </a:defRPr>
            </a:pPr>
            <a:r>
              <a:rPr lang="en-US" sz="1050" b="1"/>
              <a:t>INGRESOS</a:t>
            </a:r>
            <a:r>
              <a:rPr lang="en-US" sz="1050" b="1" baseline="0"/>
              <a:t> DE CONSUMOS POR AÑOS </a:t>
            </a:r>
            <a:endParaRPr lang="en-US" sz="1050" b="1"/>
          </a:p>
        </c:rich>
      </c:tx>
      <c:overlay val="0"/>
      <c:spPr>
        <a:noFill/>
        <a:ln>
          <a:noFill/>
        </a:ln>
        <a:effectLst/>
      </c:spPr>
    </c:title>
    <c:autoTitleDeleted val="0"/>
    <c:plotArea>
      <c:layout/>
      <c:barChart>
        <c:barDir val="col"/>
        <c:grouping val="clustered"/>
        <c:varyColors val="0"/>
        <c:ser>
          <c:idx val="0"/>
          <c:order val="0"/>
          <c:tx>
            <c:strRef>
              <c:f>'INGRESOS POR AÑOS'!$A$3</c:f>
              <c:strCache>
                <c:ptCount val="1"/>
                <c:pt idx="0">
                  <c:v>VALOR TOTAL</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invertIfNegative val="0"/>
          <c:dLbls>
            <c:spPr>
              <a:solidFill>
                <a:srgbClr val="FFFF00"/>
              </a:solidFill>
              <a:ln>
                <a:noFill/>
              </a:ln>
              <a:effectLst/>
            </c:spPr>
            <c:txPr>
              <a:bodyPr rot="0" spcFirstLastPara="1" vertOverflow="ellipsis" vert="horz" wrap="square" anchor="ctr" anchorCtr="1"/>
              <a:lstStyle/>
              <a:p>
                <a:pPr>
                  <a:defRPr sz="6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'INGRESOS POR AÑOS'!$B$1:$D$2</c:f>
              <c:strCache>
                <c:ptCount val="3"/>
                <c:pt idx="0">
                  <c:v>2014</c:v>
                </c:pt>
                <c:pt idx="1">
                  <c:v>2015</c:v>
                </c:pt>
                <c:pt idx="2">
                  <c:v>2016</c:v>
                </c:pt>
              </c:strCache>
            </c:strRef>
          </c:cat>
          <c:val>
            <c:numRef>
              <c:f>'INGRESOS POR AÑOS'!$B$3:$D$3</c:f>
              <c:numCache>
                <c:formatCode>#,##0;[Red]#,##0</c:formatCode>
                <c:ptCount val="3"/>
                <c:pt idx="0">
                  <c:v>3524535303</c:v>
                </c:pt>
                <c:pt idx="1">
                  <c:v>4419608927.8900003</c:v>
                </c:pt>
                <c:pt idx="2">
                  <c:v>3496382442.6300001</c:v>
                </c:pt>
              </c:numCache>
            </c:numRef>
          </c:val>
        </c:ser>
        <c:dLbls>
          <c:showLegendKey val="0"/>
          <c:showVal val="0"/>
          <c:showCatName val="0"/>
          <c:showSerName val="0"/>
          <c:showPercent val="0"/>
          <c:showBubbleSize val="0"/>
        </c:dLbls>
        <c:gapWidth val="219"/>
        <c:overlap val="-27"/>
        <c:axId val="227108712"/>
        <c:axId val="227109104"/>
      </c:barChart>
      <c:catAx>
        <c:axId val="22710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227109104"/>
        <c:crosses val="autoZero"/>
        <c:auto val="1"/>
        <c:lblAlgn val="ctr"/>
        <c:lblOffset val="100"/>
        <c:noMultiLvlLbl val="0"/>
      </c:catAx>
      <c:valAx>
        <c:axId val="227109104"/>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227108712"/>
        <c:crosses val="autoZero"/>
        <c:crossBetween val="between"/>
      </c:valAx>
      <c:spPr>
        <a:solidFill>
          <a:schemeClr val="lt1"/>
        </a:solidFill>
        <a:ln w="12700" cap="flat" cmpd="sng" algn="ctr">
          <a:solidFill>
            <a:schemeClr val="accent5"/>
          </a:solidFill>
          <a:prstDash val="solid"/>
          <a:miter lim="800000"/>
        </a:ln>
        <a:effectLst/>
      </c:spPr>
    </c:plotArea>
    <c:plotVisOnly val="1"/>
    <c:dispBlanksAs val="gap"/>
    <c:showDLblsOverMax val="0"/>
  </c:chart>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CO"/>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dk1"/>
                </a:solidFill>
                <a:latin typeface="+mn-lt"/>
                <a:ea typeface="+mn-ea"/>
                <a:cs typeface="+mn-cs"/>
              </a:defRPr>
            </a:pPr>
            <a:r>
              <a:rPr lang="en-US" sz="1200" b="1"/>
              <a:t>EGRESOS DE CONSUMO</a:t>
            </a:r>
            <a:r>
              <a:rPr lang="en-US" sz="1200" b="1" baseline="0"/>
              <a:t> POR AÑOS </a:t>
            </a:r>
            <a:endParaRPr lang="en-US" sz="1200" b="1"/>
          </a:p>
        </c:rich>
      </c:tx>
      <c:overlay val="0"/>
      <c:spPr>
        <a:noFill/>
        <a:ln>
          <a:noFill/>
        </a:ln>
        <a:effectLst/>
      </c:spPr>
    </c:title>
    <c:autoTitleDeleted val="0"/>
    <c:plotArea>
      <c:layout/>
      <c:barChart>
        <c:barDir val="col"/>
        <c:grouping val="clustered"/>
        <c:varyColors val="0"/>
        <c:ser>
          <c:idx val="0"/>
          <c:order val="0"/>
          <c:tx>
            <c:strRef>
              <c:f>'ESGRESOS-POR AÑOS'!$A$3</c:f>
              <c:strCache>
                <c:ptCount val="1"/>
                <c:pt idx="0">
                  <c:v>VALOR TOTAL</c:v>
                </c:pt>
              </c:strCache>
            </c:strRef>
          </c:tx>
          <c:spPr>
            <a:solidFill>
              <a:schemeClr val="accent2">
                <a:lumMod val="60000"/>
                <a:lumOff val="40000"/>
              </a:schemeClr>
            </a:solidFill>
            <a:ln>
              <a:noFill/>
            </a:ln>
            <a:effectLst/>
          </c:spPr>
          <c:invertIfNegative val="0"/>
          <c:dLbls>
            <c:spPr>
              <a:solidFill>
                <a:srgbClr val="FFFF00"/>
              </a:solidFill>
              <a:ln>
                <a:noFill/>
              </a:ln>
              <a:effectLst/>
            </c:spPr>
            <c:txPr>
              <a:bodyPr rot="0" spcFirstLastPara="1" vertOverflow="ellipsis" vert="horz" wrap="square" anchor="ctr" anchorCtr="1"/>
              <a:lstStyle/>
              <a:p>
                <a:pPr>
                  <a:defRPr sz="7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'ESGRESOS-POR AÑOS'!$B$1:$D$2</c:f>
              <c:strCache>
                <c:ptCount val="3"/>
                <c:pt idx="0">
                  <c:v>2014</c:v>
                </c:pt>
                <c:pt idx="1">
                  <c:v>2015</c:v>
                </c:pt>
                <c:pt idx="2">
                  <c:v>2016</c:v>
                </c:pt>
              </c:strCache>
            </c:strRef>
          </c:cat>
          <c:val>
            <c:numRef>
              <c:f>'ESGRESOS-POR AÑOS'!$B$3:$D$3</c:f>
              <c:numCache>
                <c:formatCode>#,##0;[Red]#,##0</c:formatCode>
                <c:ptCount val="3"/>
                <c:pt idx="0">
                  <c:v>3688989343.3899999</c:v>
                </c:pt>
                <c:pt idx="1">
                  <c:v>3821294891.6100001</c:v>
                </c:pt>
                <c:pt idx="2">
                  <c:v>3640036678.2199998</c:v>
                </c:pt>
              </c:numCache>
            </c:numRef>
          </c:val>
        </c:ser>
        <c:dLbls>
          <c:showLegendKey val="0"/>
          <c:showVal val="0"/>
          <c:showCatName val="0"/>
          <c:showSerName val="0"/>
          <c:showPercent val="0"/>
          <c:showBubbleSize val="0"/>
        </c:dLbls>
        <c:gapWidth val="219"/>
        <c:overlap val="-27"/>
        <c:axId val="227109888"/>
        <c:axId val="227110280"/>
      </c:barChart>
      <c:catAx>
        <c:axId val="22710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227110280"/>
        <c:crosses val="autoZero"/>
        <c:auto val="1"/>
        <c:lblAlgn val="ctr"/>
        <c:lblOffset val="100"/>
        <c:noMultiLvlLbl val="0"/>
      </c:catAx>
      <c:valAx>
        <c:axId val="227110280"/>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227109888"/>
        <c:crosses val="autoZero"/>
        <c:crossBetween val="between"/>
      </c:valAx>
      <c:spPr>
        <a:solidFill>
          <a:schemeClr val="lt1"/>
        </a:solidFill>
        <a:ln w="12700" cap="flat" cmpd="sng" algn="ctr">
          <a:solidFill>
            <a:schemeClr val="accent3"/>
          </a:solidFill>
          <a:prstDash val="solid"/>
          <a:miter lim="800000"/>
        </a:ln>
        <a:effectLst/>
      </c:spPr>
    </c:plotArea>
    <c:plotVisOnly val="1"/>
    <c:dispBlanksAs val="gap"/>
    <c:showDLblsOverMax val="0"/>
  </c:chart>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CO"/>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en-US"/>
              <a:t>PORCENTAJE PEDIDOS -PROVEEDORES </a:t>
            </a:r>
          </a:p>
        </c:rich>
      </c:tx>
      <c:overlay val="0"/>
    </c:title>
    <c:autoTitleDeleted val="0"/>
    <c:plotArea>
      <c:layout/>
      <c:barChart>
        <c:barDir val="col"/>
        <c:grouping val="clustered"/>
        <c:varyColors val="0"/>
        <c:ser>
          <c:idx val="0"/>
          <c:order val="0"/>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[1]FORMATO!$E$30:$P$30</c:f>
              <c:strCache>
                <c:ptCount val="12"/>
                <c:pt idx="0">
                  <c:v>ENERO</c:v>
                </c:pt>
                <c:pt idx="1">
                  <c:v>FEBRERO</c:v>
                </c:pt>
                <c:pt idx="2">
                  <c:v>MARZ</c:v>
                </c:pt>
                <c:pt idx="3">
                  <c:v>ABRIL</c:v>
                </c:pt>
                <c:pt idx="4">
                  <c:v>MAYO</c:v>
                </c:pt>
                <c:pt idx="5">
                  <c:v>JUNIO</c:v>
                </c:pt>
                <c:pt idx="6">
                  <c:v>JULIO</c:v>
                </c:pt>
                <c:pt idx="7">
                  <c:v>AGOSTO</c:v>
                </c:pt>
                <c:pt idx="8">
                  <c:v>SEPT</c:v>
                </c:pt>
                <c:pt idx="9">
                  <c:v>OCT</c:v>
                </c:pt>
                <c:pt idx="10">
                  <c:v>NOV</c:v>
                </c:pt>
                <c:pt idx="11">
                  <c:v>DIC</c:v>
                </c:pt>
              </c:strCache>
            </c:strRef>
          </c:cat>
          <c:val>
            <c:numRef>
              <c:f>[1]FORMATO!$E$33:$P$33</c:f>
              <c:numCache>
                <c:formatCode>0%</c:formatCode>
                <c:ptCount val="12"/>
                <c:pt idx="0">
                  <c:v>0.9916666666666667</c:v>
                </c:pt>
                <c:pt idx="1">
                  <c:v>0.9821428571428571</c:v>
                </c:pt>
                <c:pt idx="2">
                  <c:v>0.98734177215189878</c:v>
                </c:pt>
                <c:pt idx="3">
                  <c:v>0.99052132701421802</c:v>
                </c:pt>
                <c:pt idx="4">
                  <c:v>0.97785977859778594</c:v>
                </c:pt>
                <c:pt idx="5">
                  <c:v>0.96585365853658534</c:v>
                </c:pt>
                <c:pt idx="6">
                  <c:v>0.94974874371859297</c:v>
                </c:pt>
                <c:pt idx="7">
                  <c:v>0.90845070422535212</c:v>
                </c:pt>
                <c:pt idx="8">
                  <c:v>0.80392156862745101</c:v>
                </c:pt>
                <c:pt idx="9">
                  <c:v>0.74517374517374513</c:v>
                </c:pt>
                <c:pt idx="10">
                  <c:v>0.84375</c:v>
                </c:pt>
                <c:pt idx="11">
                  <c:v>0.81609195402298851</c:v>
                </c:pt>
              </c:numCache>
            </c:numRef>
          </c:val>
        </c:ser>
        <c:dLbls>
          <c:showLegendKey val="0"/>
          <c:showVal val="0"/>
          <c:showCatName val="0"/>
          <c:showSerName val="0"/>
          <c:showPercent val="0"/>
          <c:showBubbleSize val="0"/>
        </c:dLbls>
        <c:gapWidth val="150"/>
        <c:axId val="227111064"/>
        <c:axId val="227111456"/>
      </c:barChart>
      <c:catAx>
        <c:axId val="227111064"/>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227111456"/>
        <c:crosses val="autoZero"/>
        <c:auto val="1"/>
        <c:lblAlgn val="ctr"/>
        <c:lblOffset val="50"/>
        <c:tickMarkSkip val="1"/>
        <c:noMultiLvlLbl val="0"/>
      </c:catAx>
      <c:valAx>
        <c:axId val="227111456"/>
        <c:scaling>
          <c:orientation val="minMax"/>
        </c:scaling>
        <c:delete val="0"/>
        <c:axPos val="l"/>
        <c:majorGridlines/>
        <c:numFmt formatCode="0%" sourceLinked="1"/>
        <c:majorTickMark val="out"/>
        <c:minorTickMark val="none"/>
        <c:tickLblPos val="nextTo"/>
        <c:crossAx val="227111064"/>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700"/>
      </a:pPr>
      <a:endParaRPr lang="es-CO"/>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37814314661443"/>
          <c:y val="0.14106802109346359"/>
          <c:w val="0.80156871956624054"/>
          <c:h val="0.68675278599073308"/>
        </c:manualLayout>
      </c:layout>
      <c:lineChart>
        <c:grouping val="standard"/>
        <c:varyColors val="0"/>
        <c:ser>
          <c:idx val="0"/>
          <c:order val="0"/>
          <c:spPr>
            <a:ln w="25400">
              <a:solidFill>
                <a:srgbClr val="00B050"/>
              </a:solidFill>
            </a:ln>
          </c:spPr>
          <c:marker>
            <c:spPr>
              <a:solidFill>
                <a:srgbClr val="FF0000"/>
              </a:solidFill>
            </c:spPr>
          </c:marker>
          <c:dLbls>
            <c:dLbl>
              <c:idx val="0"/>
              <c:layout>
                <c:manualLayout>
                  <c:x val="-9.7680078897814469E-3"/>
                  <c:y val="1.33333333333333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39D-4BAF-A1E1-61A5409FE20C}"/>
                </c:ext>
                <c:ext xmlns:c15="http://schemas.microsoft.com/office/drawing/2012/chart" uri="{CE6537A1-D6FC-4f65-9D91-7224C49458BB}"/>
              </c:extLst>
            </c:dLbl>
            <c:dLbl>
              <c:idx val="2"/>
              <c:layout>
                <c:manualLayout>
                  <c:x val="-4.1743400859422956E-2"/>
                  <c:y val="-4.48521916411824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39D-4BAF-A1E1-61A5409FE20C}"/>
                </c:ext>
                <c:ext xmlns:c15="http://schemas.microsoft.com/office/drawing/2012/chart" uri="{CE6537A1-D6FC-4f65-9D91-7224C49458BB}"/>
              </c:extLst>
            </c:dLbl>
            <c:dLbl>
              <c:idx val="3"/>
              <c:layout>
                <c:manualLayout>
                  <c:x val="-9.821976672805401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39D-4BAF-A1E1-61A5409FE20C}"/>
                </c:ext>
                <c:ext xmlns:c15="http://schemas.microsoft.com/office/drawing/2012/chart" uri="{CE6537A1-D6FC-4f65-9D91-7224C49458BB}"/>
              </c:extLst>
            </c:dLbl>
            <c:dLbl>
              <c:idx val="4"/>
              <c:layout>
                <c:manualLayout>
                  <c:x val="-4.8840039448907451E-3"/>
                  <c:y val="-4.9999999999999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39D-4BAF-A1E1-61A5409FE20C}"/>
                </c:ext>
                <c:ext xmlns:c15="http://schemas.microsoft.com/office/drawing/2012/chart" uri="{CE6537A1-D6FC-4f65-9D91-7224C49458BB}"/>
              </c:extLst>
            </c:dLbl>
            <c:dLbl>
              <c:idx val="5"/>
              <c:layout>
                <c:manualLayout>
                  <c:x val="0"/>
                  <c:y val="-5.85365853658536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39D-4BAF-A1E1-61A5409FE20C}"/>
                </c:ext>
                <c:ext xmlns:c15="http://schemas.microsoft.com/office/drawing/2012/chart" uri="{CE6537A1-D6FC-4f65-9D91-7224C49458BB}"/>
              </c:extLst>
            </c:dLbl>
            <c:dLbl>
              <c:idx val="6"/>
              <c:layout>
                <c:manualLayout>
                  <c:x val="-1.5203462627190217E-2"/>
                  <c:y val="5.795831812414176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39D-4BAF-A1E1-61A5409FE20C}"/>
                </c:ext>
                <c:ext xmlns:c15="http://schemas.microsoft.com/office/drawing/2012/chart" uri="{CE6537A1-D6FC-4f65-9D91-7224C49458BB}"/>
              </c:extLst>
            </c:dLbl>
            <c:dLbl>
              <c:idx val="7"/>
              <c:layout>
                <c:manualLayout>
                  <c:x val="-0.13025780189959293"/>
                  <c:y val="9.72558064109263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39D-4BAF-A1E1-61A5409FE20C}"/>
                </c:ext>
                <c:ext xmlns:c15="http://schemas.microsoft.com/office/drawing/2012/chart" uri="{CE6537A1-D6FC-4f65-9D91-7224C49458BB}"/>
              </c:extLst>
            </c:dLbl>
            <c:dLbl>
              <c:idx val="8"/>
              <c:layout>
                <c:manualLayout>
                  <c:x val="-1.0854816824966078E-2"/>
                  <c:y val="-3.96643783371472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39D-4BAF-A1E1-61A5409FE20C}"/>
                </c:ext>
                <c:ext xmlns:c15="http://schemas.microsoft.com/office/drawing/2012/chart" uri="{CE6537A1-D6FC-4f65-9D91-7224C49458BB}"/>
              </c:extLst>
            </c:dLbl>
            <c:dLbl>
              <c:idx val="10"/>
              <c:layout>
                <c:manualLayout>
                  <c:x val="-1.2626262626262626E-2"/>
                  <c:y val="-5.25451559934318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39D-4BAF-A1E1-61A5409FE20C}"/>
                </c:ext>
                <c:ext xmlns:c15="http://schemas.microsoft.com/office/drawing/2012/chart" uri="{CE6537A1-D6FC-4f65-9D91-7224C49458BB}"/>
              </c:extLst>
            </c:dLbl>
            <c:dLbl>
              <c:idx val="11"/>
              <c:layout>
                <c:manualLayout>
                  <c:x val="-3.0035912504080966E-2"/>
                  <c:y val="3.24543610547667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39D-4BAF-A1E1-61A5409FE20C}"/>
                </c:ext>
                <c:ext xmlns:c15="http://schemas.microsoft.com/office/drawing/2012/chart" uri="{CE6537A1-D6FC-4f65-9D91-7224C49458BB}"/>
              </c:extLst>
            </c:dLbl>
            <c:spPr>
              <a:noFill/>
              <a:ln>
                <a:noFill/>
              </a:ln>
              <a:effectLst/>
            </c:spPr>
            <c:txPr>
              <a:bodyPr/>
              <a:lstStyle/>
              <a:p>
                <a:pPr>
                  <a:defRPr sz="700" b="1"/>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ESTADISTICA!$A$3:$L$3</c:f>
              <c:strCache>
                <c:ptCount val="12"/>
                <c:pt idx="0">
                  <c:v>ENERO </c:v>
                </c:pt>
                <c:pt idx="1">
                  <c:v>FEBRERO </c:v>
                </c:pt>
                <c:pt idx="2">
                  <c:v>MARZO </c:v>
                </c:pt>
                <c:pt idx="3">
                  <c:v>ABRIL </c:v>
                </c:pt>
                <c:pt idx="4">
                  <c:v>MAYO </c:v>
                </c:pt>
                <c:pt idx="5">
                  <c:v>JUNIO </c:v>
                </c:pt>
                <c:pt idx="6">
                  <c:v>JULIO </c:v>
                </c:pt>
                <c:pt idx="7">
                  <c:v>AGOSTO </c:v>
                </c:pt>
                <c:pt idx="8">
                  <c:v>SEPTIEMBRE</c:v>
                </c:pt>
                <c:pt idx="9">
                  <c:v>OCTUBRE </c:v>
                </c:pt>
                <c:pt idx="10">
                  <c:v>NOVIEMBRE </c:v>
                </c:pt>
                <c:pt idx="11">
                  <c:v>DICIEMBRE</c:v>
                </c:pt>
              </c:strCache>
            </c:strRef>
          </c:cat>
          <c:val>
            <c:numRef>
              <c:f>ESTADISTICA!$A$4:$L$4</c:f>
              <c:numCache>
                <c:formatCode>_("$"* #,##0.00_);_("$"* \(#,##0.00\);_("$"* "-"??_);_(@_)</c:formatCode>
                <c:ptCount val="12"/>
                <c:pt idx="0">
                  <c:v>92271169</c:v>
                </c:pt>
                <c:pt idx="1">
                  <c:v>177481567</c:v>
                </c:pt>
                <c:pt idx="2">
                  <c:v>3747330</c:v>
                </c:pt>
                <c:pt idx="3">
                  <c:v>5514480</c:v>
                </c:pt>
                <c:pt idx="4" formatCode="&quot;$&quot;#,##0_);[Red]\(&quot;$&quot;#,##0\)">
                  <c:v>92477660</c:v>
                </c:pt>
                <c:pt idx="5" formatCode="[$$-240A]#,##0;[Red][$$-240A]#,##0">
                  <c:v>10847067</c:v>
                </c:pt>
                <c:pt idx="6" formatCode="[$$-240A]#,##0;[Red][$$-240A]#,##0">
                  <c:v>11004487</c:v>
                </c:pt>
                <c:pt idx="7" formatCode="[$$-240A]#,##0">
                  <c:v>231821265</c:v>
                </c:pt>
                <c:pt idx="8" formatCode="[$$-240A]#,##0;[Red][$$-240A]#,##0">
                  <c:v>248329085</c:v>
                </c:pt>
                <c:pt idx="9" formatCode="[$$-240A]#,##0;[Red][$$-240A]#,##0">
                  <c:v>50949560</c:v>
                </c:pt>
                <c:pt idx="10" formatCode="[$$-240A]#,##0;[Red][$$-240A]#,##0">
                  <c:v>59366826</c:v>
                </c:pt>
                <c:pt idx="11" formatCode="[$$-240A]#,##0;[Red][$$-240A]#,##0">
                  <c:v>29895680</c:v>
                </c:pt>
              </c:numCache>
            </c:numRef>
          </c:val>
          <c:smooth val="0"/>
          <c:extLst xmlns:c16r2="http://schemas.microsoft.com/office/drawing/2015/06/chart">
            <c:ext xmlns:c16="http://schemas.microsoft.com/office/drawing/2014/chart" uri="{C3380CC4-5D6E-409C-BE32-E72D297353CC}">
              <c16:uniqueId val="{0000000A-139D-4BAF-A1E1-61A5409FE20C}"/>
            </c:ext>
          </c:extLst>
        </c:ser>
        <c:dLbls>
          <c:showLegendKey val="0"/>
          <c:showVal val="0"/>
          <c:showCatName val="0"/>
          <c:showSerName val="0"/>
          <c:showPercent val="0"/>
          <c:showBubbleSize val="0"/>
        </c:dLbls>
        <c:marker val="1"/>
        <c:smooth val="0"/>
        <c:axId val="228736816"/>
        <c:axId val="228737208"/>
      </c:lineChart>
      <c:catAx>
        <c:axId val="228736816"/>
        <c:scaling>
          <c:orientation val="minMax"/>
        </c:scaling>
        <c:delete val="0"/>
        <c:axPos val="b"/>
        <c:numFmt formatCode="General" sourceLinked="0"/>
        <c:majorTickMark val="out"/>
        <c:minorTickMark val="none"/>
        <c:tickLblPos val="nextTo"/>
        <c:txPr>
          <a:bodyPr/>
          <a:lstStyle/>
          <a:p>
            <a:pPr>
              <a:defRPr sz="600" b="1"/>
            </a:pPr>
            <a:endParaRPr lang="es-CO"/>
          </a:p>
        </c:txPr>
        <c:crossAx val="228737208"/>
        <c:crosses val="autoZero"/>
        <c:auto val="1"/>
        <c:lblAlgn val="ctr"/>
        <c:lblOffset val="100"/>
        <c:noMultiLvlLbl val="0"/>
      </c:catAx>
      <c:valAx>
        <c:axId val="228737208"/>
        <c:scaling>
          <c:orientation val="minMax"/>
        </c:scaling>
        <c:delete val="0"/>
        <c:axPos val="l"/>
        <c:majorGridlines/>
        <c:numFmt formatCode="_(&quot;$&quot;* #,##0.00_);_(&quot;$&quot;* \(#,##0.00\);_(&quot;$&quot;* &quot;-&quot;??_);_(@_)" sourceLinked="1"/>
        <c:majorTickMark val="out"/>
        <c:minorTickMark val="none"/>
        <c:tickLblPos val="nextTo"/>
        <c:txPr>
          <a:bodyPr/>
          <a:lstStyle/>
          <a:p>
            <a:pPr>
              <a:defRPr sz="600"/>
            </a:pPr>
            <a:endParaRPr lang="es-CO"/>
          </a:p>
        </c:txPr>
        <c:crossAx val="22873681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IRCA MENSUAL AÑO 2016</a:t>
            </a:r>
          </a:p>
        </c:rich>
      </c:tx>
      <c:overlay val="0"/>
    </c:title>
    <c:autoTitleDeleted val="0"/>
    <c:plotArea>
      <c:layout>
        <c:manualLayout>
          <c:layoutTarget val="inner"/>
          <c:xMode val="edge"/>
          <c:yMode val="edge"/>
          <c:x val="0.1028278761340217"/>
          <c:y val="0.11842714062570664"/>
          <c:w val="0.81129061025393767"/>
          <c:h val="0.71365405383377145"/>
        </c:manualLayout>
      </c:layout>
      <c:lineChart>
        <c:grouping val="standard"/>
        <c:varyColors val="0"/>
        <c:ser>
          <c:idx val="0"/>
          <c:order val="0"/>
          <c:tx>
            <c:strRef>
              <c:f>GRAFICAS!$B$68</c:f>
              <c:strCache>
                <c:ptCount val="1"/>
                <c:pt idx="0">
                  <c:v>IRCA Mensual</c:v>
                </c:pt>
              </c:strCache>
            </c:strRef>
          </c:tx>
          <c:dLbls>
            <c:dLbl>
              <c:idx val="0"/>
              <c:layout>
                <c:manualLayout>
                  <c:x val="-1.3093291938827864E-2"/>
                  <c:y val="-1.8934904184912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5DE-4F34-AA47-B1E5707ADE7B}"/>
                </c:ext>
                <c:ext xmlns:c15="http://schemas.microsoft.com/office/drawing/2012/chart" uri="{CE6537A1-D6FC-4f65-9D91-7224C49458BB}"/>
              </c:extLst>
            </c:dLbl>
            <c:dLbl>
              <c:idx val="1"/>
              <c:layout>
                <c:manualLayout>
                  <c:x val="-8.7288612925519107E-3"/>
                  <c:y val="-1.5779086820760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5DE-4F34-AA47-B1E5707ADE7B}"/>
                </c:ext>
                <c:ext xmlns:c15="http://schemas.microsoft.com/office/drawing/2012/chart" uri="{CE6537A1-D6FC-4f65-9D91-7224C49458BB}"/>
              </c:extLst>
            </c:dLbl>
            <c:dLbl>
              <c:idx val="3"/>
              <c:layout>
                <c:manualLayout>
                  <c:x val="-6.5466459694139322E-3"/>
                  <c:y val="-1.26232694566080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5DE-4F34-AA47-B1E5707ADE7B}"/>
                </c:ext>
                <c:ext xmlns:c15="http://schemas.microsoft.com/office/drawing/2012/chart" uri="{CE6537A1-D6FC-4f65-9D91-7224C49458BB}"/>
              </c:extLst>
            </c:dLbl>
            <c:dLbl>
              <c:idx val="4"/>
              <c:layout>
                <c:manualLayout>
                  <c:x val="6.5466459694139322E-3"/>
                  <c:y val="-9.46745209245600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5DE-4F34-AA47-B1E5707ADE7B}"/>
                </c:ext>
                <c:ext xmlns:c15="http://schemas.microsoft.com/office/drawing/2012/chart" uri="{CE6537A1-D6FC-4f65-9D91-7224C49458BB}"/>
              </c:extLst>
            </c:dLbl>
            <c:dLbl>
              <c:idx val="6"/>
              <c:layout>
                <c:manualLayout>
                  <c:x val="-1.3093291938827946E-2"/>
                  <c:y val="2.20907215490640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5DE-4F34-AA47-B1E5707ADE7B}"/>
                </c:ext>
                <c:ext xmlns:c15="http://schemas.microsoft.com/office/drawing/2012/chart" uri="{CE6537A1-D6FC-4f65-9D91-7224C49458BB}"/>
              </c:extLst>
            </c:dLbl>
            <c:dLbl>
              <c:idx val="8"/>
              <c:layout>
                <c:manualLayout>
                  <c:x val="-1.3093291938827864E-2"/>
                  <c:y val="-2.20907215490640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5DE-4F34-AA47-B1E5707ADE7B}"/>
                </c:ext>
                <c:ext xmlns:c15="http://schemas.microsoft.com/office/drawing/2012/chart" uri="{CE6537A1-D6FC-4f65-9D91-7224C49458BB}"/>
              </c:extLst>
            </c:dLbl>
            <c:dLbl>
              <c:idx val="10"/>
              <c:layout>
                <c:manualLayout>
                  <c:x val="-2.488264774833469E-2"/>
                  <c:y val="-1.60964508206775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5DE-4F34-AA47-B1E5707ADE7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GRAFICAS!$A$69:$A$80</c:f>
              <c:strCache>
                <c:ptCount val="12"/>
                <c:pt idx="0">
                  <c:v>ENE</c:v>
                </c:pt>
                <c:pt idx="1">
                  <c:v>FEB</c:v>
                </c:pt>
                <c:pt idx="2">
                  <c:v>MAR</c:v>
                </c:pt>
                <c:pt idx="3">
                  <c:v>ABR</c:v>
                </c:pt>
                <c:pt idx="4">
                  <c:v>MAY</c:v>
                </c:pt>
                <c:pt idx="5">
                  <c:v>JUN</c:v>
                </c:pt>
                <c:pt idx="6">
                  <c:v>JUL</c:v>
                </c:pt>
                <c:pt idx="7">
                  <c:v>AGOS</c:v>
                </c:pt>
                <c:pt idx="8">
                  <c:v>SEP</c:v>
                </c:pt>
                <c:pt idx="9">
                  <c:v>OCT</c:v>
                </c:pt>
                <c:pt idx="10">
                  <c:v>NOV</c:v>
                </c:pt>
                <c:pt idx="11">
                  <c:v>DIC</c:v>
                </c:pt>
              </c:strCache>
            </c:strRef>
          </c:cat>
          <c:val>
            <c:numRef>
              <c:f>GRAFICAS!$B$69:$B$80</c:f>
              <c:numCache>
                <c:formatCode>General</c:formatCode>
                <c:ptCount val="12"/>
                <c:pt idx="0">
                  <c:v>1.77</c:v>
                </c:pt>
                <c:pt idx="1">
                  <c:v>1.62</c:v>
                </c:pt>
                <c:pt idx="2">
                  <c:v>0.92</c:v>
                </c:pt>
                <c:pt idx="3">
                  <c:v>8.7100000000000009</c:v>
                </c:pt>
                <c:pt idx="4">
                  <c:v>5.67</c:v>
                </c:pt>
                <c:pt idx="5">
                  <c:v>10.75</c:v>
                </c:pt>
                <c:pt idx="6">
                  <c:v>5.13</c:v>
                </c:pt>
                <c:pt idx="7">
                  <c:v>7.16</c:v>
                </c:pt>
                <c:pt idx="8">
                  <c:v>1.46</c:v>
                </c:pt>
                <c:pt idx="9">
                  <c:v>1.07</c:v>
                </c:pt>
                <c:pt idx="10">
                  <c:v>2.96</c:v>
                </c:pt>
                <c:pt idx="11">
                  <c:v>3.73</c:v>
                </c:pt>
              </c:numCache>
            </c:numRef>
          </c:val>
          <c:smooth val="0"/>
          <c:extLst xmlns:c16r2="http://schemas.microsoft.com/office/drawing/2015/06/chart">
            <c:ext xmlns:c16="http://schemas.microsoft.com/office/drawing/2014/chart" uri="{C3380CC4-5D6E-409C-BE32-E72D297353CC}">
              <c16:uniqueId val="{00000000-88AE-4A82-A09B-CC43801EBD3C}"/>
            </c:ext>
          </c:extLst>
        </c:ser>
        <c:ser>
          <c:idx val="1"/>
          <c:order val="1"/>
          <c:tx>
            <c:strRef>
              <c:f>GRAFICAS!$C$68</c:f>
              <c:strCache>
                <c:ptCount val="1"/>
                <c:pt idx="0">
                  <c:v>Sin Riesgo</c:v>
                </c:pt>
              </c:strCache>
            </c:strRef>
          </c:tx>
          <c:marker>
            <c:symbol val="none"/>
          </c:marker>
          <c:cat>
            <c:strRef>
              <c:f>GRAFICAS!$A$69:$A$80</c:f>
              <c:strCache>
                <c:ptCount val="12"/>
                <c:pt idx="0">
                  <c:v>ENE</c:v>
                </c:pt>
                <c:pt idx="1">
                  <c:v>FEB</c:v>
                </c:pt>
                <c:pt idx="2">
                  <c:v>MAR</c:v>
                </c:pt>
                <c:pt idx="3">
                  <c:v>ABR</c:v>
                </c:pt>
                <c:pt idx="4">
                  <c:v>MAY</c:v>
                </c:pt>
                <c:pt idx="5">
                  <c:v>JUN</c:v>
                </c:pt>
                <c:pt idx="6">
                  <c:v>JUL</c:v>
                </c:pt>
                <c:pt idx="7">
                  <c:v>AGOS</c:v>
                </c:pt>
                <c:pt idx="8">
                  <c:v>SEP</c:v>
                </c:pt>
                <c:pt idx="9">
                  <c:v>OCT</c:v>
                </c:pt>
                <c:pt idx="10">
                  <c:v>NOV</c:v>
                </c:pt>
                <c:pt idx="11">
                  <c:v>DIC</c:v>
                </c:pt>
              </c:strCache>
            </c:strRef>
          </c:cat>
          <c:val>
            <c:numRef>
              <c:f>GRAFICAS!$C$69:$C$80</c:f>
              <c:numCache>
                <c:formatCode>General</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mooth val="0"/>
          <c:extLst xmlns:c16r2="http://schemas.microsoft.com/office/drawing/2015/06/chart">
            <c:ext xmlns:c16="http://schemas.microsoft.com/office/drawing/2014/chart" uri="{C3380CC4-5D6E-409C-BE32-E72D297353CC}">
              <c16:uniqueId val="{00000001-88AE-4A82-A09B-CC43801EBD3C}"/>
            </c:ext>
          </c:extLst>
        </c:ser>
        <c:ser>
          <c:idx val="2"/>
          <c:order val="2"/>
          <c:tx>
            <c:strRef>
              <c:f>GRAFICAS!$D$68</c:f>
              <c:strCache>
                <c:ptCount val="1"/>
                <c:pt idx="0">
                  <c:v>Riesgo Bajo</c:v>
                </c:pt>
              </c:strCache>
            </c:strRef>
          </c:tx>
          <c:marker>
            <c:symbol val="none"/>
          </c:marker>
          <c:cat>
            <c:strRef>
              <c:f>GRAFICAS!$A$69:$A$80</c:f>
              <c:strCache>
                <c:ptCount val="12"/>
                <c:pt idx="0">
                  <c:v>ENE</c:v>
                </c:pt>
                <c:pt idx="1">
                  <c:v>FEB</c:v>
                </c:pt>
                <c:pt idx="2">
                  <c:v>MAR</c:v>
                </c:pt>
                <c:pt idx="3">
                  <c:v>ABR</c:v>
                </c:pt>
                <c:pt idx="4">
                  <c:v>MAY</c:v>
                </c:pt>
                <c:pt idx="5">
                  <c:v>JUN</c:v>
                </c:pt>
                <c:pt idx="6">
                  <c:v>JUL</c:v>
                </c:pt>
                <c:pt idx="7">
                  <c:v>AGOS</c:v>
                </c:pt>
                <c:pt idx="8">
                  <c:v>SEP</c:v>
                </c:pt>
                <c:pt idx="9">
                  <c:v>OCT</c:v>
                </c:pt>
                <c:pt idx="10">
                  <c:v>NOV</c:v>
                </c:pt>
                <c:pt idx="11">
                  <c:v>DIC</c:v>
                </c:pt>
              </c:strCache>
            </c:strRef>
          </c:cat>
          <c:val>
            <c:numRef>
              <c:f>GRAFICAS!$D$69:$D$80</c:f>
              <c:numCache>
                <c:formatCode>General</c:formatCode>
                <c:ptCount val="12"/>
                <c:pt idx="0">
                  <c:v>14.1</c:v>
                </c:pt>
                <c:pt idx="1">
                  <c:v>14.1</c:v>
                </c:pt>
                <c:pt idx="2">
                  <c:v>14.1</c:v>
                </c:pt>
                <c:pt idx="3">
                  <c:v>14.1</c:v>
                </c:pt>
                <c:pt idx="4">
                  <c:v>14.1</c:v>
                </c:pt>
                <c:pt idx="5">
                  <c:v>14.1</c:v>
                </c:pt>
                <c:pt idx="6">
                  <c:v>14.1</c:v>
                </c:pt>
                <c:pt idx="7">
                  <c:v>14.1</c:v>
                </c:pt>
                <c:pt idx="8">
                  <c:v>14.1</c:v>
                </c:pt>
                <c:pt idx="9">
                  <c:v>14.1</c:v>
                </c:pt>
                <c:pt idx="10">
                  <c:v>14.1</c:v>
                </c:pt>
                <c:pt idx="11">
                  <c:v>14.1</c:v>
                </c:pt>
              </c:numCache>
            </c:numRef>
          </c:val>
          <c:smooth val="0"/>
          <c:extLst xmlns:c16r2="http://schemas.microsoft.com/office/drawing/2015/06/chart">
            <c:ext xmlns:c16="http://schemas.microsoft.com/office/drawing/2014/chart" uri="{C3380CC4-5D6E-409C-BE32-E72D297353CC}">
              <c16:uniqueId val="{00000002-88AE-4A82-A09B-CC43801EBD3C}"/>
            </c:ext>
          </c:extLst>
        </c:ser>
        <c:ser>
          <c:idx val="3"/>
          <c:order val="3"/>
          <c:tx>
            <c:strRef>
              <c:f>GRAFICAS!$E$68</c:f>
              <c:strCache>
                <c:ptCount val="1"/>
                <c:pt idx="0">
                  <c:v>Riesgo Medio</c:v>
                </c:pt>
              </c:strCache>
            </c:strRef>
          </c:tx>
          <c:marker>
            <c:symbol val="none"/>
          </c:marker>
          <c:cat>
            <c:strRef>
              <c:f>GRAFICAS!$A$69:$A$80</c:f>
              <c:strCache>
                <c:ptCount val="12"/>
                <c:pt idx="0">
                  <c:v>ENE</c:v>
                </c:pt>
                <c:pt idx="1">
                  <c:v>FEB</c:v>
                </c:pt>
                <c:pt idx="2">
                  <c:v>MAR</c:v>
                </c:pt>
                <c:pt idx="3">
                  <c:v>ABR</c:v>
                </c:pt>
                <c:pt idx="4">
                  <c:v>MAY</c:v>
                </c:pt>
                <c:pt idx="5">
                  <c:v>JUN</c:v>
                </c:pt>
                <c:pt idx="6">
                  <c:v>JUL</c:v>
                </c:pt>
                <c:pt idx="7">
                  <c:v>AGOS</c:v>
                </c:pt>
                <c:pt idx="8">
                  <c:v>SEP</c:v>
                </c:pt>
                <c:pt idx="9">
                  <c:v>OCT</c:v>
                </c:pt>
                <c:pt idx="10">
                  <c:v>NOV</c:v>
                </c:pt>
                <c:pt idx="11">
                  <c:v>DIC</c:v>
                </c:pt>
              </c:strCache>
            </c:strRef>
          </c:cat>
          <c:val>
            <c:numRef>
              <c:f>GRAFICAS!$E$69:$E$80</c:f>
              <c:numCache>
                <c:formatCode>General</c:formatCode>
                <c:ptCount val="12"/>
                <c:pt idx="0">
                  <c:v>35</c:v>
                </c:pt>
                <c:pt idx="1">
                  <c:v>35</c:v>
                </c:pt>
                <c:pt idx="2">
                  <c:v>35</c:v>
                </c:pt>
                <c:pt idx="3">
                  <c:v>35</c:v>
                </c:pt>
                <c:pt idx="4">
                  <c:v>35</c:v>
                </c:pt>
                <c:pt idx="5">
                  <c:v>35</c:v>
                </c:pt>
                <c:pt idx="6">
                  <c:v>35</c:v>
                </c:pt>
                <c:pt idx="7">
                  <c:v>35</c:v>
                </c:pt>
                <c:pt idx="8">
                  <c:v>35</c:v>
                </c:pt>
                <c:pt idx="9">
                  <c:v>35</c:v>
                </c:pt>
                <c:pt idx="10">
                  <c:v>35</c:v>
                </c:pt>
                <c:pt idx="11">
                  <c:v>35</c:v>
                </c:pt>
              </c:numCache>
            </c:numRef>
          </c:val>
          <c:smooth val="0"/>
          <c:extLst xmlns:c16r2="http://schemas.microsoft.com/office/drawing/2015/06/chart">
            <c:ext xmlns:c16="http://schemas.microsoft.com/office/drawing/2014/chart" uri="{C3380CC4-5D6E-409C-BE32-E72D297353CC}">
              <c16:uniqueId val="{00000003-88AE-4A82-A09B-CC43801EBD3C}"/>
            </c:ext>
          </c:extLst>
        </c:ser>
        <c:dLbls>
          <c:showLegendKey val="0"/>
          <c:showVal val="0"/>
          <c:showCatName val="0"/>
          <c:showSerName val="0"/>
          <c:showPercent val="0"/>
          <c:showBubbleSize val="0"/>
        </c:dLbls>
        <c:marker val="1"/>
        <c:smooth val="0"/>
        <c:axId val="162641176"/>
        <c:axId val="162641960"/>
      </c:lineChart>
      <c:catAx>
        <c:axId val="162641176"/>
        <c:scaling>
          <c:orientation val="minMax"/>
        </c:scaling>
        <c:delete val="0"/>
        <c:axPos val="b"/>
        <c:numFmt formatCode="General" sourceLinked="0"/>
        <c:majorTickMark val="none"/>
        <c:minorTickMark val="none"/>
        <c:tickLblPos val="nextTo"/>
        <c:crossAx val="162641960"/>
        <c:crosses val="autoZero"/>
        <c:auto val="1"/>
        <c:lblAlgn val="ctr"/>
        <c:lblOffset val="100"/>
        <c:noMultiLvlLbl val="0"/>
      </c:catAx>
      <c:valAx>
        <c:axId val="162641960"/>
        <c:scaling>
          <c:orientation val="minMax"/>
        </c:scaling>
        <c:delete val="0"/>
        <c:axPos val="l"/>
        <c:majorGridlines>
          <c:spPr>
            <a:ln>
              <a:noFill/>
            </a:ln>
          </c:spPr>
        </c:majorGridlines>
        <c:title>
          <c:tx>
            <c:rich>
              <a:bodyPr/>
              <a:lstStyle/>
              <a:p>
                <a:pPr>
                  <a:defRPr/>
                </a:pPr>
                <a:r>
                  <a:rPr lang="es-MX"/>
                  <a:t>% IRCA</a:t>
                </a:r>
              </a:p>
            </c:rich>
          </c:tx>
          <c:overlay val="0"/>
        </c:title>
        <c:numFmt formatCode="General" sourceLinked="1"/>
        <c:majorTickMark val="none"/>
        <c:minorTickMark val="none"/>
        <c:tickLblPos val="nextTo"/>
        <c:crossAx val="162641176"/>
        <c:crosses val="autoZero"/>
        <c:crossBetween val="between"/>
        <c:majorUnit val="5"/>
        <c:minorUnit val="5"/>
      </c:valAx>
    </c:plotArea>
    <c:legend>
      <c:legendPos val="r"/>
      <c:layout>
        <c:manualLayout>
          <c:xMode val="edge"/>
          <c:yMode val="edge"/>
          <c:x val="4.123235713276837E-2"/>
          <c:y val="0.89910064874746176"/>
          <c:w val="0.90203004446564417"/>
          <c:h val="9.9780008330715111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'DATOS IRCA ANUAL'!$B$17</c:f>
              <c:strCache>
                <c:ptCount val="1"/>
                <c:pt idx="0">
                  <c:v>% IRCA </c:v>
                </c:pt>
              </c:strCache>
            </c:strRef>
          </c:tx>
          <c:invertIfNegative val="0"/>
          <c:dPt>
            <c:idx val="0"/>
            <c:invertIfNegative val="0"/>
            <c:bubble3D val="0"/>
            <c:spPr>
              <a:solidFill>
                <a:srgbClr val="FFC000"/>
              </a:solidFill>
            </c:spPr>
            <c:extLst xmlns:c16r2="http://schemas.microsoft.com/office/drawing/2015/06/chart">
              <c:ext xmlns:c16="http://schemas.microsoft.com/office/drawing/2014/chart" uri="{C3380CC4-5D6E-409C-BE32-E72D297353CC}">
                <c16:uniqueId val="{00000001-45C9-489C-8A0F-519B2D7324D0}"/>
              </c:ext>
            </c:extLst>
          </c:dPt>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3-45C9-489C-8A0F-519B2D7324D0}"/>
              </c:ext>
            </c:extLst>
          </c:dPt>
          <c:dPt>
            <c:idx val="2"/>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5-45C9-489C-8A0F-519B2D7324D0}"/>
              </c:ext>
            </c:extLst>
          </c:dPt>
          <c:dPt>
            <c:idx val="3"/>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7-45C9-489C-8A0F-519B2D7324D0}"/>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9-45C9-489C-8A0F-519B2D7324D0}"/>
              </c:ext>
            </c:extLst>
          </c:dPt>
          <c:dPt>
            <c:idx val="5"/>
            <c:invertIfNegative val="0"/>
            <c:bubble3D val="0"/>
            <c:spPr>
              <a:solidFill>
                <a:srgbClr val="00B0F0"/>
              </a:solidFill>
            </c:spPr>
            <c:extLst xmlns:c16r2="http://schemas.microsoft.com/office/drawing/2015/06/chart">
              <c:ext xmlns:c16="http://schemas.microsoft.com/office/drawing/2014/chart" uri="{C3380CC4-5D6E-409C-BE32-E72D297353CC}">
                <c16:uniqueId val="{0000000B-45C9-489C-8A0F-519B2D7324D0}"/>
              </c:ext>
            </c:extLst>
          </c:dPt>
          <c:cat>
            <c:numRef>
              <c:f>'DATOS IRCA ANUAL'!$A$18:$A$23</c:f>
              <c:numCache>
                <c:formatCode>General</c:formatCode>
                <c:ptCount val="6"/>
                <c:pt idx="0">
                  <c:v>2011</c:v>
                </c:pt>
                <c:pt idx="1">
                  <c:v>2012</c:v>
                </c:pt>
                <c:pt idx="2">
                  <c:v>2013</c:v>
                </c:pt>
                <c:pt idx="3">
                  <c:v>2014</c:v>
                </c:pt>
                <c:pt idx="4">
                  <c:v>2015</c:v>
                </c:pt>
                <c:pt idx="5">
                  <c:v>2016</c:v>
                </c:pt>
              </c:numCache>
            </c:numRef>
          </c:cat>
          <c:val>
            <c:numRef>
              <c:f>'DATOS IRCA ANUAL'!$B$18:$B$23</c:f>
              <c:numCache>
                <c:formatCode>General</c:formatCode>
                <c:ptCount val="6"/>
                <c:pt idx="0">
                  <c:v>7.41</c:v>
                </c:pt>
                <c:pt idx="1">
                  <c:v>16.5</c:v>
                </c:pt>
                <c:pt idx="2">
                  <c:v>16.96</c:v>
                </c:pt>
                <c:pt idx="3">
                  <c:v>15.02</c:v>
                </c:pt>
                <c:pt idx="4" formatCode="0.00">
                  <c:v>11.973941605839416</c:v>
                </c:pt>
                <c:pt idx="5" formatCode="0.00">
                  <c:v>4.1399999999999997</c:v>
                </c:pt>
              </c:numCache>
            </c:numRef>
          </c:val>
          <c:extLst xmlns:c16r2="http://schemas.microsoft.com/office/drawing/2015/06/chart">
            <c:ext xmlns:c16="http://schemas.microsoft.com/office/drawing/2014/chart" uri="{C3380CC4-5D6E-409C-BE32-E72D297353CC}">
              <c16:uniqueId val="{0000000C-45C9-489C-8A0F-519B2D7324D0}"/>
            </c:ext>
          </c:extLst>
        </c:ser>
        <c:dLbls>
          <c:showLegendKey val="0"/>
          <c:showVal val="0"/>
          <c:showCatName val="0"/>
          <c:showSerName val="0"/>
          <c:showPercent val="0"/>
          <c:showBubbleSize val="0"/>
        </c:dLbls>
        <c:gapWidth val="150"/>
        <c:shape val="cylinder"/>
        <c:axId val="162979168"/>
        <c:axId val="162979560"/>
        <c:axId val="0"/>
      </c:bar3DChart>
      <c:catAx>
        <c:axId val="162979168"/>
        <c:scaling>
          <c:orientation val="minMax"/>
        </c:scaling>
        <c:delete val="0"/>
        <c:axPos val="b"/>
        <c:numFmt formatCode="General" sourceLinked="0"/>
        <c:majorTickMark val="out"/>
        <c:minorTickMark val="none"/>
        <c:tickLblPos val="nextTo"/>
        <c:crossAx val="162979560"/>
        <c:crosses val="autoZero"/>
        <c:auto val="1"/>
        <c:lblAlgn val="ctr"/>
        <c:lblOffset val="100"/>
        <c:noMultiLvlLbl val="0"/>
      </c:catAx>
      <c:valAx>
        <c:axId val="162979560"/>
        <c:scaling>
          <c:orientation val="minMax"/>
        </c:scaling>
        <c:delete val="0"/>
        <c:axPos val="l"/>
        <c:majorGridlines/>
        <c:numFmt formatCode="General" sourceLinked="1"/>
        <c:majorTickMark val="out"/>
        <c:minorTickMark val="none"/>
        <c:tickLblPos val="nextTo"/>
        <c:crossAx val="162979168"/>
        <c:crosses val="autoZero"/>
        <c:crossBetween val="between"/>
      </c:valAx>
      <c:dTable>
        <c:showHorzBorder val="1"/>
        <c:showVertBorder val="1"/>
        <c:showOutline val="1"/>
        <c:showKeys val="0"/>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 COBERTURA ASEO SUSCRIPTORES VS DOMICILIOS PROYECCION DANE 2016</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'COBERTURA DE SUSCRIPTORES DANE'!$E$31:$P$31</c:f>
              <c:strCache>
                <c:ptCount val="12"/>
                <c:pt idx="0">
                  <c:v>ENERO</c:v>
                </c:pt>
                <c:pt idx="1">
                  <c:v>FEBRERO</c:v>
                </c:pt>
                <c:pt idx="2">
                  <c:v>MARZ</c:v>
                </c:pt>
                <c:pt idx="3">
                  <c:v>ABRIL</c:v>
                </c:pt>
                <c:pt idx="4">
                  <c:v>MAYO</c:v>
                </c:pt>
                <c:pt idx="5">
                  <c:v>JUNIO</c:v>
                </c:pt>
                <c:pt idx="6">
                  <c:v>JULIO</c:v>
                </c:pt>
                <c:pt idx="7">
                  <c:v>AGOSTO</c:v>
                </c:pt>
                <c:pt idx="8">
                  <c:v>SEPT</c:v>
                </c:pt>
                <c:pt idx="9">
                  <c:v>OCT</c:v>
                </c:pt>
                <c:pt idx="10">
                  <c:v>NOV</c:v>
                </c:pt>
                <c:pt idx="11">
                  <c:v>DIC</c:v>
                </c:pt>
              </c:strCache>
            </c:strRef>
          </c:cat>
          <c:val>
            <c:numRef>
              <c:f>'COBERTURA DE SUSCRIPTORES DANE'!$E$34:$P$34</c:f>
              <c:numCache>
                <c:formatCode>0%</c:formatCode>
                <c:ptCount val="12"/>
                <c:pt idx="0">
                  <c:v>0.6217937876994194</c:v>
                </c:pt>
                <c:pt idx="1">
                  <c:v>0.62985512148373635</c:v>
                </c:pt>
                <c:pt idx="2">
                  <c:v>0.64569592423473698</c:v>
                </c:pt>
                <c:pt idx="3">
                  <c:v>0.65330627431084054</c:v>
                </c:pt>
                <c:pt idx="4">
                  <c:v>0.65330627431084054</c:v>
                </c:pt>
                <c:pt idx="5">
                  <c:v>0.65936636788995995</c:v>
                </c:pt>
                <c:pt idx="6">
                  <c:v>0.6646372399797057</c:v>
                </c:pt>
                <c:pt idx="7">
                  <c:v>0.67757483510908167</c:v>
                </c:pt>
                <c:pt idx="8">
                  <c:v>0.68222560460003379</c:v>
                </c:pt>
                <c:pt idx="9">
                  <c:v>0.98707317073170731</c:v>
                </c:pt>
                <c:pt idx="10">
                  <c:v>0.99105691056910572</c:v>
                </c:pt>
                <c:pt idx="11">
                  <c:v>0.99434959349593499</c:v>
                </c:pt>
              </c:numCache>
            </c:numRef>
          </c:val>
        </c:ser>
        <c:dLbls>
          <c:showLegendKey val="0"/>
          <c:showVal val="0"/>
          <c:showCatName val="0"/>
          <c:showSerName val="0"/>
          <c:showPercent val="0"/>
          <c:showBubbleSize val="0"/>
        </c:dLbls>
        <c:gapWidth val="150"/>
        <c:axId val="162980736"/>
        <c:axId val="162981128"/>
      </c:barChart>
      <c:catAx>
        <c:axId val="162980736"/>
        <c:scaling>
          <c:orientation val="minMax"/>
        </c:scaling>
        <c:delete val="0"/>
        <c:axPos val="b"/>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162981128"/>
        <c:crosses val="autoZero"/>
        <c:auto val="1"/>
        <c:lblAlgn val="ctr"/>
        <c:lblOffset val="50"/>
        <c:tickMarkSkip val="1"/>
        <c:noMultiLvlLbl val="0"/>
      </c:catAx>
      <c:valAx>
        <c:axId val="162981128"/>
        <c:scaling>
          <c:orientation val="minMax"/>
        </c:scaling>
        <c:delete val="0"/>
        <c:axPos val="l"/>
        <c:majorGridlines/>
        <c:numFmt formatCode="0%" sourceLinked="1"/>
        <c:majorTickMark val="out"/>
        <c:minorTickMark val="none"/>
        <c:tickLblPos val="nextTo"/>
        <c:crossAx val="162980736"/>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700"/>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 COBERTURA ASEO USUARIOS VS DOMICILIOS PROYECCION DANE 2016</a:t>
            </a:r>
          </a:p>
        </c:rich>
      </c:tx>
      <c:overlay val="0"/>
    </c:title>
    <c:autoTitleDeleted val="0"/>
    <c:plotArea>
      <c:layout/>
      <c:barChart>
        <c:barDir val="col"/>
        <c:grouping val="clustered"/>
        <c:varyColors val="0"/>
        <c:ser>
          <c:idx val="0"/>
          <c:order val="0"/>
          <c:tx>
            <c:strRef>
              <c:f>'COBERTURA DE USUARIOS DANE'!$E$31:$P$31</c:f>
              <c:strCache>
                <c:ptCount val="12"/>
                <c:pt idx="0">
                  <c:v>ENERO</c:v>
                </c:pt>
                <c:pt idx="1">
                  <c:v>FEBRERO</c:v>
                </c:pt>
                <c:pt idx="2">
                  <c:v>MARZ</c:v>
                </c:pt>
                <c:pt idx="3">
                  <c:v>ABRIL</c:v>
                </c:pt>
                <c:pt idx="4">
                  <c:v>MAYO</c:v>
                </c:pt>
                <c:pt idx="5">
                  <c:v>JUNIO</c:v>
                </c:pt>
                <c:pt idx="6">
                  <c:v>JULIO</c:v>
                </c:pt>
                <c:pt idx="7">
                  <c:v>AGOSTO</c:v>
                </c:pt>
                <c:pt idx="8">
                  <c:v>SEPT</c:v>
                </c:pt>
                <c:pt idx="9">
                  <c:v>OCT</c:v>
                </c:pt>
                <c:pt idx="10">
                  <c:v>NOV</c:v>
                </c:pt>
                <c:pt idx="11">
                  <c:v>DIC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'COBERTURA DE USUARIOS DANE'!$E$31:$P$31</c:f>
              <c:strCache>
                <c:ptCount val="12"/>
                <c:pt idx="0">
                  <c:v>ENERO</c:v>
                </c:pt>
                <c:pt idx="1">
                  <c:v>FEBRERO</c:v>
                </c:pt>
                <c:pt idx="2">
                  <c:v>MARZ</c:v>
                </c:pt>
                <c:pt idx="3">
                  <c:v>ABRIL</c:v>
                </c:pt>
                <c:pt idx="4">
                  <c:v>MAYO</c:v>
                </c:pt>
                <c:pt idx="5">
                  <c:v>JUNIO</c:v>
                </c:pt>
                <c:pt idx="6">
                  <c:v>JULIO</c:v>
                </c:pt>
                <c:pt idx="7">
                  <c:v>AGOSTO</c:v>
                </c:pt>
                <c:pt idx="8">
                  <c:v>SEPT</c:v>
                </c:pt>
                <c:pt idx="9">
                  <c:v>OCT</c:v>
                </c:pt>
                <c:pt idx="10">
                  <c:v>NOV</c:v>
                </c:pt>
                <c:pt idx="11">
                  <c:v>DIC</c:v>
                </c:pt>
              </c:strCache>
            </c:strRef>
          </c:cat>
          <c:val>
            <c:numRef>
              <c:f>'COBERTURA DE USUARIOS DANE'!$E$34:$P$34</c:f>
              <c:numCache>
                <c:formatCode>0%</c:formatCode>
                <c:ptCount val="12"/>
                <c:pt idx="0">
                  <c:v>0.68253565589943066</c:v>
                </c:pt>
                <c:pt idx="1">
                  <c:v>0.6953323186199899</c:v>
                </c:pt>
                <c:pt idx="2">
                  <c:v>0.69598060770054682</c:v>
                </c:pt>
                <c:pt idx="3">
                  <c:v>0.70559219798184791</c:v>
                </c:pt>
                <c:pt idx="4">
                  <c:v>0.71114493488922714</c:v>
                </c:pt>
                <c:pt idx="5">
                  <c:v>0.71892440385591072</c:v>
                </c:pt>
                <c:pt idx="6">
                  <c:v>0.72408253001860312</c:v>
                </c:pt>
                <c:pt idx="7">
                  <c:v>0.73899317887141325</c:v>
                </c:pt>
                <c:pt idx="8">
                  <c:v>0.74375669428941882</c:v>
                </c:pt>
                <c:pt idx="9">
                  <c:v>0.99292134831460677</c:v>
                </c:pt>
                <c:pt idx="10">
                  <c:v>0.99528089887640447</c:v>
                </c:pt>
                <c:pt idx="11">
                  <c:v>0.99880149812734087</c:v>
                </c:pt>
              </c:numCache>
            </c:numRef>
          </c:val>
        </c:ser>
        <c:dLbls>
          <c:showLegendKey val="0"/>
          <c:showVal val="0"/>
          <c:showCatName val="0"/>
          <c:showSerName val="0"/>
          <c:showPercent val="0"/>
          <c:showBubbleSize val="0"/>
        </c:dLbls>
        <c:gapWidth val="150"/>
        <c:axId val="162981912"/>
        <c:axId val="162982304"/>
      </c:barChart>
      <c:catAx>
        <c:axId val="162981912"/>
        <c:scaling>
          <c:orientation val="minMax"/>
        </c:scaling>
        <c:delete val="0"/>
        <c:axPos val="b"/>
        <c:title>
          <c:overlay val="0"/>
        </c:title>
        <c:numFmt formatCode="General" sourceLinked="1"/>
        <c:majorTickMark val="none"/>
        <c:minorTickMark val="none"/>
        <c:tickLblPos val="low"/>
        <c:spPr>
          <a:noFill/>
          <a:effectLst>
            <a:outerShdw blurRad="50800" dist="863600" dir="5400000" algn="ctr" rotWithShape="0">
              <a:srgbClr val="000000">
                <a:alpha val="43137"/>
              </a:srgbClr>
            </a:outerShdw>
          </a:effectLst>
        </c:spPr>
        <c:crossAx val="162982304"/>
        <c:crosses val="autoZero"/>
        <c:auto val="1"/>
        <c:lblAlgn val="ctr"/>
        <c:lblOffset val="50"/>
        <c:tickMarkSkip val="1"/>
        <c:noMultiLvlLbl val="0"/>
      </c:catAx>
      <c:valAx>
        <c:axId val="162982304"/>
        <c:scaling>
          <c:orientation val="minMax"/>
        </c:scaling>
        <c:delete val="0"/>
        <c:axPos val="l"/>
        <c:majorGridlines/>
        <c:title>
          <c:overlay val="0"/>
        </c:title>
        <c:numFmt formatCode="0%" sourceLinked="1"/>
        <c:majorTickMark val="out"/>
        <c:minorTickMark val="none"/>
        <c:tickLblPos val="nextTo"/>
        <c:crossAx val="162981912"/>
        <c:crosses val="autoZero"/>
        <c:crossBetween val="between"/>
      </c:valAx>
      <c:spPr>
        <a:ln>
          <a:solidFill>
            <a:sysClr val="windowText" lastClr="000000">
              <a:tint val="75000"/>
              <a:shade val="95000"/>
              <a:satMod val="105000"/>
            </a:sysClr>
          </a:solidFill>
        </a:ln>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700"/>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a:t>EJECUCION DE LA INVERSION (R.P)</a:t>
            </a:r>
          </a:p>
        </c:rich>
      </c:tx>
      <c:overlay val="0"/>
    </c:title>
    <c:autoTitleDeleted val="0"/>
    <c:plotArea>
      <c:layout/>
      <c:lineChart>
        <c:grouping val="stacked"/>
        <c:varyColors val="0"/>
        <c:ser>
          <c:idx val="0"/>
          <c:order val="0"/>
          <c:marker>
            <c:symbol val="none"/>
          </c:marker>
          <c:dLbls>
            <c:dLbl>
              <c:idx val="0"/>
              <c:layout>
                <c:manualLayout>
                  <c:x val="6.4635505793190469E-3"/>
                  <c:y val="4.572775542732047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545168597730292E-3"/>
                  <c:y val="-3.048517028488068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6180674390920631E-3"/>
                  <c:y val="-3.81064628561003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'EJECUCION DE INVERSIONES'!$C$58:$J$58</c:f>
              <c:strCache>
                <c:ptCount val="8"/>
                <c:pt idx="0">
                  <c:v>2009</c:v>
                </c:pt>
                <c:pt idx="1">
                  <c:v>2010</c:v>
                </c:pt>
                <c:pt idx="2">
                  <c:v>2011</c:v>
                </c:pt>
                <c:pt idx="3">
                  <c:v>2012</c:v>
                </c:pt>
                <c:pt idx="4">
                  <c:v>2013</c:v>
                </c:pt>
                <c:pt idx="5">
                  <c:v>2014</c:v>
                </c:pt>
                <c:pt idx="6">
                  <c:v>2015</c:v>
                </c:pt>
                <c:pt idx="7">
                  <c:v>2016</c:v>
                </c:pt>
              </c:strCache>
            </c:strRef>
          </c:cat>
          <c:val>
            <c:numRef>
              <c:f>'EJECUCION DE INVERSIONES'!$C$59:$J$59</c:f>
              <c:numCache>
                <c:formatCode>0%</c:formatCode>
                <c:ptCount val="8"/>
                <c:pt idx="0">
                  <c:v>0.97</c:v>
                </c:pt>
                <c:pt idx="1">
                  <c:v>0.93</c:v>
                </c:pt>
                <c:pt idx="2">
                  <c:v>0.6714</c:v>
                </c:pt>
                <c:pt idx="3">
                  <c:v>0.46</c:v>
                </c:pt>
                <c:pt idx="4">
                  <c:v>0.85</c:v>
                </c:pt>
                <c:pt idx="5">
                  <c:v>0.54</c:v>
                </c:pt>
                <c:pt idx="6">
                  <c:v>0.38</c:v>
                </c:pt>
                <c:pt idx="7">
                  <c:v>0.78815004262574595</c:v>
                </c:pt>
              </c:numCache>
            </c:numRef>
          </c:val>
          <c:smooth val="0"/>
        </c:ser>
        <c:dLbls>
          <c:showLegendKey val="0"/>
          <c:showVal val="1"/>
          <c:showCatName val="0"/>
          <c:showSerName val="0"/>
          <c:showPercent val="0"/>
          <c:showBubbleSize val="0"/>
        </c:dLbls>
        <c:smooth val="0"/>
        <c:axId val="162981520"/>
        <c:axId val="162982696"/>
      </c:lineChart>
      <c:catAx>
        <c:axId val="162981520"/>
        <c:scaling>
          <c:orientation val="minMax"/>
        </c:scaling>
        <c:delete val="0"/>
        <c:axPos val="b"/>
        <c:numFmt formatCode="General" sourceLinked="0"/>
        <c:majorTickMark val="none"/>
        <c:minorTickMark val="none"/>
        <c:tickLblPos val="nextTo"/>
        <c:crossAx val="162982696"/>
        <c:crosses val="autoZero"/>
        <c:auto val="1"/>
        <c:lblAlgn val="ctr"/>
        <c:lblOffset val="100"/>
        <c:noMultiLvlLbl val="0"/>
      </c:catAx>
      <c:valAx>
        <c:axId val="162982696"/>
        <c:scaling>
          <c:orientation val="minMax"/>
        </c:scaling>
        <c:delete val="0"/>
        <c:axPos val="l"/>
        <c:majorGridlines/>
        <c:numFmt formatCode="0%" sourceLinked="1"/>
        <c:majorTickMark val="none"/>
        <c:minorTickMark val="none"/>
        <c:tickLblPos val="nextTo"/>
        <c:crossAx val="162981520"/>
        <c:crosses val="autoZero"/>
        <c:crossBetween val="between"/>
      </c:valAx>
    </c:plotArea>
    <c:plotVisOnly val="1"/>
    <c:dispBlanksAs val="zero"/>
    <c:showDLblsOverMax val="0"/>
  </c:chart>
  <c:spPr>
    <a:gradFill>
      <a:gsLst>
        <a:gs pos="0">
          <a:srgbClr val="FFEFD1"/>
        </a:gs>
        <a:gs pos="64999">
          <a:srgbClr val="F0EBD5"/>
        </a:gs>
        <a:gs pos="100000">
          <a:srgbClr val="D1C39F"/>
        </a:gs>
      </a:gsLst>
      <a:lin ang="5400000" scaled="0"/>
    </a:gradFill>
  </c:spPr>
  <c:txPr>
    <a:bodyPr/>
    <a:lstStyle/>
    <a:p>
      <a:pPr>
        <a:defRPr sz="700"/>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vert="horz"/>
          <a:lstStyle/>
          <a:p>
            <a:pPr>
              <a:defRPr sz="1600"/>
            </a:pPr>
            <a:r>
              <a:rPr lang="es-CO" sz="1600"/>
              <a:t>M3 ACUEDUCTO 2016</a:t>
            </a:r>
          </a:p>
        </c:rich>
      </c:tx>
      <c:overlay val="0"/>
      <c:spPr>
        <a:noFill/>
        <a:ln w="25400">
          <a:noFill/>
        </a:ln>
        <a:effectLst/>
      </c:spPr>
    </c:title>
    <c:autoTitleDeleted val="0"/>
    <c:plotArea>
      <c:layout>
        <c:manualLayout>
          <c:layoutTarget val="inner"/>
          <c:xMode val="edge"/>
          <c:yMode val="edge"/>
          <c:x val="9.0491955681112402E-2"/>
          <c:y val="0.21081081081081088"/>
          <c:w val="0.88711618681252602"/>
          <c:h val="0.60434557295770264"/>
        </c:manualLayout>
      </c:layout>
      <c:barChart>
        <c:barDir val="col"/>
        <c:grouping val="clustered"/>
        <c:varyColors val="0"/>
        <c:ser>
          <c:idx val="0"/>
          <c:order val="0"/>
          <c:spPr>
            <a:solidFill>
              <a:schemeClr val="accent5"/>
            </a:solidFill>
            <a:ln>
              <a:noFill/>
            </a:ln>
            <a:effectLst/>
          </c:spPr>
          <c:invertIfNegative val="0"/>
          <c:dLbls>
            <c:dLbl>
              <c:idx val="0"/>
              <c:layout>
                <c:manualLayout>
                  <c:x val="-1.5401540154015406E-2"/>
                  <c:y val="-1.56862745098039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4E0-47C0-84F5-691DA31C654E}"/>
                </c:ext>
                <c:ext xmlns:c15="http://schemas.microsoft.com/office/drawing/2012/chart" uri="{CE6537A1-D6FC-4f65-9D91-7224C49458BB}"/>
              </c:extLst>
            </c:dLbl>
            <c:spPr>
              <a:noFill/>
              <a:ln w="25400">
                <a:noFill/>
              </a:ln>
              <a:effectLst/>
            </c:spPr>
            <c:txPr>
              <a:bodyPr rot="0" vert="horz"/>
              <a:lstStyle/>
              <a:p>
                <a:pPr>
                  <a:defRPr sz="800"/>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'CONSUMOS ACUE'!$B$81:$M$81</c:f>
              <c:strCache>
                <c:ptCount val="12"/>
                <c:pt idx="0">
                  <c:v>ENERO</c:v>
                </c:pt>
                <c:pt idx="1">
                  <c:v>FEB</c:v>
                </c:pt>
                <c:pt idx="2">
                  <c:v>MARZO</c:v>
                </c:pt>
                <c:pt idx="3">
                  <c:v>ABRIL</c:v>
                </c:pt>
                <c:pt idx="4">
                  <c:v>MAYO</c:v>
                </c:pt>
                <c:pt idx="5">
                  <c:v>JUNIO</c:v>
                </c:pt>
                <c:pt idx="6">
                  <c:v>JULIO</c:v>
                </c:pt>
                <c:pt idx="7">
                  <c:v>AGOSTO</c:v>
                </c:pt>
                <c:pt idx="8">
                  <c:v>SEPT</c:v>
                </c:pt>
                <c:pt idx="9">
                  <c:v>OCTUBRE</c:v>
                </c:pt>
                <c:pt idx="10">
                  <c:v>NOV</c:v>
                </c:pt>
                <c:pt idx="11">
                  <c:v>DIC</c:v>
                </c:pt>
              </c:strCache>
            </c:strRef>
          </c:cat>
          <c:val>
            <c:numRef>
              <c:f>'CONSUMOS ACUE'!$B$89:$M$89</c:f>
              <c:numCache>
                <c:formatCode>#,##0</c:formatCode>
                <c:ptCount val="12"/>
                <c:pt idx="0">
                  <c:v>546595</c:v>
                </c:pt>
                <c:pt idx="1">
                  <c:v>556388</c:v>
                </c:pt>
                <c:pt idx="2">
                  <c:v>553889</c:v>
                </c:pt>
                <c:pt idx="3">
                  <c:v>503661</c:v>
                </c:pt>
                <c:pt idx="4">
                  <c:v>466073</c:v>
                </c:pt>
                <c:pt idx="5">
                  <c:v>465172</c:v>
                </c:pt>
                <c:pt idx="6">
                  <c:v>451260</c:v>
                </c:pt>
                <c:pt idx="7">
                  <c:v>462701</c:v>
                </c:pt>
                <c:pt idx="8">
                  <c:v>498294</c:v>
                </c:pt>
                <c:pt idx="9">
                  <c:v>494758</c:v>
                </c:pt>
                <c:pt idx="10">
                  <c:v>499460</c:v>
                </c:pt>
                <c:pt idx="11">
                  <c:v>498970</c:v>
                </c:pt>
              </c:numCache>
            </c:numRef>
          </c:val>
          <c:extLst xmlns:c16r2="http://schemas.microsoft.com/office/drawing/2015/06/chart">
            <c:ext xmlns:c16="http://schemas.microsoft.com/office/drawing/2014/chart" uri="{C3380CC4-5D6E-409C-BE32-E72D297353CC}">
              <c16:uniqueId val="{00000001-E4E0-47C0-84F5-691DA31C654E}"/>
            </c:ext>
          </c:extLst>
        </c:ser>
        <c:dLbls>
          <c:showLegendKey val="0"/>
          <c:showVal val="0"/>
          <c:showCatName val="0"/>
          <c:showSerName val="0"/>
          <c:showPercent val="0"/>
          <c:showBubbleSize val="0"/>
        </c:dLbls>
        <c:gapWidth val="219"/>
        <c:axId val="163364784"/>
        <c:axId val="163365176"/>
      </c:barChart>
      <c:catAx>
        <c:axId val="16336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s-CO"/>
          </a:p>
        </c:txPr>
        <c:crossAx val="163365176"/>
        <c:crosses val="autoZero"/>
        <c:auto val="1"/>
        <c:lblAlgn val="ctr"/>
        <c:lblOffset val="100"/>
        <c:noMultiLvlLbl val="0"/>
      </c:catAx>
      <c:valAx>
        <c:axId val="1633651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vert="horz"/>
          <a:lstStyle/>
          <a:p>
            <a:pPr>
              <a:defRPr/>
            </a:pPr>
            <a:endParaRPr lang="es-CO"/>
          </a:p>
        </c:txPr>
        <c:crossAx val="163364784"/>
        <c:crosses val="autoZero"/>
        <c:crossBetween val="between"/>
      </c:valAx>
      <c:spPr>
        <a:noFill/>
        <a:ln w="25400">
          <a:noFill/>
        </a:ln>
        <a:effectLst/>
      </c:spPr>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0.21561</cdr:x>
      <cdr:y>0.57628</cdr:y>
    </cdr:from>
    <cdr:to>
      <cdr:x>0.29124</cdr:x>
      <cdr:y>0.67904</cdr:y>
    </cdr:to>
    <cdr:sp macro="" textlink="">
      <cdr:nvSpPr>
        <cdr:cNvPr id="2" name="CuadroTexto 1"/>
        <cdr:cNvSpPr txBox="1"/>
      </cdr:nvSpPr>
      <cdr:spPr>
        <a:xfrm xmlns:a="http://schemas.openxmlformats.org/drawingml/2006/main">
          <a:off x="1161951" y="1265351"/>
          <a:ext cx="407578" cy="2256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a:t>7 %</a:t>
          </a:r>
        </a:p>
      </cdr:txBody>
    </cdr:sp>
  </cdr:relSizeAnchor>
  <cdr:relSizeAnchor xmlns:cdr="http://schemas.openxmlformats.org/drawingml/2006/chartDrawing">
    <cdr:from>
      <cdr:x>0.32101</cdr:x>
      <cdr:y>0.5361</cdr:y>
    </cdr:from>
    <cdr:to>
      <cdr:x>0.41849</cdr:x>
      <cdr:y>0.63926</cdr:y>
    </cdr:to>
    <cdr:sp macro="" textlink="">
      <cdr:nvSpPr>
        <cdr:cNvPr id="3" name="CuadroTexto 1"/>
        <cdr:cNvSpPr txBox="1"/>
      </cdr:nvSpPr>
      <cdr:spPr>
        <a:xfrm xmlns:a="http://schemas.openxmlformats.org/drawingml/2006/main">
          <a:off x="1729953" y="1177134"/>
          <a:ext cx="525329" cy="226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a:t>12 %</a:t>
          </a:r>
        </a:p>
      </cdr:txBody>
    </cdr:sp>
  </cdr:relSizeAnchor>
  <cdr:relSizeAnchor xmlns:cdr="http://schemas.openxmlformats.org/drawingml/2006/chartDrawing">
    <cdr:from>
      <cdr:x>0.77479</cdr:x>
      <cdr:y>0.54907</cdr:y>
    </cdr:from>
    <cdr:to>
      <cdr:x>0.86322</cdr:x>
      <cdr:y>0.67905</cdr:y>
    </cdr:to>
    <cdr:sp macro="" textlink="">
      <cdr:nvSpPr>
        <cdr:cNvPr id="4" name="CuadroTexto 1"/>
        <cdr:cNvSpPr txBox="1"/>
      </cdr:nvSpPr>
      <cdr:spPr>
        <a:xfrm xmlns:a="http://schemas.openxmlformats.org/drawingml/2006/main">
          <a:off x="4175417" y="1205612"/>
          <a:ext cx="476544" cy="2853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a:t>11%</a:t>
          </a:r>
        </a:p>
      </cdr:txBody>
    </cdr:sp>
  </cdr:relSizeAnchor>
  <cdr:relSizeAnchor xmlns:cdr="http://schemas.openxmlformats.org/drawingml/2006/chartDrawing">
    <cdr:from>
      <cdr:x>0.65546</cdr:x>
      <cdr:y>0.696</cdr:y>
    </cdr:from>
    <cdr:to>
      <cdr:x>0.73109</cdr:x>
      <cdr:y>0.77067</cdr:y>
    </cdr:to>
    <cdr:sp macro="" textlink="">
      <cdr:nvSpPr>
        <cdr:cNvPr id="5" name="CuadroTexto 1"/>
        <cdr:cNvSpPr txBox="1"/>
      </cdr:nvSpPr>
      <cdr:spPr>
        <a:xfrm xmlns:a="http://schemas.openxmlformats.org/drawingml/2006/main">
          <a:off x="3714750" y="2486025"/>
          <a:ext cx="428624" cy="2667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a:t>0%</a:t>
          </a:r>
        </a:p>
      </cdr:txBody>
    </cdr:sp>
  </cdr:relSizeAnchor>
  <cdr:relSizeAnchor xmlns:cdr="http://schemas.openxmlformats.org/drawingml/2006/chartDrawing">
    <cdr:from>
      <cdr:x>0.55294</cdr:x>
      <cdr:y>0.65333</cdr:y>
    </cdr:from>
    <cdr:to>
      <cdr:x>0.62857</cdr:x>
      <cdr:y>0.728</cdr:y>
    </cdr:to>
    <cdr:sp macro="" textlink="">
      <cdr:nvSpPr>
        <cdr:cNvPr id="6" name="CuadroTexto 1"/>
        <cdr:cNvSpPr txBox="1"/>
      </cdr:nvSpPr>
      <cdr:spPr>
        <a:xfrm xmlns:a="http://schemas.openxmlformats.org/drawingml/2006/main">
          <a:off x="3133725" y="2333625"/>
          <a:ext cx="428624" cy="2667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a:t>3%</a:t>
          </a:r>
        </a:p>
      </cdr:txBody>
    </cdr:sp>
  </cdr:relSizeAnchor>
  <cdr:relSizeAnchor xmlns:cdr="http://schemas.openxmlformats.org/drawingml/2006/chartDrawing">
    <cdr:from>
      <cdr:x>0.43697</cdr:x>
      <cdr:y>0.47746</cdr:y>
    </cdr:from>
    <cdr:to>
      <cdr:x>0.52269</cdr:x>
      <cdr:y>0.55213</cdr:y>
    </cdr:to>
    <cdr:sp macro="" textlink="">
      <cdr:nvSpPr>
        <cdr:cNvPr id="7" name="CuadroTexto 1"/>
        <cdr:cNvSpPr txBox="1"/>
      </cdr:nvSpPr>
      <cdr:spPr>
        <a:xfrm xmlns:a="http://schemas.openxmlformats.org/drawingml/2006/main">
          <a:off x="2354873" y="1048365"/>
          <a:ext cx="461953" cy="1639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100"/>
            <a:t>17 %</a:t>
          </a:r>
        </a:p>
      </cdr:txBody>
    </cdr:sp>
  </cdr:relSizeAnchor>
  <cdr:relSizeAnchor xmlns:cdr="http://schemas.openxmlformats.org/drawingml/2006/chartDrawing">
    <cdr:from>
      <cdr:x>0.89244</cdr:x>
      <cdr:y>0.08488</cdr:y>
    </cdr:from>
    <cdr:to>
      <cdr:x>0.97778</cdr:x>
      <cdr:y>0.19467</cdr:y>
    </cdr:to>
    <cdr:sp macro="" textlink="">
      <cdr:nvSpPr>
        <cdr:cNvPr id="8" name="CuadroTexto 1"/>
        <cdr:cNvSpPr txBox="1"/>
      </cdr:nvSpPr>
      <cdr:spPr>
        <a:xfrm xmlns:a="http://schemas.openxmlformats.org/drawingml/2006/main">
          <a:off x="4809444" y="186375"/>
          <a:ext cx="459883" cy="2410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CO" sz="1100"/>
            <a:t>50%</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17DDC-87B1-4951-95FF-58C3ECF30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2298</TotalTime>
  <Pages>130</Pages>
  <Words>42988</Words>
  <Characters>236434</Characters>
  <Application>Microsoft Office Word</Application>
  <DocSecurity>0</DocSecurity>
  <Lines>1970</Lines>
  <Paragraphs>557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HERNANB</dc:creator>
  <cp:lastModifiedBy>Adriana Rosas Valderrama</cp:lastModifiedBy>
  <cp:revision>382</cp:revision>
  <cp:lastPrinted>2017-03-21T20:22:00Z</cp:lastPrinted>
  <dcterms:created xsi:type="dcterms:W3CDTF">2016-02-23T21:33:00Z</dcterms:created>
  <dcterms:modified xsi:type="dcterms:W3CDTF">2017-03-21T20:30:00Z</dcterms:modified>
</cp:coreProperties>
</file>